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Paper-Trading Polymarket Agent</w:t>
      </w:r>
    </w:p>
    <w:p>
      <w:pPr>
        <w:pStyle w:val="Subtitle"/>
      </w:pPr>
      <w:r>
        <w:t>Implementation handoff, operating notes, and progress tracker for the Knoww web app. Generated May 9, 2026 from local workspace /Users/nareshkatta/Desktop/Soclly/polycaster on branch reddit_fix.</w:t>
      </w:r>
    </w:p>
    <w:tbl>
      <w:tblPr>
        <w:tblW w:type="dxa" w:w="9360"/>
        <w:jc w:val="left"/>
        <w:tblLayout w:type="fixed"/>
        <w:tblLook w:firstColumn="1" w:firstRow="1" w:lastColumn="0" w:lastRow="0" w:noHBand="0" w:noVBand="1" w:val="04A0"/>
        <w:tblInd w:type="dxa" w:w="120"/>
        <w:tblBorders>
          <w:top w:val="single" w:sz="4" w:space="0" w:color="9EADBC"/>
          <w:left w:val="single" w:sz="4" w:space="0" w:color="9EADBC"/>
          <w:bottom w:val="single" w:sz="4" w:space="0" w:color="9EADBC"/>
          <w:right w:val="single" w:sz="4" w:space="0" w:color="9EADBC"/>
          <w:insideH w:val="single" w:sz="4" w:space="0" w:color="9EADBC"/>
          <w:insideV w:val="single" w:sz="4" w:space="0" w:color="9EADBC"/>
        </w:tblBorders>
      </w:tblPr>
      <w:tblGrid>
        <w:gridCol w:w="9360"/>
      </w:tblGrid>
      <w:tr>
        <w:tc>
          <w:tcPr>
            <w:tcW w:type="dxa" w:w="9360"/>
            <w:tcMar>
              <w:top w:w="80" w:type="dxa"/>
              <w:start w:w="120" w:type="dxa"/>
              <w:bottom w:w="80" w:type="dxa"/>
              <w:end w:w="120" w:type="dxa"/>
            </w:tcMar>
            <w:vAlign w:val="center"/>
          </w:tcPr>
          <w:p>
            <w:pPr>
              <w:spacing w:after="0" w:line="276" w:lineRule="auto"/>
            </w:pPr>
            <w:r/>
            <w:r>
              <w:rPr>
                <w:rFonts w:ascii="Calibri" w:hAnsi="Calibri"/>
                <w:sz w:val="19"/>
              </w:rPr>
              <w:t>Current state: V1 is paper-only and manually runnable from /agent. It builds a curated-watchlist evidence pack, collects three OpenRouter model votes, reduces the votes through deterministic quorum/risk gates, and records the full audit trail in D1. Live execution is intentionally not enabled.</w:t>
            </w:r>
          </w:p>
        </w:tc>
      </w:tr>
    </w:tbl>
    <w:p>
      <w:pPr>
        <w:pStyle w:val="SmallMuted"/>
      </w:pPr>
    </w:p>
    <w:p>
      <w:pPr>
        <w:pStyle w:val="Heading1"/>
      </w:pPr>
      <w:r>
        <w:t>1. Handoff Summary</w:t>
      </w:r>
    </w:p>
    <w:p>
      <w:r>
        <w:t>This document is designed to be shared with another LLM or engineer. It captures the product goal, current architecture, implementation progress, verification evidence, known gaps, and the next work queue.</w:t>
      </w:r>
    </w:p>
    <w:tbl>
      <w:tblPr>
        <w:tblW w:type="dxa" w:w="9360"/>
        <w:jc w:val="left"/>
        <w:tblLayout w:type="fixed"/>
        <w:tblLook w:firstColumn="1" w:firstRow="1" w:lastColumn="0" w:lastRow="0" w:noHBand="0" w:noVBand="1" w:val="04A0"/>
        <w:tblInd w:type="dxa" w:w="120"/>
        <w:tblBorders>
          <w:top w:val="single" w:sz="4" w:space="0" w:color="9EADBC"/>
          <w:left w:val="single" w:sz="4" w:space="0" w:color="9EADBC"/>
          <w:bottom w:val="single" w:sz="4" w:space="0" w:color="9EADBC"/>
          <w:right w:val="single" w:sz="4" w:space="0" w:color="9EADBC"/>
          <w:insideH w:val="single" w:sz="4" w:space="0" w:color="9EADBC"/>
          <w:insideV w:val="single" w:sz="4" w:space="0" w:color="9EADBC"/>
        </w:tblBorders>
      </w:tblPr>
      <w:tblGrid>
        <w:gridCol w:w="2700"/>
        <w:gridCol w:w="6660"/>
      </w:tblGrid>
      <w:tr>
        <w:tc>
          <w:tcPr>
            <w:tcW w:type="dxa" w:w="2700"/>
            <w:tcMar>
              <w:top w:w="80" w:type="dxa"/>
              <w:start w:w="120" w:type="dxa"/>
              <w:bottom w:w="80" w:type="dxa"/>
              <w:end w:w="120" w:type="dxa"/>
            </w:tcMar>
            <w:vAlign w:val="center"/>
            <w:shd w:fill="E8EEF5"/>
          </w:tcPr>
          <w:p>
            <w:pPr>
              <w:spacing w:after="0" w:line="276" w:lineRule="auto"/>
            </w:pPr>
            <w:r/>
            <w:r>
              <w:rPr>
                <w:rFonts w:ascii="Calibri" w:hAnsi="Calibri"/>
                <w:b/>
                <w:color w:val="0B2545"/>
                <w:sz w:val="19"/>
              </w:rPr>
              <w:t>Field</w:t>
            </w:r>
          </w:p>
        </w:tc>
        <w:tc>
          <w:tcPr>
            <w:tcW w:type="dxa" w:w="6660"/>
            <w:tcMar>
              <w:top w:w="80" w:type="dxa"/>
              <w:start w:w="120" w:type="dxa"/>
              <w:bottom w:w="80" w:type="dxa"/>
              <w:end w:w="120" w:type="dxa"/>
            </w:tcMar>
            <w:vAlign w:val="center"/>
            <w:shd w:fill="E8EEF5"/>
          </w:tcPr>
          <w:p>
            <w:pPr>
              <w:spacing w:after="0" w:line="276" w:lineRule="auto"/>
            </w:pPr>
            <w:r/>
            <w:r>
              <w:rPr>
                <w:rFonts w:ascii="Calibri" w:hAnsi="Calibri"/>
                <w:b/>
                <w:color w:val="0B2545"/>
                <w:sz w:val="19"/>
              </w:rPr>
              <w:t>Value</w:t>
            </w:r>
          </w:p>
        </w:tc>
      </w:tr>
      <w:tr>
        <w:tc>
          <w:tcPr>
            <w:tcW w:type="dxa" w:w="2700"/>
            <w:tcMar>
              <w:top w:w="80" w:type="dxa"/>
              <w:start w:w="120" w:type="dxa"/>
              <w:bottom w:w="80" w:type="dxa"/>
              <w:end w:w="120" w:type="dxa"/>
            </w:tcMar>
            <w:vAlign w:val="center"/>
            <w:shd w:fill="F4F6F9"/>
          </w:tcPr>
          <w:p>
            <w:pPr>
              <w:spacing w:after="0" w:line="276" w:lineRule="auto"/>
            </w:pPr>
            <w:r/>
            <w:r>
              <w:rPr>
                <w:rFonts w:ascii="Calibri" w:hAnsi="Calibri"/>
                <w:b/>
                <w:color w:val="1F4D78"/>
                <w:sz w:val="19"/>
              </w:rPr>
              <w:t>Product goal</w:t>
            </w:r>
          </w:p>
        </w:tc>
        <w:tc>
          <w:tcPr>
            <w:tcW w:type="dxa" w:w="6660"/>
            <w:tcMar>
              <w:top w:w="80" w:type="dxa"/>
              <w:start w:w="120" w:type="dxa"/>
              <w:bottom w:w="80" w:type="dxa"/>
              <w:end w:w="120" w:type="dxa"/>
            </w:tcMar>
            <w:vAlign w:val="center"/>
          </w:tcPr>
          <w:p>
            <w:pPr>
              <w:spacing w:after="0" w:line="276" w:lineRule="auto"/>
            </w:pPr>
            <w:r/>
            <w:r>
              <w:rPr>
                <w:rFonts w:ascii="Calibri" w:hAnsi="Calibri"/>
                <w:sz w:val="19"/>
              </w:rPr>
              <w:t>Paper-only autonomous Polymarket research and simulated trading agent inside Knoww.</w:t>
            </w:r>
          </w:p>
        </w:tc>
      </w:tr>
      <w:tr>
        <w:tc>
          <w:tcPr>
            <w:tcW w:type="dxa" w:w="2700"/>
            <w:tcMar>
              <w:top w:w="80" w:type="dxa"/>
              <w:start w:w="120" w:type="dxa"/>
              <w:bottom w:w="80" w:type="dxa"/>
              <w:end w:w="120" w:type="dxa"/>
            </w:tcMar>
            <w:vAlign w:val="center"/>
            <w:shd w:fill="F4F6F9"/>
          </w:tcPr>
          <w:p>
            <w:pPr>
              <w:spacing w:after="0" w:line="276" w:lineRule="auto"/>
            </w:pPr>
            <w:r/>
            <w:r>
              <w:rPr>
                <w:rFonts w:ascii="Calibri" w:hAnsi="Calibri"/>
                <w:b/>
                <w:color w:val="1F4D78"/>
                <w:sz w:val="19"/>
              </w:rPr>
              <w:t>Execution mode</w:t>
            </w:r>
          </w:p>
        </w:tc>
        <w:tc>
          <w:tcPr>
            <w:tcW w:type="dxa" w:w="6660"/>
            <w:tcMar>
              <w:top w:w="80" w:type="dxa"/>
              <w:start w:w="120" w:type="dxa"/>
              <w:bottom w:w="80" w:type="dxa"/>
              <w:end w:w="120" w:type="dxa"/>
            </w:tcMar>
            <w:vAlign w:val="center"/>
          </w:tcPr>
          <w:p>
            <w:pPr>
              <w:spacing w:after="0" w:line="276" w:lineRule="auto"/>
            </w:pPr>
            <w:r/>
            <w:r>
              <w:rPr>
                <w:rFonts w:ascii="Calibri" w:hAnsi="Calibri"/>
                <w:sz w:val="19"/>
              </w:rPr>
              <w:t>Manual runs only. No wallet signing. No real orders.</w:t>
            </w:r>
          </w:p>
        </w:tc>
      </w:tr>
      <w:tr>
        <w:tc>
          <w:tcPr>
            <w:tcW w:type="dxa" w:w="2700"/>
            <w:tcMar>
              <w:top w:w="80" w:type="dxa"/>
              <w:start w:w="120" w:type="dxa"/>
              <w:bottom w:w="80" w:type="dxa"/>
              <w:end w:w="120" w:type="dxa"/>
            </w:tcMar>
            <w:vAlign w:val="center"/>
            <w:shd w:fill="F4F6F9"/>
          </w:tcPr>
          <w:p>
            <w:pPr>
              <w:spacing w:after="0" w:line="276" w:lineRule="auto"/>
            </w:pPr>
            <w:r/>
            <w:r>
              <w:rPr>
                <w:rFonts w:ascii="Calibri" w:hAnsi="Calibri"/>
                <w:b/>
                <w:color w:val="1F4D78"/>
                <w:sz w:val="19"/>
              </w:rPr>
              <w:t>Primary app surface</w:t>
            </w:r>
          </w:p>
        </w:tc>
        <w:tc>
          <w:tcPr>
            <w:tcW w:type="dxa" w:w="6660"/>
            <w:tcMar>
              <w:top w:w="80" w:type="dxa"/>
              <w:start w:w="120" w:type="dxa"/>
              <w:bottom w:w="80" w:type="dxa"/>
              <w:end w:w="120" w:type="dxa"/>
            </w:tcMar>
            <w:vAlign w:val="center"/>
          </w:tcPr>
          <w:p>
            <w:pPr>
              <w:spacing w:after="0" w:line="276" w:lineRule="auto"/>
            </w:pPr>
            <w:r/>
            <w:r>
              <w:rPr>
                <w:rFonts w:ascii="Calibri" w:hAnsi="Calibri"/>
                <w:sz w:val="19"/>
              </w:rPr>
              <w:t>apps/web route /agent with admin/debug dashboard.</w:t>
            </w:r>
          </w:p>
        </w:tc>
      </w:tr>
      <w:tr>
        <w:tc>
          <w:tcPr>
            <w:tcW w:type="dxa" w:w="2700"/>
            <w:tcMar>
              <w:top w:w="80" w:type="dxa"/>
              <w:start w:w="120" w:type="dxa"/>
              <w:bottom w:w="80" w:type="dxa"/>
              <w:end w:w="120" w:type="dxa"/>
            </w:tcMar>
            <w:vAlign w:val="center"/>
            <w:shd w:fill="F4F6F9"/>
          </w:tcPr>
          <w:p>
            <w:pPr>
              <w:spacing w:after="0" w:line="276" w:lineRule="auto"/>
            </w:pPr>
            <w:r/>
            <w:r>
              <w:rPr>
                <w:rFonts w:ascii="Calibri" w:hAnsi="Calibri"/>
                <w:b/>
                <w:color w:val="1F4D78"/>
                <w:sz w:val="19"/>
              </w:rPr>
              <w:t>Agent runtime</w:t>
            </w:r>
          </w:p>
        </w:tc>
        <w:tc>
          <w:tcPr>
            <w:tcW w:type="dxa" w:w="6660"/>
            <w:tcMar>
              <w:top w:w="80" w:type="dxa"/>
              <w:start w:w="120" w:type="dxa"/>
              <w:bottom w:w="80" w:type="dxa"/>
              <w:end w:w="120" w:type="dxa"/>
            </w:tcMar>
            <w:vAlign w:val="center"/>
          </w:tcPr>
          <w:p>
            <w:pPr>
              <w:spacing w:after="0" w:line="276" w:lineRule="auto"/>
            </w:pPr>
            <w:r/>
            <w:r>
              <w:rPr>
                <w:rFonts w:ascii="Calibri" w:hAnsi="Calibri"/>
                <w:sz w:val="19"/>
              </w:rPr>
              <w:t>apps/agent package imported by apps/web API routes.</w:t>
            </w:r>
          </w:p>
        </w:tc>
      </w:tr>
      <w:tr>
        <w:tc>
          <w:tcPr>
            <w:tcW w:type="dxa" w:w="2700"/>
            <w:tcMar>
              <w:top w:w="80" w:type="dxa"/>
              <w:start w:w="120" w:type="dxa"/>
              <w:bottom w:w="80" w:type="dxa"/>
              <w:end w:w="120" w:type="dxa"/>
            </w:tcMar>
            <w:vAlign w:val="center"/>
            <w:shd w:fill="F4F6F9"/>
          </w:tcPr>
          <w:p>
            <w:pPr>
              <w:spacing w:after="0" w:line="276" w:lineRule="auto"/>
            </w:pPr>
            <w:r/>
            <w:r>
              <w:rPr>
                <w:rFonts w:ascii="Calibri" w:hAnsi="Calibri"/>
                <w:b/>
                <w:color w:val="1F4D78"/>
                <w:sz w:val="19"/>
              </w:rPr>
              <w:t>Persistence</w:t>
            </w:r>
          </w:p>
        </w:tc>
        <w:tc>
          <w:tcPr>
            <w:tcW w:type="dxa" w:w="6660"/>
            <w:tcMar>
              <w:top w:w="80" w:type="dxa"/>
              <w:start w:w="120" w:type="dxa"/>
              <w:bottom w:w="80" w:type="dxa"/>
              <w:end w:w="120" w:type="dxa"/>
            </w:tcMar>
            <w:vAlign w:val="center"/>
          </w:tcPr>
          <w:p>
            <w:pPr>
              <w:spacing w:after="0" w:line="276" w:lineRule="auto"/>
            </w:pPr>
            <w:r/>
            <w:r>
              <w:rPr>
                <w:rFonts w:ascii="Calibri" w:hAnsi="Calibri"/>
                <w:sz w:val="19"/>
              </w:rPr>
              <w:t>Cloudflare D1 schema owned by apps/agent/migrations/0001_agent_paper_trading.sql.</w:t>
            </w:r>
          </w:p>
        </w:tc>
      </w:tr>
      <w:tr>
        <w:tc>
          <w:tcPr>
            <w:tcW w:type="dxa" w:w="2700"/>
            <w:tcMar>
              <w:top w:w="80" w:type="dxa"/>
              <w:start w:w="120" w:type="dxa"/>
              <w:bottom w:w="80" w:type="dxa"/>
              <w:end w:w="120" w:type="dxa"/>
            </w:tcMar>
            <w:vAlign w:val="center"/>
            <w:shd w:fill="F4F6F9"/>
          </w:tcPr>
          <w:p>
            <w:pPr>
              <w:spacing w:after="0" w:line="276" w:lineRule="auto"/>
            </w:pPr>
            <w:r/>
            <w:r>
              <w:rPr>
                <w:rFonts w:ascii="Calibri" w:hAnsi="Calibri"/>
                <w:b/>
                <w:color w:val="1F4D78"/>
                <w:sz w:val="19"/>
              </w:rPr>
              <w:t>Current tested watchlist item</w:t>
            </w:r>
          </w:p>
        </w:tc>
        <w:tc>
          <w:tcPr>
            <w:tcW w:type="dxa" w:w="6660"/>
            <w:tcMar>
              <w:top w:w="80" w:type="dxa"/>
              <w:start w:w="120" w:type="dxa"/>
              <w:bottom w:w="80" w:type="dxa"/>
              <w:end w:w="120" w:type="dxa"/>
            </w:tcMar>
            <w:vAlign w:val="center"/>
          </w:tcPr>
          <w:p>
            <w:pPr>
              <w:spacing w:after="0" w:line="276" w:lineRule="auto"/>
            </w:pPr>
            <w:r/>
            <w:r>
              <w:rPr>
                <w:rFonts w:ascii="Calibri" w:hAnsi="Calibri"/>
                <w:sz w:val="19"/>
              </w:rPr>
              <w:t>New Rihanna Album before GTA VI? tokenId 98022490269692409998126496127597032490334070080325855126491859374983463996227.</w:t>
            </w:r>
          </w:p>
        </w:tc>
      </w:tr>
      <w:tr>
        <w:tc>
          <w:tcPr>
            <w:tcW w:type="dxa" w:w="2700"/>
            <w:tcMar>
              <w:top w:w="80" w:type="dxa"/>
              <w:start w:w="120" w:type="dxa"/>
              <w:bottom w:w="80" w:type="dxa"/>
              <w:end w:w="120" w:type="dxa"/>
            </w:tcMar>
            <w:vAlign w:val="center"/>
            <w:shd w:fill="F4F6F9"/>
          </w:tcPr>
          <w:p>
            <w:pPr>
              <w:spacing w:after="0" w:line="276" w:lineRule="auto"/>
            </w:pPr>
            <w:r/>
            <w:r>
              <w:rPr>
                <w:rFonts w:ascii="Calibri" w:hAnsi="Calibri"/>
                <w:b/>
                <w:color w:val="1F4D78"/>
                <w:sz w:val="19"/>
              </w:rPr>
              <w:t>Latest observed live test</w:t>
            </w:r>
          </w:p>
        </w:tc>
        <w:tc>
          <w:tcPr>
            <w:tcW w:type="dxa" w:w="6660"/>
            <w:tcMar>
              <w:top w:w="80" w:type="dxa"/>
              <w:start w:w="120" w:type="dxa"/>
              <w:bottom w:w="80" w:type="dxa"/>
              <w:end w:w="120" w:type="dxa"/>
            </w:tcMar>
            <w:vAlign w:val="center"/>
          </w:tcPr>
          <w:p>
            <w:pPr>
              <w:spacing w:after="0" w:line="276" w:lineRule="auto"/>
            </w:pPr>
            <w:r/>
            <w:r>
              <w:rPr>
                <w:rFonts w:ascii="Calibri" w:hAnsi="Calibri"/>
                <w:sz w:val="19"/>
              </w:rPr>
              <w:t>Manual API run completed. Free models returned two HOLD votes and one SELL vote; quorum chose HOLD and no simulated fill was created.</w:t>
            </w:r>
          </w:p>
        </w:tc>
      </w:tr>
    </w:tbl>
    <w:p>
      <w:pPr>
        <w:pStyle w:val="SmallMuted"/>
      </w:pPr>
    </w:p>
    <w:p>
      <w:pPr>
        <w:pStyle w:val="Heading1"/>
      </w:pPr>
      <w:r>
        <w:t>2. System Architecture</w:t>
      </w:r>
    </w:p>
    <w:p>
      <w:r>
        <w:t>The implementation is split so agent-specific runtime logic lives outside apps/web, while Next.js owns the UI and API boundary.</w:t>
      </w:r>
    </w:p>
    <w:tbl>
      <w:tblPr>
        <w:tblW w:type="dxa" w:w="9360"/>
        <w:jc w:val="left"/>
        <w:tblLayout w:type="fixed"/>
        <w:tblLook w:firstColumn="1" w:firstRow="1" w:lastColumn="0" w:lastRow="0" w:noHBand="0" w:noVBand="1" w:val="04A0"/>
        <w:tblInd w:type="dxa" w:w="120"/>
        <w:tblBorders>
          <w:top w:val="single" w:sz="4" w:space="0" w:color="9EADBC"/>
          <w:left w:val="single" w:sz="4" w:space="0" w:color="9EADBC"/>
          <w:bottom w:val="single" w:sz="4" w:space="0" w:color="9EADBC"/>
          <w:right w:val="single" w:sz="4" w:space="0" w:color="9EADBC"/>
          <w:insideH w:val="single" w:sz="4" w:space="0" w:color="9EADBC"/>
          <w:insideV w:val="single" w:sz="4" w:space="0" w:color="9EADBC"/>
        </w:tblBorders>
      </w:tblPr>
      <w:tblGrid>
        <w:gridCol w:w="1700"/>
        <w:gridCol w:w="3600"/>
        <w:gridCol w:w="4060"/>
      </w:tblGrid>
      <w:tr>
        <w:tc>
          <w:tcPr>
            <w:tcW w:type="dxa" w:w="1700"/>
            <w:tcMar>
              <w:top w:w="80" w:type="dxa"/>
              <w:start w:w="120" w:type="dxa"/>
              <w:bottom w:w="80" w:type="dxa"/>
              <w:end w:w="120" w:type="dxa"/>
            </w:tcMar>
            <w:vAlign w:val="center"/>
            <w:shd w:fill="E8EEF5"/>
          </w:tcPr>
          <w:p>
            <w:pPr>
              <w:spacing w:after="0" w:line="276" w:lineRule="auto"/>
            </w:pPr>
            <w:r/>
            <w:r>
              <w:rPr>
                <w:rFonts w:ascii="Calibri" w:hAnsi="Calibri"/>
                <w:b/>
                <w:color w:val="0B2545"/>
                <w:sz w:val="19"/>
              </w:rPr>
              <w:t>Layer</w:t>
            </w:r>
          </w:p>
        </w:tc>
        <w:tc>
          <w:tcPr>
            <w:tcW w:type="dxa" w:w="3600"/>
            <w:tcMar>
              <w:top w:w="80" w:type="dxa"/>
              <w:start w:w="120" w:type="dxa"/>
              <w:bottom w:w="80" w:type="dxa"/>
              <w:end w:w="120" w:type="dxa"/>
            </w:tcMar>
            <w:vAlign w:val="center"/>
            <w:shd w:fill="E8EEF5"/>
          </w:tcPr>
          <w:p>
            <w:pPr>
              <w:spacing w:after="0" w:line="276" w:lineRule="auto"/>
            </w:pPr>
            <w:r/>
            <w:r>
              <w:rPr>
                <w:rFonts w:ascii="Calibri" w:hAnsi="Calibri"/>
                <w:b/>
                <w:color w:val="0B2545"/>
                <w:sz w:val="19"/>
              </w:rPr>
              <w:t>Implemented files</w:t>
            </w:r>
          </w:p>
        </w:tc>
        <w:tc>
          <w:tcPr>
            <w:tcW w:type="dxa" w:w="4060"/>
            <w:tcMar>
              <w:top w:w="80" w:type="dxa"/>
              <w:start w:w="120" w:type="dxa"/>
              <w:bottom w:w="80" w:type="dxa"/>
              <w:end w:w="120" w:type="dxa"/>
            </w:tcMar>
            <w:vAlign w:val="center"/>
            <w:shd w:fill="E8EEF5"/>
          </w:tcPr>
          <w:p>
            <w:pPr>
              <w:spacing w:after="0" w:line="276" w:lineRule="auto"/>
            </w:pPr>
            <w:r/>
            <w:r>
              <w:rPr>
                <w:rFonts w:ascii="Calibri" w:hAnsi="Calibri"/>
                <w:b/>
                <w:color w:val="0B2545"/>
                <w:sz w:val="19"/>
              </w:rPr>
              <w:t>Responsibility</w:t>
            </w:r>
          </w:p>
        </w:tc>
      </w:tr>
      <w:tr>
        <w:tc>
          <w:tcPr>
            <w:tcW w:type="dxa" w:w="1700"/>
            <w:tcMar>
              <w:top w:w="80" w:type="dxa"/>
              <w:start w:w="120" w:type="dxa"/>
              <w:bottom w:w="80" w:type="dxa"/>
              <w:end w:w="120" w:type="dxa"/>
            </w:tcMar>
            <w:vAlign w:val="center"/>
          </w:tcPr>
          <w:p>
            <w:pPr>
              <w:spacing w:after="0" w:line="276" w:lineRule="auto"/>
            </w:pPr>
            <w:r/>
            <w:r>
              <w:rPr>
                <w:rFonts w:ascii="Calibri" w:hAnsi="Calibri"/>
                <w:sz w:val="19"/>
              </w:rPr>
              <w:t>Agent package</w:t>
            </w:r>
          </w:p>
        </w:tc>
        <w:tc>
          <w:tcPr>
            <w:tcW w:type="dxa" w:w="3600"/>
            <w:tcMar>
              <w:top w:w="80" w:type="dxa"/>
              <w:start w:w="120" w:type="dxa"/>
              <w:bottom w:w="80" w:type="dxa"/>
              <w:end w:w="120" w:type="dxa"/>
            </w:tcMar>
            <w:vAlign w:val="center"/>
          </w:tcPr>
          <w:p>
            <w:pPr>
              <w:spacing w:after="0" w:line="276" w:lineRule="auto"/>
            </w:pPr>
            <w:r/>
            <w:r>
              <w:rPr>
                <w:rFonts w:ascii="Calibri" w:hAnsi="Calibri"/>
                <w:sz w:val="19"/>
              </w:rPr>
              <w:t>apps/agent/src/evidence.ts, llm-panel.ts, quorum.ts, paper-execution.ts, repository.ts, run.ts, types.ts</w:t>
            </w:r>
          </w:p>
        </w:tc>
        <w:tc>
          <w:tcPr>
            <w:tcW w:type="dxa" w:w="4060"/>
            <w:tcMar>
              <w:top w:w="80" w:type="dxa"/>
              <w:start w:w="120" w:type="dxa"/>
              <w:bottom w:w="80" w:type="dxa"/>
              <w:end w:w="120" w:type="dxa"/>
            </w:tcMar>
            <w:vAlign w:val="center"/>
          </w:tcPr>
          <w:p>
            <w:pPr>
              <w:spacing w:after="0" w:line="276" w:lineRule="auto"/>
            </w:pPr>
            <w:r/>
            <w:r>
              <w:rPr>
                <w:rFonts w:ascii="Calibri" w:hAnsi="Calibri"/>
                <w:sz w:val="19"/>
              </w:rPr>
              <w:t>Evidence normalization, model voting, quorum/risk checks, paper execution math, repository contract, run orchestration.</w:t>
            </w:r>
          </w:p>
        </w:tc>
      </w:tr>
      <w:tr>
        <w:tc>
          <w:tcPr>
            <w:tcW w:type="dxa" w:w="1700"/>
            <w:tcMar>
              <w:top w:w="80" w:type="dxa"/>
              <w:start w:w="120" w:type="dxa"/>
              <w:bottom w:w="80" w:type="dxa"/>
              <w:end w:w="120" w:type="dxa"/>
            </w:tcMar>
            <w:vAlign w:val="center"/>
          </w:tcPr>
          <w:p>
            <w:pPr>
              <w:spacing w:after="0" w:line="276" w:lineRule="auto"/>
            </w:pPr>
            <w:r/>
            <w:r>
              <w:rPr>
                <w:rFonts w:ascii="Calibri" w:hAnsi="Calibri"/>
                <w:sz w:val="19"/>
              </w:rPr>
              <w:t>Web API</w:t>
            </w:r>
          </w:p>
        </w:tc>
        <w:tc>
          <w:tcPr>
            <w:tcW w:type="dxa" w:w="3600"/>
            <w:tcMar>
              <w:top w:w="80" w:type="dxa"/>
              <w:start w:w="120" w:type="dxa"/>
              <w:bottom w:w="80" w:type="dxa"/>
              <w:end w:w="120" w:type="dxa"/>
            </w:tcMar>
            <w:vAlign w:val="center"/>
          </w:tcPr>
          <w:p>
            <w:pPr>
              <w:spacing w:after="0" w:line="276" w:lineRule="auto"/>
            </w:pPr>
            <w:r/>
            <w:r>
              <w:rPr>
                <w:rFonts w:ascii="Calibri" w:hAnsi="Calibri"/>
                <w:sz w:val="19"/>
              </w:rPr>
              <w:t>apps/web/src/app/api/agent/*</w:t>
            </w:r>
          </w:p>
        </w:tc>
        <w:tc>
          <w:tcPr>
            <w:tcW w:type="dxa" w:w="4060"/>
            <w:tcMar>
              <w:top w:w="80" w:type="dxa"/>
              <w:start w:w="120" w:type="dxa"/>
              <w:bottom w:w="80" w:type="dxa"/>
              <w:end w:w="120" w:type="dxa"/>
            </w:tcMar>
            <w:vAlign w:val="center"/>
          </w:tcPr>
          <w:p>
            <w:pPr>
              <w:spacing w:after="0" w:line="276" w:lineRule="auto"/>
            </w:pPr>
            <w:r/>
            <w:r>
              <w:rPr>
                <w:rFonts w:ascii="Calibri" w:hAnsi="Calibri"/>
                <w:sz w:val="19"/>
              </w:rPr>
              <w:t>Admin/internal endpoints for watchlist, runs, run detail, metrics, and status.</w:t>
            </w:r>
          </w:p>
        </w:tc>
      </w:tr>
      <w:tr>
        <w:tc>
          <w:tcPr>
            <w:tcW w:type="dxa" w:w="1700"/>
            <w:tcMar>
              <w:top w:w="80" w:type="dxa"/>
              <w:start w:w="120" w:type="dxa"/>
              <w:bottom w:w="80" w:type="dxa"/>
              <w:end w:w="120" w:type="dxa"/>
            </w:tcMar>
            <w:vAlign w:val="center"/>
          </w:tcPr>
          <w:p>
            <w:pPr>
              <w:spacing w:after="0" w:line="276" w:lineRule="auto"/>
            </w:pPr>
            <w:r/>
            <w:r>
              <w:rPr>
                <w:rFonts w:ascii="Calibri" w:hAnsi="Calibri"/>
                <w:sz w:val="19"/>
              </w:rPr>
              <w:t>Web UI</w:t>
            </w:r>
          </w:p>
        </w:tc>
        <w:tc>
          <w:tcPr>
            <w:tcW w:type="dxa" w:w="3600"/>
            <w:tcMar>
              <w:top w:w="80" w:type="dxa"/>
              <w:start w:w="120" w:type="dxa"/>
              <w:bottom w:w="80" w:type="dxa"/>
              <w:end w:w="120" w:type="dxa"/>
            </w:tcMar>
            <w:vAlign w:val="center"/>
          </w:tcPr>
          <w:p>
            <w:pPr>
              <w:spacing w:after="0" w:line="276" w:lineRule="auto"/>
            </w:pPr>
            <w:r/>
            <w:r>
              <w:rPr>
                <w:rFonts w:ascii="Calibri" w:hAnsi="Calibri"/>
                <w:sz w:val="19"/>
              </w:rPr>
              <w:t>apps/web/src/app/agent/page.tsx and agent-dashboard-client.tsx</w:t>
            </w:r>
          </w:p>
        </w:tc>
        <w:tc>
          <w:tcPr>
            <w:tcW w:type="dxa" w:w="4060"/>
            <w:tcMar>
              <w:top w:w="80" w:type="dxa"/>
              <w:start w:w="120" w:type="dxa"/>
              <w:bottom w:w="80" w:type="dxa"/>
              <w:end w:w="120" w:type="dxa"/>
            </w:tcMar>
            <w:vAlign w:val="center"/>
          </w:tcPr>
          <w:p>
            <w:pPr>
              <w:spacing w:after="0" w:line="276" w:lineRule="auto"/>
            </w:pPr>
            <w:r/>
            <w:r>
              <w:rPr>
                <w:rFonts w:ascii="Calibri" w:hAnsi="Calibri"/>
                <w:sz w:val="19"/>
              </w:rPr>
              <w:t>Manual dashboard to add watchlist items, start runs, inspect evidence, votes, decisions, fills, positions, and metrics.</w:t>
            </w:r>
          </w:p>
        </w:tc>
      </w:tr>
      <w:tr>
        <w:tc>
          <w:tcPr>
            <w:tcW w:type="dxa" w:w="1700"/>
            <w:tcMar>
              <w:top w:w="80" w:type="dxa"/>
              <w:start w:w="120" w:type="dxa"/>
              <w:bottom w:w="80" w:type="dxa"/>
              <w:end w:w="120" w:type="dxa"/>
            </w:tcMar>
            <w:vAlign w:val="center"/>
          </w:tcPr>
          <w:p>
            <w:pPr>
              <w:spacing w:after="0" w:line="276" w:lineRule="auto"/>
            </w:pPr>
            <w:r/>
            <w:r>
              <w:rPr>
                <w:rFonts w:ascii="Calibri" w:hAnsi="Calibri"/>
                <w:sz w:val="19"/>
              </w:rPr>
              <w:t>D1 integration</w:t>
            </w:r>
          </w:p>
        </w:tc>
        <w:tc>
          <w:tcPr>
            <w:tcW w:type="dxa" w:w="3600"/>
            <w:tcMar>
              <w:top w:w="80" w:type="dxa"/>
              <w:start w:w="120" w:type="dxa"/>
              <w:bottom w:w="80" w:type="dxa"/>
              <w:end w:w="120" w:type="dxa"/>
            </w:tcMar>
            <w:vAlign w:val="center"/>
          </w:tcPr>
          <w:p>
            <w:pPr>
              <w:spacing w:after="0" w:line="276" w:lineRule="auto"/>
            </w:pPr>
            <w:r/>
            <w:r>
              <w:rPr>
                <w:rFonts w:ascii="Calibri" w:hAnsi="Calibri"/>
                <w:sz w:val="19"/>
              </w:rPr>
              <w:t>apps/web/src/lib/agent/repository.ts plus apps/agent/migrations/0001_agent_paper_trading.sql</w:t>
            </w:r>
          </w:p>
        </w:tc>
        <w:tc>
          <w:tcPr>
            <w:tcW w:type="dxa" w:w="4060"/>
            <w:tcMar>
              <w:top w:w="80" w:type="dxa"/>
              <w:start w:w="120" w:type="dxa"/>
              <w:bottom w:w="80" w:type="dxa"/>
              <w:end w:w="120" w:type="dxa"/>
            </w:tcMar>
            <w:vAlign w:val="center"/>
          </w:tcPr>
          <w:p>
            <w:pPr>
              <w:spacing w:after="0" w:line="276" w:lineRule="auto"/>
            </w:pPr>
            <w:r/>
            <w:r>
              <w:rPr>
                <w:rFonts w:ascii="Calibri" w:hAnsi="Calibri"/>
                <w:sz w:val="19"/>
              </w:rPr>
              <w:t>Cloudflare D1 persistence adapter and audit-history tables.</w:t>
            </w:r>
          </w:p>
        </w:tc>
      </w:tr>
      <w:tr>
        <w:tc>
          <w:tcPr>
            <w:tcW w:type="dxa" w:w="1700"/>
            <w:tcMar>
              <w:top w:w="80" w:type="dxa"/>
              <w:start w:w="120" w:type="dxa"/>
              <w:bottom w:w="80" w:type="dxa"/>
              <w:end w:w="120" w:type="dxa"/>
            </w:tcMar>
            <w:vAlign w:val="center"/>
          </w:tcPr>
          <w:p>
            <w:pPr>
              <w:spacing w:after="0" w:line="276" w:lineRule="auto"/>
            </w:pPr>
            <w:r/>
            <w:r>
              <w:rPr>
                <w:rFonts w:ascii="Calibri" w:hAnsi="Calibri"/>
                <w:sz w:val="19"/>
              </w:rPr>
              <w:t>OpenRouter shared helper</w:t>
            </w:r>
          </w:p>
        </w:tc>
        <w:tc>
          <w:tcPr>
            <w:tcW w:type="dxa" w:w="3600"/>
            <w:tcMar>
              <w:top w:w="80" w:type="dxa"/>
              <w:start w:w="120" w:type="dxa"/>
              <w:bottom w:w="80" w:type="dxa"/>
              <w:end w:w="120" w:type="dxa"/>
            </w:tcMar>
            <w:vAlign w:val="center"/>
          </w:tcPr>
          <w:p>
            <w:pPr>
              <w:spacing w:after="0" w:line="276" w:lineRule="auto"/>
            </w:pPr>
            <w:r/>
            <w:r>
              <w:rPr>
                <w:rFonts w:ascii="Calibri" w:hAnsi="Calibri"/>
                <w:sz w:val="19"/>
              </w:rPr>
              <w:t>apps/web/src/lib/openrouter.ts plus apps/agent/src/llm-panel.ts</w:t>
            </w:r>
          </w:p>
        </w:tc>
        <w:tc>
          <w:tcPr>
            <w:tcW w:type="dxa" w:w="4060"/>
            <w:tcMar>
              <w:top w:w="80" w:type="dxa"/>
              <w:start w:w="120" w:type="dxa"/>
              <w:bottom w:w="80" w:type="dxa"/>
              <w:end w:w="120" w:type="dxa"/>
            </w:tcMar>
            <w:vAlign w:val="center"/>
          </w:tcPr>
          <w:p>
            <w:pPr>
              <w:spacing w:after="0" w:line="276" w:lineRule="auto"/>
            </w:pPr>
            <w:r/>
            <w:r>
              <w:rPr>
                <w:rFonts w:ascii="Calibri" w:hAnsi="Calibri"/>
                <w:sz w:val="19"/>
              </w:rPr>
              <w:t>App attribution headers and OpenRouter client setup.</w:t>
            </w:r>
          </w:p>
        </w:tc>
      </w:tr>
    </w:tbl>
    <w:p>
      <w:pPr>
        <w:pStyle w:val="SmallMuted"/>
      </w:pPr>
    </w:p>
    <w:p>
      <w:pPr>
        <w:pStyle w:val="Heading1"/>
      </w:pPr>
      <w:r>
        <w:t>3. Implementation Progress</w:t>
      </w:r>
    </w:p>
    <w:tbl>
      <w:tblPr>
        <w:tblW w:type="dxa" w:w="9360"/>
        <w:jc w:val="left"/>
        <w:tblLayout w:type="fixed"/>
        <w:tblLook w:firstColumn="1" w:firstRow="1" w:lastColumn="0" w:lastRow="0" w:noHBand="0" w:noVBand="1" w:val="04A0"/>
        <w:tblInd w:type="dxa" w:w="120"/>
        <w:tblBorders>
          <w:top w:val="single" w:sz="4" w:space="0" w:color="9EADBC"/>
          <w:left w:val="single" w:sz="4" w:space="0" w:color="9EADBC"/>
          <w:bottom w:val="single" w:sz="4" w:space="0" w:color="9EADBC"/>
          <w:right w:val="single" w:sz="4" w:space="0" w:color="9EADBC"/>
          <w:insideH w:val="single" w:sz="4" w:space="0" w:color="9EADBC"/>
          <w:insideV w:val="single" w:sz="4" w:space="0" w:color="9EADBC"/>
        </w:tblBorders>
      </w:tblPr>
      <w:tblGrid>
        <w:gridCol w:w="2100"/>
        <w:gridCol w:w="1200"/>
        <w:gridCol w:w="6060"/>
      </w:tblGrid>
      <w:tr>
        <w:tc>
          <w:tcPr>
            <w:tcW w:type="dxa" w:w="2100"/>
            <w:tcMar>
              <w:top w:w="80" w:type="dxa"/>
              <w:start w:w="120" w:type="dxa"/>
              <w:bottom w:w="80" w:type="dxa"/>
              <w:end w:w="120" w:type="dxa"/>
            </w:tcMar>
            <w:vAlign w:val="center"/>
            <w:shd w:fill="E8EEF5"/>
          </w:tcPr>
          <w:p>
            <w:pPr>
              <w:spacing w:after="0" w:line="276" w:lineRule="auto"/>
            </w:pPr>
            <w:r/>
            <w:r>
              <w:rPr>
                <w:rFonts w:ascii="Calibri" w:hAnsi="Calibri"/>
                <w:b/>
                <w:color w:val="0B2545"/>
                <w:sz w:val="19"/>
              </w:rPr>
              <w:t>Area</w:t>
            </w:r>
          </w:p>
        </w:tc>
        <w:tc>
          <w:tcPr>
            <w:tcW w:type="dxa" w:w="1200"/>
            <w:tcMar>
              <w:top w:w="80" w:type="dxa"/>
              <w:start w:w="120" w:type="dxa"/>
              <w:bottom w:w="80" w:type="dxa"/>
              <w:end w:w="120" w:type="dxa"/>
            </w:tcMar>
            <w:vAlign w:val="center"/>
            <w:shd w:fill="E8EEF5"/>
          </w:tcPr>
          <w:p>
            <w:pPr>
              <w:spacing w:after="0" w:line="276" w:lineRule="auto"/>
            </w:pPr>
            <w:r/>
            <w:r>
              <w:rPr>
                <w:rFonts w:ascii="Calibri" w:hAnsi="Calibri"/>
                <w:b/>
                <w:color w:val="0B2545"/>
                <w:sz w:val="19"/>
              </w:rPr>
              <w:t>Status</w:t>
            </w:r>
          </w:p>
        </w:tc>
        <w:tc>
          <w:tcPr>
            <w:tcW w:type="dxa" w:w="6060"/>
            <w:tcMar>
              <w:top w:w="80" w:type="dxa"/>
              <w:start w:w="120" w:type="dxa"/>
              <w:bottom w:w="80" w:type="dxa"/>
              <w:end w:w="120" w:type="dxa"/>
            </w:tcMar>
            <w:vAlign w:val="center"/>
            <w:shd w:fill="E8EEF5"/>
          </w:tcPr>
          <w:p>
            <w:pPr>
              <w:spacing w:after="0" w:line="276" w:lineRule="auto"/>
            </w:pPr>
            <w:r/>
            <w:r>
              <w:rPr>
                <w:rFonts w:ascii="Calibri" w:hAnsi="Calibri"/>
                <w:b/>
                <w:color w:val="0B2545"/>
                <w:sz w:val="19"/>
              </w:rPr>
              <w:t>Notes</w:t>
            </w:r>
          </w:p>
        </w:tc>
      </w:tr>
      <w:tr>
        <w:tc>
          <w:tcPr>
            <w:tcW w:type="dxa" w:w="2100"/>
            <w:tcMar>
              <w:top w:w="80" w:type="dxa"/>
              <w:start w:w="120" w:type="dxa"/>
              <w:bottom w:w="80" w:type="dxa"/>
              <w:end w:w="120" w:type="dxa"/>
            </w:tcMar>
            <w:vAlign w:val="center"/>
          </w:tcPr>
          <w:p>
            <w:pPr>
              <w:spacing w:after="0" w:line="276" w:lineRule="auto"/>
            </w:pPr>
            <w:r/>
            <w:r>
              <w:rPr>
                <w:rFonts w:ascii="Calibri" w:hAnsi="Calibri"/>
                <w:sz w:val="19"/>
              </w:rPr>
              <w:t>Separate agent structure</w:t>
            </w:r>
          </w:p>
        </w:tc>
        <w:tc>
          <w:tcPr>
            <w:tcW w:type="dxa" w:w="1200"/>
            <w:tcMar>
              <w:top w:w="80" w:type="dxa"/>
              <w:start w:w="120" w:type="dxa"/>
              <w:bottom w:w="80" w:type="dxa"/>
              <w:end w:w="120" w:type="dxa"/>
            </w:tcMar>
            <w:vAlign w:val="center"/>
          </w:tcPr>
          <w:p>
            <w:pPr>
              <w:spacing w:after="0" w:line="276" w:lineRule="auto"/>
            </w:pPr>
            <w:r/>
            <w:r>
              <w:rPr>
                <w:rFonts w:ascii="Calibri" w:hAnsi="Calibri"/>
                <w:sz w:val="19"/>
              </w:rPr>
              <w:t>DONE</w:t>
            </w:r>
          </w:p>
        </w:tc>
        <w:tc>
          <w:tcPr>
            <w:tcW w:type="dxa" w:w="6060"/>
            <w:tcMar>
              <w:top w:w="80" w:type="dxa"/>
              <w:start w:w="120" w:type="dxa"/>
              <w:bottom w:w="80" w:type="dxa"/>
              <w:end w:w="120" w:type="dxa"/>
            </w:tcMar>
            <w:vAlign w:val="center"/>
          </w:tcPr>
          <w:p>
            <w:pPr>
              <w:spacing w:after="0" w:line="276" w:lineRule="auto"/>
            </w:pPr>
            <w:r/>
            <w:r>
              <w:rPr>
                <w:rFonts w:ascii="Calibri" w:hAnsi="Calibri"/>
                <w:sz w:val="19"/>
              </w:rPr>
              <w:t>Created apps/agent package alongside apps/web and extension-style app boundaries.</w:t>
            </w:r>
          </w:p>
        </w:tc>
      </w:tr>
      <w:tr>
        <w:tc>
          <w:tcPr>
            <w:tcW w:type="dxa" w:w="2100"/>
            <w:tcMar>
              <w:top w:w="80" w:type="dxa"/>
              <w:start w:w="120" w:type="dxa"/>
              <w:bottom w:w="80" w:type="dxa"/>
              <w:end w:w="120" w:type="dxa"/>
            </w:tcMar>
            <w:vAlign w:val="center"/>
          </w:tcPr>
          <w:p>
            <w:pPr>
              <w:spacing w:after="0" w:line="276" w:lineRule="auto"/>
            </w:pPr>
            <w:r/>
            <w:r>
              <w:rPr>
                <w:rFonts w:ascii="Calibri" w:hAnsi="Calibri"/>
                <w:sz w:val="19"/>
              </w:rPr>
              <w:t>Evidence pack builder</w:t>
            </w:r>
          </w:p>
        </w:tc>
        <w:tc>
          <w:tcPr>
            <w:tcW w:type="dxa" w:w="1200"/>
            <w:tcMar>
              <w:top w:w="80" w:type="dxa"/>
              <w:start w:w="120" w:type="dxa"/>
              <w:bottom w:w="80" w:type="dxa"/>
              <w:end w:w="120" w:type="dxa"/>
            </w:tcMar>
            <w:vAlign w:val="center"/>
          </w:tcPr>
          <w:p>
            <w:pPr>
              <w:spacing w:after="0" w:line="276" w:lineRule="auto"/>
            </w:pPr>
            <w:r/>
            <w:r>
              <w:rPr>
                <w:rFonts w:ascii="Calibri" w:hAnsi="Calibri"/>
                <w:sz w:val="19"/>
              </w:rPr>
              <w:t>DONE</w:t>
            </w:r>
          </w:p>
        </w:tc>
        <w:tc>
          <w:tcPr>
            <w:tcW w:type="dxa" w:w="6060"/>
            <w:tcMar>
              <w:top w:w="80" w:type="dxa"/>
              <w:start w:w="120" w:type="dxa"/>
              <w:bottom w:w="80" w:type="dxa"/>
              <w:end w:w="120" w:type="dxa"/>
            </w:tcMar>
            <w:vAlign w:val="center"/>
          </w:tcPr>
          <w:p>
            <w:pPr>
              <w:spacing w:after="0" w:line="276" w:lineRule="auto"/>
            </w:pPr>
            <w:r/>
            <w:r>
              <w:rPr>
                <w:rFonts w:ascii="Calibri" w:hAnsi="Calibri"/>
                <w:sz w:val="19"/>
              </w:rPr>
              <w:t>Fetches Polymarket order book, derives bid/ask/mid/price, captures news URL excerpts and social notes. Removed invalid side-less CLOB price fetch.</w:t>
            </w:r>
          </w:p>
        </w:tc>
      </w:tr>
      <w:tr>
        <w:tc>
          <w:tcPr>
            <w:tcW w:type="dxa" w:w="2100"/>
            <w:tcMar>
              <w:top w:w="80" w:type="dxa"/>
              <w:start w:w="120" w:type="dxa"/>
              <w:bottom w:w="80" w:type="dxa"/>
              <w:end w:w="120" w:type="dxa"/>
            </w:tcMar>
            <w:vAlign w:val="center"/>
          </w:tcPr>
          <w:p>
            <w:pPr>
              <w:spacing w:after="0" w:line="276" w:lineRule="auto"/>
            </w:pPr>
            <w:r/>
            <w:r>
              <w:rPr>
                <w:rFonts w:ascii="Calibri" w:hAnsi="Calibri"/>
                <w:sz w:val="19"/>
              </w:rPr>
              <w:t>Three-model LLM panel</w:t>
            </w:r>
          </w:p>
        </w:tc>
        <w:tc>
          <w:tcPr>
            <w:tcW w:type="dxa" w:w="1200"/>
            <w:tcMar>
              <w:top w:w="80" w:type="dxa"/>
              <w:start w:w="120" w:type="dxa"/>
              <w:bottom w:w="80" w:type="dxa"/>
              <w:end w:w="120" w:type="dxa"/>
            </w:tcMar>
            <w:vAlign w:val="center"/>
          </w:tcPr>
          <w:p>
            <w:pPr>
              <w:spacing w:after="0" w:line="276" w:lineRule="auto"/>
            </w:pPr>
            <w:r/>
            <w:r>
              <w:rPr>
                <w:rFonts w:ascii="Calibri" w:hAnsi="Calibri"/>
                <w:sz w:val="19"/>
              </w:rPr>
              <w:t>DONE</w:t>
            </w:r>
          </w:p>
        </w:tc>
        <w:tc>
          <w:tcPr>
            <w:tcW w:type="dxa" w:w="6060"/>
            <w:tcMar>
              <w:top w:w="80" w:type="dxa"/>
              <w:start w:w="120" w:type="dxa"/>
              <w:bottom w:w="80" w:type="dxa"/>
              <w:end w:w="120" w:type="dxa"/>
            </w:tcMar>
            <w:vAlign w:val="center"/>
          </w:tcPr>
          <w:p>
            <w:pPr>
              <w:spacing w:after="0" w:line="276" w:lineRule="auto"/>
            </w:pPr>
            <w:r/>
            <w:r>
              <w:rPr>
                <w:rFonts w:ascii="Calibri" w:hAnsi="Calibri"/>
                <w:sz w:val="19"/>
              </w:rPr>
              <w:t>Uses OpenRouter models from AGENT_LLM_MODELS or defaults. Votes are normalized through Zod after JSON text parsing.</w:t>
            </w:r>
          </w:p>
        </w:tc>
      </w:tr>
      <w:tr>
        <w:tc>
          <w:tcPr>
            <w:tcW w:type="dxa" w:w="2100"/>
            <w:tcMar>
              <w:top w:w="80" w:type="dxa"/>
              <w:start w:w="120" w:type="dxa"/>
              <w:bottom w:w="80" w:type="dxa"/>
              <w:end w:w="120" w:type="dxa"/>
            </w:tcMar>
            <w:vAlign w:val="center"/>
          </w:tcPr>
          <w:p>
            <w:pPr>
              <w:spacing w:after="0" w:line="276" w:lineRule="auto"/>
            </w:pPr>
            <w:r/>
            <w:r>
              <w:rPr>
                <w:rFonts w:ascii="Calibri" w:hAnsi="Calibri"/>
                <w:sz w:val="19"/>
              </w:rPr>
              <w:t>OpenRouter attribution</w:t>
            </w:r>
          </w:p>
        </w:tc>
        <w:tc>
          <w:tcPr>
            <w:tcW w:type="dxa" w:w="1200"/>
            <w:tcMar>
              <w:top w:w="80" w:type="dxa"/>
              <w:start w:w="120" w:type="dxa"/>
              <w:bottom w:w="80" w:type="dxa"/>
              <w:end w:w="120" w:type="dxa"/>
            </w:tcMar>
            <w:vAlign w:val="center"/>
          </w:tcPr>
          <w:p>
            <w:pPr>
              <w:spacing w:after="0" w:line="276" w:lineRule="auto"/>
            </w:pPr>
            <w:r/>
            <w:r>
              <w:rPr>
                <w:rFonts w:ascii="Calibri" w:hAnsi="Calibri"/>
                <w:sz w:val="19"/>
              </w:rPr>
              <w:t>DONE</w:t>
            </w:r>
          </w:p>
        </w:tc>
        <w:tc>
          <w:tcPr>
            <w:tcW w:type="dxa" w:w="6060"/>
            <w:tcMar>
              <w:top w:w="80" w:type="dxa"/>
              <w:start w:w="120" w:type="dxa"/>
              <w:bottom w:w="80" w:type="dxa"/>
              <w:end w:w="120" w:type="dxa"/>
            </w:tcMar>
            <w:vAlign w:val="center"/>
          </w:tcPr>
          <w:p>
            <w:pPr>
              <w:spacing w:after="0" w:line="276" w:lineRule="auto"/>
            </w:pPr>
            <w:r/>
            <w:r>
              <w:rPr>
                <w:rFonts w:ascii="Calibri" w:hAnsi="Calibri"/>
                <w:sz w:val="19"/>
              </w:rPr>
              <w:t>Sends appName/appUrl and X-Title so dashboard rows should show Knoww instead of Unknown for new calls.</w:t>
            </w:r>
          </w:p>
        </w:tc>
      </w:tr>
      <w:tr>
        <w:tc>
          <w:tcPr>
            <w:tcW w:type="dxa" w:w="2100"/>
            <w:tcMar>
              <w:top w:w="80" w:type="dxa"/>
              <w:start w:w="120" w:type="dxa"/>
              <w:bottom w:w="80" w:type="dxa"/>
              <w:end w:w="120" w:type="dxa"/>
            </w:tcMar>
            <w:vAlign w:val="center"/>
          </w:tcPr>
          <w:p>
            <w:pPr>
              <w:spacing w:after="0" w:line="276" w:lineRule="auto"/>
            </w:pPr>
            <w:r/>
            <w:r>
              <w:rPr>
                <w:rFonts w:ascii="Calibri" w:hAnsi="Calibri"/>
                <w:sz w:val="19"/>
              </w:rPr>
              <w:t>Quorum reducer</w:t>
            </w:r>
          </w:p>
        </w:tc>
        <w:tc>
          <w:tcPr>
            <w:tcW w:type="dxa" w:w="1200"/>
            <w:tcMar>
              <w:top w:w="80" w:type="dxa"/>
              <w:start w:w="120" w:type="dxa"/>
              <w:bottom w:w="80" w:type="dxa"/>
              <w:end w:w="120" w:type="dxa"/>
            </w:tcMar>
            <w:vAlign w:val="center"/>
          </w:tcPr>
          <w:p>
            <w:pPr>
              <w:spacing w:after="0" w:line="276" w:lineRule="auto"/>
            </w:pPr>
            <w:r/>
            <w:r>
              <w:rPr>
                <w:rFonts w:ascii="Calibri" w:hAnsi="Calibri"/>
                <w:sz w:val="19"/>
              </w:rPr>
              <w:t>DONE</w:t>
            </w:r>
          </w:p>
        </w:tc>
        <w:tc>
          <w:tcPr>
            <w:tcW w:type="dxa" w:w="6060"/>
            <w:tcMar>
              <w:top w:w="80" w:type="dxa"/>
              <w:start w:w="120" w:type="dxa"/>
              <w:bottom w:w="80" w:type="dxa"/>
              <w:end w:w="120" w:type="dxa"/>
            </w:tcMar>
            <w:vAlign w:val="center"/>
          </w:tcPr>
          <w:p>
            <w:pPr>
              <w:spacing w:after="0" w:line="276" w:lineRule="auto"/>
            </w:pPr>
            <w:r/>
            <w:r>
              <w:rPr>
                <w:rFonts w:ascii="Calibri" w:hAnsi="Calibri"/>
                <w:sz w:val="19"/>
              </w:rPr>
              <w:t>Requires valid majority; ties, invalid responses, low confidence, stale evidence, and risk failures produce HOLD.</w:t>
            </w:r>
          </w:p>
        </w:tc>
      </w:tr>
      <w:tr>
        <w:tc>
          <w:tcPr>
            <w:tcW w:type="dxa" w:w="2100"/>
            <w:tcMar>
              <w:top w:w="80" w:type="dxa"/>
              <w:start w:w="120" w:type="dxa"/>
              <w:bottom w:w="80" w:type="dxa"/>
              <w:end w:w="120" w:type="dxa"/>
            </w:tcMar>
            <w:vAlign w:val="center"/>
          </w:tcPr>
          <w:p>
            <w:pPr>
              <w:spacing w:after="0" w:line="276" w:lineRule="auto"/>
            </w:pPr>
            <w:r/>
            <w:r>
              <w:rPr>
                <w:rFonts w:ascii="Calibri" w:hAnsi="Calibri"/>
                <w:sz w:val="19"/>
              </w:rPr>
              <w:t>Paper execution</w:t>
            </w:r>
          </w:p>
        </w:tc>
        <w:tc>
          <w:tcPr>
            <w:tcW w:type="dxa" w:w="1200"/>
            <w:tcMar>
              <w:top w:w="80" w:type="dxa"/>
              <w:start w:w="120" w:type="dxa"/>
              <w:bottom w:w="80" w:type="dxa"/>
              <w:end w:w="120" w:type="dxa"/>
            </w:tcMar>
            <w:vAlign w:val="center"/>
          </w:tcPr>
          <w:p>
            <w:pPr>
              <w:spacing w:after="0" w:line="276" w:lineRule="auto"/>
            </w:pPr>
            <w:r/>
            <w:r>
              <w:rPr>
                <w:rFonts w:ascii="Calibri" w:hAnsi="Calibri"/>
                <w:sz w:val="19"/>
              </w:rPr>
              <w:t>DONE</w:t>
            </w:r>
          </w:p>
        </w:tc>
        <w:tc>
          <w:tcPr>
            <w:tcW w:type="dxa" w:w="6060"/>
            <w:tcMar>
              <w:top w:w="80" w:type="dxa"/>
              <w:start w:w="120" w:type="dxa"/>
              <w:bottom w:w="80" w:type="dxa"/>
              <w:end w:w="120" w:type="dxa"/>
            </w:tcMar>
            <w:vAlign w:val="center"/>
          </w:tcPr>
          <w:p>
            <w:pPr>
              <w:spacing w:after="0" w:line="276" w:lineRule="auto"/>
            </w:pPr>
            <w:r/>
            <w:r>
              <w:rPr>
                <w:rFonts w:ascii="Calibri" w:hAnsi="Calibri"/>
                <w:sz w:val="19"/>
              </w:rPr>
              <w:t>ExecutionAdapter interface and PaperExecutionAdapter implemented. Uses Decimal.js-safe accounting for simulated fills.</w:t>
            </w:r>
          </w:p>
        </w:tc>
      </w:tr>
      <w:tr>
        <w:tc>
          <w:tcPr>
            <w:tcW w:type="dxa" w:w="2100"/>
            <w:tcMar>
              <w:top w:w="80" w:type="dxa"/>
              <w:start w:w="120" w:type="dxa"/>
              <w:bottom w:w="80" w:type="dxa"/>
              <w:end w:w="120" w:type="dxa"/>
            </w:tcMar>
            <w:vAlign w:val="center"/>
          </w:tcPr>
          <w:p>
            <w:pPr>
              <w:spacing w:after="0" w:line="276" w:lineRule="auto"/>
            </w:pPr>
            <w:r/>
            <w:r>
              <w:rPr>
                <w:rFonts w:ascii="Calibri" w:hAnsi="Calibri"/>
                <w:sz w:val="19"/>
              </w:rPr>
              <w:t>D1 persistence</w:t>
            </w:r>
          </w:p>
        </w:tc>
        <w:tc>
          <w:tcPr>
            <w:tcW w:type="dxa" w:w="1200"/>
            <w:tcMar>
              <w:top w:w="80" w:type="dxa"/>
              <w:start w:w="120" w:type="dxa"/>
              <w:bottom w:w="80" w:type="dxa"/>
              <w:end w:w="120" w:type="dxa"/>
            </w:tcMar>
            <w:vAlign w:val="center"/>
          </w:tcPr>
          <w:p>
            <w:pPr>
              <w:spacing w:after="0" w:line="276" w:lineRule="auto"/>
            </w:pPr>
            <w:r/>
            <w:r>
              <w:rPr>
                <w:rFonts w:ascii="Calibri" w:hAnsi="Calibri"/>
                <w:sz w:val="19"/>
              </w:rPr>
              <w:t>DONE</w:t>
            </w:r>
          </w:p>
        </w:tc>
        <w:tc>
          <w:tcPr>
            <w:tcW w:type="dxa" w:w="6060"/>
            <w:tcMar>
              <w:top w:w="80" w:type="dxa"/>
              <w:start w:w="120" w:type="dxa"/>
              <w:bottom w:w="80" w:type="dxa"/>
              <w:end w:w="120" w:type="dxa"/>
            </w:tcMar>
            <w:vAlign w:val="center"/>
          </w:tcPr>
          <w:p>
            <w:pPr>
              <w:spacing w:after="0" w:line="276" w:lineRule="auto"/>
            </w:pPr>
            <w:r/>
            <w:r>
              <w:rPr>
                <w:rFonts w:ascii="Calibri" w:hAnsi="Calibri"/>
                <w:sz w:val="19"/>
              </w:rPr>
              <w:t>Migration covers watchlists, runs, evidence snapshots, model votes, decisions, simulated orders/fills, positions, and metrics.</w:t>
            </w:r>
          </w:p>
        </w:tc>
      </w:tr>
      <w:tr>
        <w:tc>
          <w:tcPr>
            <w:tcW w:type="dxa" w:w="2100"/>
            <w:tcMar>
              <w:top w:w="80" w:type="dxa"/>
              <w:start w:w="120" w:type="dxa"/>
              <w:bottom w:w="80" w:type="dxa"/>
              <w:end w:w="120" w:type="dxa"/>
            </w:tcMar>
            <w:vAlign w:val="center"/>
          </w:tcPr>
          <w:p>
            <w:pPr>
              <w:spacing w:after="0" w:line="276" w:lineRule="auto"/>
            </w:pPr>
            <w:r/>
            <w:r>
              <w:rPr>
                <w:rFonts w:ascii="Calibri" w:hAnsi="Calibri"/>
                <w:sz w:val="19"/>
              </w:rPr>
              <w:t>Admin APIs</w:t>
            </w:r>
          </w:p>
        </w:tc>
        <w:tc>
          <w:tcPr>
            <w:tcW w:type="dxa" w:w="1200"/>
            <w:tcMar>
              <w:top w:w="80" w:type="dxa"/>
              <w:start w:w="120" w:type="dxa"/>
              <w:bottom w:w="80" w:type="dxa"/>
              <w:end w:w="120" w:type="dxa"/>
            </w:tcMar>
            <w:vAlign w:val="center"/>
          </w:tcPr>
          <w:p>
            <w:pPr>
              <w:spacing w:after="0" w:line="276" w:lineRule="auto"/>
            </w:pPr>
            <w:r/>
            <w:r>
              <w:rPr>
                <w:rFonts w:ascii="Calibri" w:hAnsi="Calibri"/>
                <w:sz w:val="19"/>
              </w:rPr>
              <w:t>DONE</w:t>
            </w:r>
          </w:p>
        </w:tc>
        <w:tc>
          <w:tcPr>
            <w:tcW w:type="dxa" w:w="6060"/>
            <w:tcMar>
              <w:top w:w="80" w:type="dxa"/>
              <w:start w:w="120" w:type="dxa"/>
              <w:bottom w:w="80" w:type="dxa"/>
              <w:end w:w="120" w:type="dxa"/>
            </w:tcMar>
            <w:vAlign w:val="center"/>
          </w:tcPr>
          <w:p>
            <w:pPr>
              <w:spacing w:after="0" w:line="276" w:lineRule="auto"/>
            </w:pPr>
            <w:r/>
            <w:r>
              <w:rPr>
                <w:rFonts w:ascii="Calibri" w:hAnsi="Calibri"/>
                <w:sz w:val="19"/>
              </w:rPr>
              <w:t>Watchlist, runs, run detail, metrics, and status routes exist with validation, admin guard, OpenAPI annotations, structured logging, and sanitized errors.</w:t>
            </w:r>
          </w:p>
        </w:tc>
      </w:tr>
      <w:tr>
        <w:tc>
          <w:tcPr>
            <w:tcW w:type="dxa" w:w="2100"/>
            <w:tcMar>
              <w:top w:w="80" w:type="dxa"/>
              <w:start w:w="120" w:type="dxa"/>
              <w:bottom w:w="80" w:type="dxa"/>
              <w:end w:w="120" w:type="dxa"/>
            </w:tcMar>
            <w:vAlign w:val="center"/>
          </w:tcPr>
          <w:p>
            <w:pPr>
              <w:spacing w:after="0" w:line="276" w:lineRule="auto"/>
            </w:pPr>
            <w:r/>
            <w:r>
              <w:rPr>
                <w:rFonts w:ascii="Calibri" w:hAnsi="Calibri"/>
                <w:sz w:val="19"/>
              </w:rPr>
              <w:t>Rate limiting</w:t>
            </w:r>
          </w:p>
        </w:tc>
        <w:tc>
          <w:tcPr>
            <w:tcW w:type="dxa" w:w="1200"/>
            <w:tcMar>
              <w:top w:w="80" w:type="dxa"/>
              <w:start w:w="120" w:type="dxa"/>
              <w:bottom w:w="80" w:type="dxa"/>
              <w:end w:w="120" w:type="dxa"/>
            </w:tcMar>
            <w:vAlign w:val="center"/>
          </w:tcPr>
          <w:p>
            <w:pPr>
              <w:spacing w:after="0" w:line="276" w:lineRule="auto"/>
            </w:pPr>
            <w:r/>
            <w:r>
              <w:rPr>
                <w:rFonts w:ascii="Calibri" w:hAnsi="Calibri"/>
                <w:sz w:val="19"/>
              </w:rPr>
              <w:t>PARTIAL</w:t>
            </w:r>
          </w:p>
        </w:tc>
        <w:tc>
          <w:tcPr>
            <w:tcW w:type="dxa" w:w="6060"/>
            <w:tcMar>
              <w:top w:w="80" w:type="dxa"/>
              <w:start w:w="120" w:type="dxa"/>
              <w:bottom w:w="80" w:type="dxa"/>
              <w:end w:w="120" w:type="dxa"/>
            </w:tcMar>
            <w:vAlign w:val="center"/>
          </w:tcPr>
          <w:p>
            <w:pPr>
              <w:spacing w:after="0" w:line="276" w:lineRule="auto"/>
            </w:pPr>
            <w:r/>
            <w:r>
              <w:rPr>
                <w:rFonts w:ascii="Calibri" w:hAnsi="Calibri"/>
                <w:sz w:val="19"/>
              </w:rPr>
              <w:t>Read/list routes retain rate limiting. Manual POST /api/agent/runs was intentionally exempted for current testing per user request.</w:t>
            </w:r>
          </w:p>
        </w:tc>
      </w:tr>
      <w:tr>
        <w:tc>
          <w:tcPr>
            <w:tcW w:type="dxa" w:w="2100"/>
            <w:tcMar>
              <w:top w:w="80" w:type="dxa"/>
              <w:start w:w="120" w:type="dxa"/>
              <w:bottom w:w="80" w:type="dxa"/>
              <w:end w:w="120" w:type="dxa"/>
            </w:tcMar>
            <w:vAlign w:val="center"/>
          </w:tcPr>
          <w:p>
            <w:pPr>
              <w:spacing w:after="0" w:line="276" w:lineRule="auto"/>
            </w:pPr>
            <w:r/>
            <w:r>
              <w:rPr>
                <w:rFonts w:ascii="Calibri" w:hAnsi="Calibri"/>
                <w:sz w:val="19"/>
              </w:rPr>
              <w:t>Dashboard</w:t>
            </w:r>
          </w:p>
        </w:tc>
        <w:tc>
          <w:tcPr>
            <w:tcW w:type="dxa" w:w="1200"/>
            <w:tcMar>
              <w:top w:w="80" w:type="dxa"/>
              <w:start w:w="120" w:type="dxa"/>
              <w:bottom w:w="80" w:type="dxa"/>
              <w:end w:w="120" w:type="dxa"/>
            </w:tcMar>
            <w:vAlign w:val="center"/>
          </w:tcPr>
          <w:p>
            <w:pPr>
              <w:spacing w:after="0" w:line="276" w:lineRule="auto"/>
            </w:pPr>
            <w:r/>
            <w:r>
              <w:rPr>
                <w:rFonts w:ascii="Calibri" w:hAnsi="Calibri"/>
                <w:sz w:val="19"/>
              </w:rPr>
              <w:t>DONE</w:t>
            </w:r>
          </w:p>
        </w:tc>
        <w:tc>
          <w:tcPr>
            <w:tcW w:type="dxa" w:w="6060"/>
            <w:tcMar>
              <w:top w:w="80" w:type="dxa"/>
              <w:start w:w="120" w:type="dxa"/>
              <w:bottom w:w="80" w:type="dxa"/>
              <w:end w:w="120" w:type="dxa"/>
            </w:tcMar>
            <w:vAlign w:val="center"/>
          </w:tcPr>
          <w:p>
            <w:pPr>
              <w:spacing w:after="0" w:line="276" w:lineRule="auto"/>
            </w:pPr>
            <w:r/>
            <w:r>
              <w:rPr>
                <w:rFonts w:ascii="Calibri" w:hAnsi="Calibri"/>
                <w:sz w:val="19"/>
              </w:rPr>
              <w:t>Manual dashboard is available at http://localhost:8000/agent and has been checked during development.</w:t>
            </w:r>
          </w:p>
        </w:tc>
      </w:tr>
      <w:tr>
        <w:tc>
          <w:tcPr>
            <w:tcW w:type="dxa" w:w="2100"/>
            <w:tcMar>
              <w:top w:w="80" w:type="dxa"/>
              <w:start w:w="120" w:type="dxa"/>
              <w:bottom w:w="80" w:type="dxa"/>
              <w:end w:w="120" w:type="dxa"/>
            </w:tcMar>
            <w:vAlign w:val="center"/>
          </w:tcPr>
          <w:p>
            <w:pPr>
              <w:spacing w:after="0" w:line="276" w:lineRule="auto"/>
            </w:pPr>
            <w:r/>
            <w:r>
              <w:rPr>
                <w:rFonts w:ascii="Calibri" w:hAnsi="Calibri"/>
                <w:sz w:val="19"/>
              </w:rPr>
              <w:t>Live trading seams</w:t>
            </w:r>
          </w:p>
        </w:tc>
        <w:tc>
          <w:tcPr>
            <w:tcW w:type="dxa" w:w="1200"/>
            <w:tcMar>
              <w:top w:w="80" w:type="dxa"/>
              <w:start w:w="120" w:type="dxa"/>
              <w:bottom w:w="80" w:type="dxa"/>
              <w:end w:w="120" w:type="dxa"/>
            </w:tcMar>
            <w:vAlign w:val="center"/>
          </w:tcPr>
          <w:p>
            <w:pPr>
              <w:spacing w:after="0" w:line="276" w:lineRule="auto"/>
            </w:pPr>
            <w:r/>
            <w:r>
              <w:rPr>
                <w:rFonts w:ascii="Calibri" w:hAnsi="Calibri"/>
                <w:sz w:val="19"/>
              </w:rPr>
              <w:t>PARTIAL</w:t>
            </w:r>
          </w:p>
        </w:tc>
        <w:tc>
          <w:tcPr>
            <w:tcW w:type="dxa" w:w="6060"/>
            <w:tcMar>
              <w:top w:w="80" w:type="dxa"/>
              <w:start w:w="120" w:type="dxa"/>
              <w:bottom w:w="80" w:type="dxa"/>
              <w:end w:w="120" w:type="dxa"/>
            </w:tcMar>
            <w:vAlign w:val="center"/>
          </w:tcPr>
          <w:p>
            <w:pPr>
              <w:spacing w:after="0" w:line="276" w:lineRule="auto"/>
            </w:pPr>
            <w:r/>
            <w:r>
              <w:rPr>
                <w:rFonts w:ascii="Calibri" w:hAnsi="Calibri"/>
                <w:sz w:val="19"/>
              </w:rPr>
              <w:t>ExecutionAdapter exists and only paper adapter is implemented. LiveExecutionAdapter is intentionally reserved for later.</w:t>
            </w:r>
          </w:p>
        </w:tc>
      </w:tr>
    </w:tbl>
    <w:p>
      <w:pPr>
        <w:pStyle w:val="SmallMuted"/>
      </w:pPr>
    </w:p>
    <w:p>
      <w:pPr>
        <w:pStyle w:val="Heading1"/>
      </w:pPr>
      <w:r>
        <w:t>4. API Surface</w:t>
      </w:r>
    </w:p>
    <w:tbl>
      <w:tblPr>
        <w:tblW w:type="dxa" w:w="9360"/>
        <w:jc w:val="left"/>
        <w:tblLayout w:type="fixed"/>
        <w:tblLook w:firstColumn="1" w:firstRow="1" w:lastColumn="0" w:lastRow="0" w:noHBand="0" w:noVBand="1" w:val="04A0"/>
        <w:tblInd w:type="dxa" w:w="120"/>
        <w:tblBorders>
          <w:top w:val="single" w:sz="4" w:space="0" w:color="9EADBC"/>
          <w:left w:val="single" w:sz="4" w:space="0" w:color="9EADBC"/>
          <w:bottom w:val="single" w:sz="4" w:space="0" w:color="9EADBC"/>
          <w:right w:val="single" w:sz="4" w:space="0" w:color="9EADBC"/>
          <w:insideH w:val="single" w:sz="4" w:space="0" w:color="9EADBC"/>
          <w:insideV w:val="single" w:sz="4" w:space="0" w:color="9EADBC"/>
        </w:tblBorders>
      </w:tblPr>
      <w:tblGrid>
        <w:gridCol w:w="2500"/>
        <w:gridCol w:w="900"/>
        <w:gridCol w:w="1100"/>
        <w:gridCol w:w="4860"/>
      </w:tblGrid>
      <w:tr>
        <w:tc>
          <w:tcPr>
            <w:tcW w:type="dxa" w:w="2500"/>
            <w:tcMar>
              <w:top w:w="80" w:type="dxa"/>
              <w:start w:w="120" w:type="dxa"/>
              <w:bottom w:w="80" w:type="dxa"/>
              <w:end w:w="120" w:type="dxa"/>
            </w:tcMar>
            <w:vAlign w:val="center"/>
            <w:shd w:fill="E8EEF5"/>
          </w:tcPr>
          <w:p>
            <w:pPr>
              <w:spacing w:after="0" w:line="276" w:lineRule="auto"/>
            </w:pPr>
            <w:r/>
            <w:r>
              <w:rPr>
                <w:rFonts w:ascii="Calibri" w:hAnsi="Calibri"/>
                <w:b/>
                <w:color w:val="0B2545"/>
                <w:sz w:val="19"/>
              </w:rPr>
              <w:t>Endpoint</w:t>
            </w:r>
          </w:p>
        </w:tc>
        <w:tc>
          <w:tcPr>
            <w:tcW w:type="dxa" w:w="900"/>
            <w:tcMar>
              <w:top w:w="80" w:type="dxa"/>
              <w:start w:w="120" w:type="dxa"/>
              <w:bottom w:w="80" w:type="dxa"/>
              <w:end w:w="120" w:type="dxa"/>
            </w:tcMar>
            <w:vAlign w:val="center"/>
            <w:shd w:fill="E8EEF5"/>
          </w:tcPr>
          <w:p>
            <w:pPr>
              <w:spacing w:after="0" w:line="276" w:lineRule="auto"/>
            </w:pPr>
            <w:r/>
            <w:r>
              <w:rPr>
                <w:rFonts w:ascii="Calibri" w:hAnsi="Calibri"/>
                <w:b/>
                <w:color w:val="0B2545"/>
                <w:sz w:val="19"/>
              </w:rPr>
              <w:t>Method</w:t>
            </w:r>
          </w:p>
        </w:tc>
        <w:tc>
          <w:tcPr>
            <w:tcW w:type="dxa" w:w="1100"/>
            <w:tcMar>
              <w:top w:w="80" w:type="dxa"/>
              <w:start w:w="120" w:type="dxa"/>
              <w:bottom w:w="80" w:type="dxa"/>
              <w:end w:w="120" w:type="dxa"/>
            </w:tcMar>
            <w:vAlign w:val="center"/>
            <w:shd w:fill="E8EEF5"/>
          </w:tcPr>
          <w:p>
            <w:pPr>
              <w:spacing w:after="0" w:line="276" w:lineRule="auto"/>
            </w:pPr>
            <w:r/>
            <w:r>
              <w:rPr>
                <w:rFonts w:ascii="Calibri" w:hAnsi="Calibri"/>
                <w:b/>
                <w:color w:val="0B2545"/>
                <w:sz w:val="19"/>
              </w:rPr>
              <w:t>Status</w:t>
            </w:r>
          </w:p>
        </w:tc>
        <w:tc>
          <w:tcPr>
            <w:tcW w:type="dxa" w:w="4860"/>
            <w:tcMar>
              <w:top w:w="80" w:type="dxa"/>
              <w:start w:w="120" w:type="dxa"/>
              <w:bottom w:w="80" w:type="dxa"/>
              <w:end w:w="120" w:type="dxa"/>
            </w:tcMar>
            <w:vAlign w:val="center"/>
            <w:shd w:fill="E8EEF5"/>
          </w:tcPr>
          <w:p>
            <w:pPr>
              <w:spacing w:after="0" w:line="276" w:lineRule="auto"/>
            </w:pPr>
            <w:r/>
            <w:r>
              <w:rPr>
                <w:rFonts w:ascii="Calibri" w:hAnsi="Calibri"/>
                <w:b/>
                <w:color w:val="0B2545"/>
                <w:sz w:val="19"/>
              </w:rPr>
              <w:t>Purpose</w:t>
            </w:r>
          </w:p>
        </w:tc>
      </w:tr>
      <w:tr>
        <w:tc>
          <w:tcPr>
            <w:tcW w:type="dxa" w:w="2500"/>
            <w:tcMar>
              <w:top w:w="80" w:type="dxa"/>
              <w:start w:w="120" w:type="dxa"/>
              <w:bottom w:w="80" w:type="dxa"/>
              <w:end w:w="120" w:type="dxa"/>
            </w:tcMar>
            <w:vAlign w:val="center"/>
          </w:tcPr>
          <w:p>
            <w:pPr>
              <w:spacing w:after="0" w:line="276" w:lineRule="auto"/>
            </w:pPr>
            <w:r/>
            <w:r>
              <w:rPr>
                <w:rFonts w:ascii="Calibri" w:hAnsi="Calibri"/>
                <w:sz w:val="19"/>
              </w:rPr>
              <w:t>/api/agent/watchlist</w:t>
            </w:r>
          </w:p>
        </w:tc>
        <w:tc>
          <w:tcPr>
            <w:tcW w:type="dxa" w:w="900"/>
            <w:tcMar>
              <w:top w:w="80" w:type="dxa"/>
              <w:start w:w="120" w:type="dxa"/>
              <w:bottom w:w="80" w:type="dxa"/>
              <w:end w:w="120" w:type="dxa"/>
            </w:tcMar>
            <w:vAlign w:val="center"/>
          </w:tcPr>
          <w:p>
            <w:pPr>
              <w:spacing w:after="0" w:line="276" w:lineRule="auto"/>
            </w:pPr>
            <w:r/>
            <w:r>
              <w:rPr>
                <w:rFonts w:ascii="Calibri" w:hAnsi="Calibri"/>
                <w:sz w:val="19"/>
              </w:rPr>
              <w:t>GET</w:t>
            </w:r>
          </w:p>
        </w:tc>
        <w:tc>
          <w:tcPr>
            <w:tcW w:type="dxa" w:w="1100"/>
            <w:tcMar>
              <w:top w:w="80" w:type="dxa"/>
              <w:start w:w="120" w:type="dxa"/>
              <w:bottom w:w="80" w:type="dxa"/>
              <w:end w:w="120" w:type="dxa"/>
            </w:tcMar>
            <w:vAlign w:val="center"/>
          </w:tcPr>
          <w:p>
            <w:pPr>
              <w:spacing w:after="0" w:line="276" w:lineRule="auto"/>
            </w:pPr>
            <w:r/>
            <w:r>
              <w:rPr>
                <w:rFonts w:ascii="Calibri" w:hAnsi="Calibri"/>
                <w:sz w:val="19"/>
              </w:rPr>
              <w:t>DONE</w:t>
            </w:r>
          </w:p>
        </w:tc>
        <w:tc>
          <w:tcPr>
            <w:tcW w:type="dxa" w:w="4860"/>
            <w:tcMar>
              <w:top w:w="80" w:type="dxa"/>
              <w:start w:w="120" w:type="dxa"/>
              <w:bottom w:w="80" w:type="dxa"/>
              <w:end w:w="120" w:type="dxa"/>
            </w:tcMar>
            <w:vAlign w:val="center"/>
          </w:tcPr>
          <w:p>
            <w:pPr>
              <w:spacing w:after="0" w:line="276" w:lineRule="auto"/>
            </w:pPr>
            <w:r/>
            <w:r>
              <w:rPr>
                <w:rFonts w:ascii="Calibri" w:hAnsi="Calibri"/>
                <w:sz w:val="19"/>
              </w:rPr>
              <w:t>List curated market universe.</w:t>
            </w:r>
          </w:p>
        </w:tc>
      </w:tr>
      <w:tr>
        <w:tc>
          <w:tcPr>
            <w:tcW w:type="dxa" w:w="2500"/>
            <w:tcMar>
              <w:top w:w="80" w:type="dxa"/>
              <w:start w:w="120" w:type="dxa"/>
              <w:bottom w:w="80" w:type="dxa"/>
              <w:end w:w="120" w:type="dxa"/>
            </w:tcMar>
            <w:vAlign w:val="center"/>
          </w:tcPr>
          <w:p>
            <w:pPr>
              <w:spacing w:after="0" w:line="276" w:lineRule="auto"/>
            </w:pPr>
            <w:r/>
            <w:r>
              <w:rPr>
                <w:rFonts w:ascii="Calibri" w:hAnsi="Calibri"/>
                <w:sz w:val="19"/>
              </w:rPr>
              <w:t>/api/agent/watchlist</w:t>
            </w:r>
          </w:p>
        </w:tc>
        <w:tc>
          <w:tcPr>
            <w:tcW w:type="dxa" w:w="900"/>
            <w:tcMar>
              <w:top w:w="80" w:type="dxa"/>
              <w:start w:w="120" w:type="dxa"/>
              <w:bottom w:w="80" w:type="dxa"/>
              <w:end w:w="120" w:type="dxa"/>
            </w:tcMar>
            <w:vAlign w:val="center"/>
          </w:tcPr>
          <w:p>
            <w:pPr>
              <w:spacing w:after="0" w:line="276" w:lineRule="auto"/>
            </w:pPr>
            <w:r/>
            <w:r>
              <w:rPr>
                <w:rFonts w:ascii="Calibri" w:hAnsi="Calibri"/>
                <w:sz w:val="19"/>
              </w:rPr>
              <w:t>POST</w:t>
            </w:r>
          </w:p>
        </w:tc>
        <w:tc>
          <w:tcPr>
            <w:tcW w:type="dxa" w:w="1100"/>
            <w:tcMar>
              <w:top w:w="80" w:type="dxa"/>
              <w:start w:w="120" w:type="dxa"/>
              <w:bottom w:w="80" w:type="dxa"/>
              <w:end w:w="120" w:type="dxa"/>
            </w:tcMar>
            <w:vAlign w:val="center"/>
          </w:tcPr>
          <w:p>
            <w:pPr>
              <w:spacing w:after="0" w:line="276" w:lineRule="auto"/>
            </w:pPr>
            <w:r/>
            <w:r>
              <w:rPr>
                <w:rFonts w:ascii="Calibri" w:hAnsi="Calibri"/>
                <w:sz w:val="19"/>
              </w:rPr>
              <w:t>DONE</w:t>
            </w:r>
          </w:p>
        </w:tc>
        <w:tc>
          <w:tcPr>
            <w:tcW w:type="dxa" w:w="4860"/>
            <w:tcMar>
              <w:top w:w="80" w:type="dxa"/>
              <w:start w:w="120" w:type="dxa"/>
              <w:bottom w:w="80" w:type="dxa"/>
              <w:end w:w="120" w:type="dxa"/>
            </w:tcMar>
            <w:vAlign w:val="center"/>
          </w:tcPr>
          <w:p>
            <w:pPr>
              <w:spacing w:after="0" w:line="276" w:lineRule="auto"/>
            </w:pPr>
            <w:r/>
            <w:r>
              <w:rPr>
                <w:rFonts w:ascii="Calibri" w:hAnsi="Calibri"/>
                <w:sz w:val="19"/>
              </w:rPr>
              <w:t>Create or update active watchlist item.</w:t>
            </w:r>
          </w:p>
        </w:tc>
      </w:tr>
      <w:tr>
        <w:tc>
          <w:tcPr>
            <w:tcW w:type="dxa" w:w="2500"/>
            <w:tcMar>
              <w:top w:w="80" w:type="dxa"/>
              <w:start w:w="120" w:type="dxa"/>
              <w:bottom w:w="80" w:type="dxa"/>
              <w:end w:w="120" w:type="dxa"/>
            </w:tcMar>
            <w:vAlign w:val="center"/>
          </w:tcPr>
          <w:p>
            <w:pPr>
              <w:spacing w:after="0" w:line="276" w:lineRule="auto"/>
            </w:pPr>
            <w:r/>
            <w:r>
              <w:rPr>
                <w:rFonts w:ascii="Calibri" w:hAnsi="Calibri"/>
                <w:sz w:val="19"/>
              </w:rPr>
              <w:t>/api/agent/runs</w:t>
            </w:r>
          </w:p>
        </w:tc>
        <w:tc>
          <w:tcPr>
            <w:tcW w:type="dxa" w:w="900"/>
            <w:tcMar>
              <w:top w:w="80" w:type="dxa"/>
              <w:start w:w="120" w:type="dxa"/>
              <w:bottom w:w="80" w:type="dxa"/>
              <w:end w:w="120" w:type="dxa"/>
            </w:tcMar>
            <w:vAlign w:val="center"/>
          </w:tcPr>
          <w:p>
            <w:pPr>
              <w:spacing w:after="0" w:line="276" w:lineRule="auto"/>
            </w:pPr>
            <w:r/>
            <w:r>
              <w:rPr>
                <w:rFonts w:ascii="Calibri" w:hAnsi="Calibri"/>
                <w:sz w:val="19"/>
              </w:rPr>
              <w:t>GET</w:t>
            </w:r>
          </w:p>
        </w:tc>
        <w:tc>
          <w:tcPr>
            <w:tcW w:type="dxa" w:w="1100"/>
            <w:tcMar>
              <w:top w:w="80" w:type="dxa"/>
              <w:start w:w="120" w:type="dxa"/>
              <w:bottom w:w="80" w:type="dxa"/>
              <w:end w:w="120" w:type="dxa"/>
            </w:tcMar>
            <w:vAlign w:val="center"/>
          </w:tcPr>
          <w:p>
            <w:pPr>
              <w:spacing w:after="0" w:line="276" w:lineRule="auto"/>
            </w:pPr>
            <w:r/>
            <w:r>
              <w:rPr>
                <w:rFonts w:ascii="Calibri" w:hAnsi="Calibri"/>
                <w:sz w:val="19"/>
              </w:rPr>
              <w:t>DONE</w:t>
            </w:r>
          </w:p>
        </w:tc>
        <w:tc>
          <w:tcPr>
            <w:tcW w:type="dxa" w:w="4860"/>
            <w:tcMar>
              <w:top w:w="80" w:type="dxa"/>
              <w:start w:w="120" w:type="dxa"/>
              <w:bottom w:w="80" w:type="dxa"/>
              <w:end w:w="120" w:type="dxa"/>
            </w:tcMar>
            <w:vAlign w:val="center"/>
          </w:tcPr>
          <w:p>
            <w:pPr>
              <w:spacing w:after="0" w:line="276" w:lineRule="auto"/>
            </w:pPr>
            <w:r/>
            <w:r>
              <w:rPr>
                <w:rFonts w:ascii="Calibri" w:hAnsi="Calibri"/>
                <w:sz w:val="19"/>
              </w:rPr>
              <w:t>List recent paper-agent runs.</w:t>
            </w:r>
          </w:p>
        </w:tc>
      </w:tr>
      <w:tr>
        <w:tc>
          <w:tcPr>
            <w:tcW w:type="dxa" w:w="2500"/>
            <w:tcMar>
              <w:top w:w="80" w:type="dxa"/>
              <w:start w:w="120" w:type="dxa"/>
              <w:bottom w:w="80" w:type="dxa"/>
              <w:end w:w="120" w:type="dxa"/>
            </w:tcMar>
            <w:vAlign w:val="center"/>
          </w:tcPr>
          <w:p>
            <w:pPr>
              <w:spacing w:after="0" w:line="276" w:lineRule="auto"/>
            </w:pPr>
            <w:r/>
            <w:r>
              <w:rPr>
                <w:rFonts w:ascii="Calibri" w:hAnsi="Calibri"/>
                <w:sz w:val="19"/>
              </w:rPr>
              <w:t>/api/agent/runs</w:t>
            </w:r>
          </w:p>
        </w:tc>
        <w:tc>
          <w:tcPr>
            <w:tcW w:type="dxa" w:w="900"/>
            <w:tcMar>
              <w:top w:w="80" w:type="dxa"/>
              <w:start w:w="120" w:type="dxa"/>
              <w:bottom w:w="80" w:type="dxa"/>
              <w:end w:w="120" w:type="dxa"/>
            </w:tcMar>
            <w:vAlign w:val="center"/>
          </w:tcPr>
          <w:p>
            <w:pPr>
              <w:spacing w:after="0" w:line="276" w:lineRule="auto"/>
            </w:pPr>
            <w:r/>
            <w:r>
              <w:rPr>
                <w:rFonts w:ascii="Calibri" w:hAnsi="Calibri"/>
                <w:sz w:val="19"/>
              </w:rPr>
              <w:t>POST</w:t>
            </w:r>
          </w:p>
        </w:tc>
        <w:tc>
          <w:tcPr>
            <w:tcW w:type="dxa" w:w="1100"/>
            <w:tcMar>
              <w:top w:w="80" w:type="dxa"/>
              <w:start w:w="120" w:type="dxa"/>
              <w:bottom w:w="80" w:type="dxa"/>
              <w:end w:w="120" w:type="dxa"/>
            </w:tcMar>
            <w:vAlign w:val="center"/>
          </w:tcPr>
          <w:p>
            <w:pPr>
              <w:spacing w:after="0" w:line="276" w:lineRule="auto"/>
            </w:pPr>
            <w:r/>
            <w:r>
              <w:rPr>
                <w:rFonts w:ascii="Calibri" w:hAnsi="Calibri"/>
                <w:sz w:val="19"/>
              </w:rPr>
              <w:t>DONE</w:t>
            </w:r>
          </w:p>
        </w:tc>
        <w:tc>
          <w:tcPr>
            <w:tcW w:type="dxa" w:w="4860"/>
            <w:tcMar>
              <w:top w:w="80" w:type="dxa"/>
              <w:start w:w="120" w:type="dxa"/>
              <w:bottom w:w="80" w:type="dxa"/>
              <w:end w:w="120" w:type="dxa"/>
            </w:tcMar>
            <w:vAlign w:val="center"/>
          </w:tcPr>
          <w:p>
            <w:pPr>
              <w:spacing w:after="0" w:line="276" w:lineRule="auto"/>
            </w:pPr>
            <w:r/>
            <w:r>
              <w:rPr>
                <w:rFonts w:ascii="Calibri" w:hAnsi="Calibri"/>
                <w:sz w:val="19"/>
              </w:rPr>
              <w:t>Manually start a paper-agent run. Rate limit temporarily removed for testing.</w:t>
            </w:r>
          </w:p>
        </w:tc>
      </w:tr>
      <w:tr>
        <w:tc>
          <w:tcPr>
            <w:tcW w:type="dxa" w:w="2500"/>
            <w:tcMar>
              <w:top w:w="80" w:type="dxa"/>
              <w:start w:w="120" w:type="dxa"/>
              <w:bottom w:w="80" w:type="dxa"/>
              <w:end w:w="120" w:type="dxa"/>
            </w:tcMar>
            <w:vAlign w:val="center"/>
          </w:tcPr>
          <w:p>
            <w:pPr>
              <w:spacing w:after="0" w:line="276" w:lineRule="auto"/>
            </w:pPr>
            <w:r/>
            <w:r>
              <w:rPr>
                <w:rFonts w:ascii="Calibri" w:hAnsi="Calibri"/>
                <w:sz w:val="19"/>
              </w:rPr>
              <w:t>/api/agent/runs/:id</w:t>
            </w:r>
          </w:p>
        </w:tc>
        <w:tc>
          <w:tcPr>
            <w:tcW w:type="dxa" w:w="900"/>
            <w:tcMar>
              <w:top w:w="80" w:type="dxa"/>
              <w:start w:w="120" w:type="dxa"/>
              <w:bottom w:w="80" w:type="dxa"/>
              <w:end w:w="120" w:type="dxa"/>
            </w:tcMar>
            <w:vAlign w:val="center"/>
          </w:tcPr>
          <w:p>
            <w:pPr>
              <w:spacing w:after="0" w:line="276" w:lineRule="auto"/>
            </w:pPr>
            <w:r/>
            <w:r>
              <w:rPr>
                <w:rFonts w:ascii="Calibri" w:hAnsi="Calibri"/>
                <w:sz w:val="19"/>
              </w:rPr>
              <w:t>GET</w:t>
            </w:r>
          </w:p>
        </w:tc>
        <w:tc>
          <w:tcPr>
            <w:tcW w:type="dxa" w:w="1100"/>
            <w:tcMar>
              <w:top w:w="80" w:type="dxa"/>
              <w:start w:w="120" w:type="dxa"/>
              <w:bottom w:w="80" w:type="dxa"/>
              <w:end w:w="120" w:type="dxa"/>
            </w:tcMar>
            <w:vAlign w:val="center"/>
          </w:tcPr>
          <w:p>
            <w:pPr>
              <w:spacing w:after="0" w:line="276" w:lineRule="auto"/>
            </w:pPr>
            <w:r/>
            <w:r>
              <w:rPr>
                <w:rFonts w:ascii="Calibri" w:hAnsi="Calibri"/>
                <w:sz w:val="19"/>
              </w:rPr>
              <w:t>DONE</w:t>
            </w:r>
          </w:p>
        </w:tc>
        <w:tc>
          <w:tcPr>
            <w:tcW w:type="dxa" w:w="4860"/>
            <w:tcMar>
              <w:top w:w="80" w:type="dxa"/>
              <w:start w:w="120" w:type="dxa"/>
              <w:bottom w:w="80" w:type="dxa"/>
              <w:end w:w="120" w:type="dxa"/>
            </w:tcMar>
            <w:vAlign w:val="center"/>
          </w:tcPr>
          <w:p>
            <w:pPr>
              <w:spacing w:after="0" w:line="276" w:lineRule="auto"/>
            </w:pPr>
            <w:r/>
            <w:r>
              <w:rPr>
                <w:rFonts w:ascii="Calibri" w:hAnsi="Calibri"/>
                <w:sz w:val="19"/>
              </w:rPr>
              <w:t>Fetch full run detail with evidence, votes, decision, and fill.</w:t>
            </w:r>
          </w:p>
        </w:tc>
      </w:tr>
      <w:tr>
        <w:tc>
          <w:tcPr>
            <w:tcW w:type="dxa" w:w="2500"/>
            <w:tcMar>
              <w:top w:w="80" w:type="dxa"/>
              <w:start w:w="120" w:type="dxa"/>
              <w:bottom w:w="80" w:type="dxa"/>
              <w:end w:w="120" w:type="dxa"/>
            </w:tcMar>
            <w:vAlign w:val="center"/>
          </w:tcPr>
          <w:p>
            <w:pPr>
              <w:spacing w:after="0" w:line="276" w:lineRule="auto"/>
            </w:pPr>
            <w:r/>
            <w:r>
              <w:rPr>
                <w:rFonts w:ascii="Calibri" w:hAnsi="Calibri"/>
                <w:sz w:val="19"/>
              </w:rPr>
              <w:t>/api/agent/metrics</w:t>
            </w:r>
          </w:p>
        </w:tc>
        <w:tc>
          <w:tcPr>
            <w:tcW w:type="dxa" w:w="900"/>
            <w:tcMar>
              <w:top w:w="80" w:type="dxa"/>
              <w:start w:w="120" w:type="dxa"/>
              <w:bottom w:w="80" w:type="dxa"/>
              <w:end w:w="120" w:type="dxa"/>
            </w:tcMar>
            <w:vAlign w:val="center"/>
          </w:tcPr>
          <w:p>
            <w:pPr>
              <w:spacing w:after="0" w:line="276" w:lineRule="auto"/>
            </w:pPr>
            <w:r/>
            <w:r>
              <w:rPr>
                <w:rFonts w:ascii="Calibri" w:hAnsi="Calibri"/>
                <w:sz w:val="19"/>
              </w:rPr>
              <w:t>GET</w:t>
            </w:r>
          </w:p>
        </w:tc>
        <w:tc>
          <w:tcPr>
            <w:tcW w:type="dxa" w:w="1100"/>
            <w:tcMar>
              <w:top w:w="80" w:type="dxa"/>
              <w:start w:w="120" w:type="dxa"/>
              <w:bottom w:w="80" w:type="dxa"/>
              <w:end w:w="120" w:type="dxa"/>
            </w:tcMar>
            <w:vAlign w:val="center"/>
          </w:tcPr>
          <w:p>
            <w:pPr>
              <w:spacing w:after="0" w:line="276" w:lineRule="auto"/>
            </w:pPr>
            <w:r/>
            <w:r>
              <w:rPr>
                <w:rFonts w:ascii="Calibri" w:hAnsi="Calibri"/>
                <w:sz w:val="19"/>
              </w:rPr>
              <w:t>DONE</w:t>
            </w:r>
          </w:p>
        </w:tc>
        <w:tc>
          <w:tcPr>
            <w:tcW w:type="dxa" w:w="4860"/>
            <w:tcMar>
              <w:top w:w="80" w:type="dxa"/>
              <w:start w:w="120" w:type="dxa"/>
              <w:bottom w:w="80" w:type="dxa"/>
              <w:end w:w="120" w:type="dxa"/>
            </w:tcMar>
            <w:vAlign w:val="center"/>
          </w:tcPr>
          <w:p>
            <w:pPr>
              <w:spacing w:after="0" w:line="276" w:lineRule="auto"/>
            </w:pPr>
            <w:r/>
            <w:r>
              <w:rPr>
                <w:rFonts w:ascii="Calibri" w:hAnsi="Calibri"/>
                <w:sz w:val="19"/>
              </w:rPr>
              <w:t>Aggregate run/trade/hold/blocked metrics.</w:t>
            </w:r>
          </w:p>
        </w:tc>
      </w:tr>
      <w:tr>
        <w:tc>
          <w:tcPr>
            <w:tcW w:type="dxa" w:w="2500"/>
            <w:tcMar>
              <w:top w:w="80" w:type="dxa"/>
              <w:start w:w="120" w:type="dxa"/>
              <w:bottom w:w="80" w:type="dxa"/>
              <w:end w:w="120" w:type="dxa"/>
            </w:tcMar>
            <w:vAlign w:val="center"/>
          </w:tcPr>
          <w:p>
            <w:pPr>
              <w:spacing w:after="0" w:line="276" w:lineRule="auto"/>
            </w:pPr>
            <w:r/>
            <w:r>
              <w:rPr>
                <w:rFonts w:ascii="Calibri" w:hAnsi="Calibri"/>
                <w:sz w:val="19"/>
              </w:rPr>
              <w:t>/api/agent/status</w:t>
            </w:r>
          </w:p>
        </w:tc>
        <w:tc>
          <w:tcPr>
            <w:tcW w:type="dxa" w:w="900"/>
            <w:tcMar>
              <w:top w:w="80" w:type="dxa"/>
              <w:start w:w="120" w:type="dxa"/>
              <w:bottom w:w="80" w:type="dxa"/>
              <w:end w:w="120" w:type="dxa"/>
            </w:tcMar>
            <w:vAlign w:val="center"/>
          </w:tcPr>
          <w:p>
            <w:pPr>
              <w:spacing w:after="0" w:line="276" w:lineRule="auto"/>
            </w:pPr>
            <w:r/>
            <w:r>
              <w:rPr>
                <w:rFonts w:ascii="Calibri" w:hAnsi="Calibri"/>
                <w:sz w:val="19"/>
              </w:rPr>
              <w:t>GET</w:t>
            </w:r>
          </w:p>
        </w:tc>
        <w:tc>
          <w:tcPr>
            <w:tcW w:type="dxa" w:w="1100"/>
            <w:tcMar>
              <w:top w:w="80" w:type="dxa"/>
              <w:start w:w="120" w:type="dxa"/>
              <w:bottom w:w="80" w:type="dxa"/>
              <w:end w:w="120" w:type="dxa"/>
            </w:tcMar>
            <w:vAlign w:val="center"/>
          </w:tcPr>
          <w:p>
            <w:pPr>
              <w:spacing w:after="0" w:line="276" w:lineRule="auto"/>
            </w:pPr>
            <w:r/>
            <w:r>
              <w:rPr>
                <w:rFonts w:ascii="Calibri" w:hAnsi="Calibri"/>
                <w:sz w:val="19"/>
              </w:rPr>
              <w:t>DONE</w:t>
            </w:r>
          </w:p>
        </w:tc>
        <w:tc>
          <w:tcPr>
            <w:tcW w:type="dxa" w:w="4860"/>
            <w:tcMar>
              <w:top w:w="80" w:type="dxa"/>
              <w:start w:w="120" w:type="dxa"/>
              <w:bottom w:w="80" w:type="dxa"/>
              <w:end w:w="120" w:type="dxa"/>
            </w:tcMar>
            <w:vAlign w:val="center"/>
          </w:tcPr>
          <w:p>
            <w:pPr>
              <w:spacing w:after="0" w:line="276" w:lineRule="auto"/>
            </w:pPr>
            <w:r/>
            <w:r>
              <w:rPr>
                <w:rFonts w:ascii="Calibri" w:hAnsi="Calibri"/>
                <w:sz w:val="19"/>
              </w:rPr>
              <w:t>Expose LLM/admin readiness to dashboard.</w:t>
            </w:r>
          </w:p>
        </w:tc>
      </w:tr>
    </w:tbl>
    <w:p>
      <w:pPr>
        <w:pStyle w:val="SmallMuted"/>
      </w:pPr>
    </w:p>
    <w:p>
      <w:pPr>
        <w:pStyle w:val="Heading1"/>
      </w:pPr>
      <w:r>
        <w:t>5. Model Panel Notes</w:t>
      </w:r>
    </w:p>
    <w:p>
      <w:r>
        <w:t>Important debugging context for another LLM: OpenRouter free models do not all support structured_outputs. The agent therefore requests plain JSON text and validates it locally with Zod. This keeps the deterministic safety behavior while allowing free-model testing.</w:t>
      </w:r>
    </w:p>
    <w:tbl>
      <w:tblPr>
        <w:tblW w:type="dxa" w:w="9360"/>
        <w:jc w:val="left"/>
        <w:tblLayout w:type="fixed"/>
        <w:tblLook w:firstColumn="1" w:firstRow="1" w:lastColumn="0" w:lastRow="0" w:noHBand="0" w:noVBand="1" w:val="04A0"/>
        <w:tblInd w:type="dxa" w:w="120"/>
        <w:tblBorders>
          <w:top w:val="single" w:sz="4" w:space="0" w:color="9EADBC"/>
          <w:left w:val="single" w:sz="4" w:space="0" w:color="9EADBC"/>
          <w:bottom w:val="single" w:sz="4" w:space="0" w:color="9EADBC"/>
          <w:right w:val="single" w:sz="4" w:space="0" w:color="9EADBC"/>
          <w:insideH w:val="single" w:sz="4" w:space="0" w:color="9EADBC"/>
          <w:insideV w:val="single" w:sz="4" w:space="0" w:color="9EADBC"/>
        </w:tblBorders>
      </w:tblPr>
      <w:tblGrid>
        <w:gridCol w:w="2700"/>
        <w:gridCol w:w="6660"/>
      </w:tblGrid>
      <w:tr>
        <w:tc>
          <w:tcPr>
            <w:tcW w:type="dxa" w:w="2700"/>
            <w:tcMar>
              <w:top w:w="80" w:type="dxa"/>
              <w:start w:w="120" w:type="dxa"/>
              <w:bottom w:w="80" w:type="dxa"/>
              <w:end w:w="120" w:type="dxa"/>
            </w:tcMar>
            <w:vAlign w:val="center"/>
            <w:shd w:fill="E8EEF5"/>
          </w:tcPr>
          <w:p>
            <w:pPr>
              <w:spacing w:after="0" w:line="276" w:lineRule="auto"/>
            </w:pPr>
            <w:r/>
            <w:r>
              <w:rPr>
                <w:rFonts w:ascii="Calibri" w:hAnsi="Calibri"/>
                <w:b/>
                <w:color w:val="0B2545"/>
                <w:sz w:val="19"/>
              </w:rPr>
              <w:t>Concern</w:t>
            </w:r>
          </w:p>
        </w:tc>
        <w:tc>
          <w:tcPr>
            <w:tcW w:type="dxa" w:w="6660"/>
            <w:tcMar>
              <w:top w:w="80" w:type="dxa"/>
              <w:start w:w="120" w:type="dxa"/>
              <w:bottom w:w="80" w:type="dxa"/>
              <w:end w:w="120" w:type="dxa"/>
            </w:tcMar>
            <w:vAlign w:val="center"/>
            <w:shd w:fill="E8EEF5"/>
          </w:tcPr>
          <w:p>
            <w:pPr>
              <w:spacing w:after="0" w:line="276" w:lineRule="auto"/>
            </w:pPr>
            <w:r/>
            <w:r>
              <w:rPr>
                <w:rFonts w:ascii="Calibri" w:hAnsi="Calibri"/>
                <w:b/>
                <w:color w:val="0B2545"/>
                <w:sz w:val="19"/>
              </w:rPr>
              <w:t>Current handling</w:t>
            </w:r>
          </w:p>
        </w:tc>
      </w:tr>
      <w:tr>
        <w:tc>
          <w:tcPr>
            <w:tcW w:type="dxa" w:w="2700"/>
            <w:tcMar>
              <w:top w:w="80" w:type="dxa"/>
              <w:start w:w="120" w:type="dxa"/>
              <w:bottom w:w="80" w:type="dxa"/>
              <w:end w:w="120" w:type="dxa"/>
            </w:tcMar>
            <w:vAlign w:val="center"/>
            <w:shd w:fill="F4F6F9"/>
          </w:tcPr>
          <w:p>
            <w:pPr>
              <w:spacing w:after="0" w:line="276" w:lineRule="auto"/>
            </w:pPr>
            <w:r/>
            <w:r>
              <w:rPr>
                <w:rFonts w:ascii="Calibri" w:hAnsi="Calibri"/>
                <w:b/>
                <w:color w:val="1F4D78"/>
                <w:sz w:val="19"/>
              </w:rPr>
              <w:t>Provider structured-output incompatibility</w:t>
            </w:r>
          </w:p>
        </w:tc>
        <w:tc>
          <w:tcPr>
            <w:tcW w:type="dxa" w:w="6660"/>
            <w:tcMar>
              <w:top w:w="80" w:type="dxa"/>
              <w:start w:w="120" w:type="dxa"/>
              <w:bottom w:w="80" w:type="dxa"/>
              <w:end w:w="120" w:type="dxa"/>
            </w:tcMar>
            <w:vAlign w:val="center"/>
          </w:tcPr>
          <w:p>
            <w:pPr>
              <w:spacing w:after="0" w:line="276" w:lineRule="auto"/>
            </w:pPr>
            <w:r/>
            <w:r>
              <w:rPr>
                <w:rFonts w:ascii="Calibri" w:hAnsi="Calibri"/>
                <w:sz w:val="19"/>
              </w:rPr>
              <w:t>Avoided by using generateText text output plus parseModelVoteOutput and ModelVoteSchema validation.</w:t>
            </w:r>
          </w:p>
        </w:tc>
      </w:tr>
      <w:tr>
        <w:tc>
          <w:tcPr>
            <w:tcW w:type="dxa" w:w="2700"/>
            <w:tcMar>
              <w:top w:w="80" w:type="dxa"/>
              <w:start w:w="120" w:type="dxa"/>
              <w:bottom w:w="80" w:type="dxa"/>
              <w:end w:w="120" w:type="dxa"/>
            </w:tcMar>
            <w:vAlign w:val="center"/>
            <w:shd w:fill="F4F6F9"/>
          </w:tcPr>
          <w:p>
            <w:pPr>
              <w:spacing w:after="0" w:line="276" w:lineRule="auto"/>
            </w:pPr>
            <w:r/>
            <w:r>
              <w:rPr>
                <w:rFonts w:ascii="Calibri" w:hAnsi="Calibri"/>
                <w:b/>
                <w:color w:val="1F4D78"/>
                <w:sz w:val="19"/>
              </w:rPr>
              <w:t>Malformed JSON or missing fields</w:t>
            </w:r>
          </w:p>
        </w:tc>
        <w:tc>
          <w:tcPr>
            <w:tcW w:type="dxa" w:w="6660"/>
            <w:tcMar>
              <w:top w:w="80" w:type="dxa"/>
              <w:start w:w="120" w:type="dxa"/>
              <w:bottom w:w="80" w:type="dxa"/>
              <w:end w:w="120" w:type="dxa"/>
            </w:tcMar>
            <w:vAlign w:val="center"/>
          </w:tcPr>
          <w:p>
            <w:pPr>
              <w:spacing w:after="0" w:line="276" w:lineRule="auto"/>
            </w:pPr>
            <w:r/>
            <w:r>
              <w:rPr>
                <w:rFonts w:ascii="Calibri" w:hAnsi="Calibri"/>
                <w:sz w:val="19"/>
              </w:rPr>
              <w:t>Downgraded to HOLD fallback vote; quorum sees model-unavailable risk flag.</w:t>
            </w:r>
          </w:p>
        </w:tc>
      </w:tr>
      <w:tr>
        <w:tc>
          <w:tcPr>
            <w:tcW w:type="dxa" w:w="2700"/>
            <w:tcMar>
              <w:top w:w="80" w:type="dxa"/>
              <w:start w:w="120" w:type="dxa"/>
              <w:bottom w:w="80" w:type="dxa"/>
              <w:end w:w="120" w:type="dxa"/>
            </w:tcMar>
            <w:vAlign w:val="center"/>
            <w:shd w:fill="F4F6F9"/>
          </w:tcPr>
          <w:p>
            <w:pPr>
              <w:spacing w:after="0" w:line="276" w:lineRule="auto"/>
            </w:pPr>
            <w:r/>
            <w:r>
              <w:rPr>
                <w:rFonts w:ascii="Calibri" w:hAnsi="Calibri"/>
                <w:b/>
                <w:color w:val="1F4D78"/>
                <w:sz w:val="19"/>
              </w:rPr>
              <w:t>Provider failure, rate limit, unavailable model, timeout</w:t>
            </w:r>
          </w:p>
        </w:tc>
        <w:tc>
          <w:tcPr>
            <w:tcW w:type="dxa" w:w="6660"/>
            <w:tcMar>
              <w:top w:w="80" w:type="dxa"/>
              <w:start w:w="120" w:type="dxa"/>
              <w:bottom w:w="80" w:type="dxa"/>
              <w:end w:w="120" w:type="dxa"/>
            </w:tcMar>
            <w:vAlign w:val="center"/>
          </w:tcPr>
          <w:p>
            <w:pPr>
              <w:spacing w:after="0" w:line="276" w:lineRule="auto"/>
            </w:pPr>
            <w:r/>
            <w:r>
              <w:rPr>
                <w:rFonts w:ascii="Calibri" w:hAnsi="Calibri"/>
                <w:sz w:val="19"/>
              </w:rPr>
              <w:t>Stored fallback vote uses sanitized reason category. Logs retain structured internal error via @knoww/logger.</w:t>
            </w:r>
          </w:p>
        </w:tc>
      </w:tr>
      <w:tr>
        <w:tc>
          <w:tcPr>
            <w:tcW w:type="dxa" w:w="2700"/>
            <w:tcMar>
              <w:top w:w="80" w:type="dxa"/>
              <w:start w:w="120" w:type="dxa"/>
              <w:bottom w:w="80" w:type="dxa"/>
              <w:end w:w="120" w:type="dxa"/>
            </w:tcMar>
            <w:vAlign w:val="center"/>
            <w:shd w:fill="F4F6F9"/>
          </w:tcPr>
          <w:p>
            <w:pPr>
              <w:spacing w:after="0" w:line="276" w:lineRule="auto"/>
            </w:pPr>
            <w:r/>
            <w:r>
              <w:rPr>
                <w:rFonts w:ascii="Calibri" w:hAnsi="Calibri"/>
                <w:b/>
                <w:color w:val="1F4D78"/>
                <w:sz w:val="19"/>
              </w:rPr>
              <w:t>Free-model latency</w:t>
            </w:r>
          </w:p>
        </w:tc>
        <w:tc>
          <w:tcPr>
            <w:tcW w:type="dxa" w:w="6660"/>
            <w:tcMar>
              <w:top w:w="80" w:type="dxa"/>
              <w:start w:w="120" w:type="dxa"/>
              <w:bottom w:w="80" w:type="dxa"/>
              <w:end w:w="120" w:type="dxa"/>
            </w:tcMar>
            <w:vAlign w:val="center"/>
          </w:tcPr>
          <w:p>
            <w:pPr>
              <w:spacing w:after="0" w:line="276" w:lineRule="auto"/>
            </w:pPr>
            <w:r/>
            <w:r>
              <w:rPr>
                <w:rFonts w:ascii="Calibri" w:hAnsi="Calibri"/>
                <w:sz w:val="19"/>
              </w:rPr>
              <w:t>AGENT_LLM_TIMEOUT_MS defaults to 25000 and can be overridden.</w:t>
            </w:r>
          </w:p>
        </w:tc>
      </w:tr>
      <w:tr>
        <w:tc>
          <w:tcPr>
            <w:tcW w:type="dxa" w:w="2700"/>
            <w:tcMar>
              <w:top w:w="80" w:type="dxa"/>
              <w:start w:w="120" w:type="dxa"/>
              <w:bottom w:w="80" w:type="dxa"/>
              <w:end w:w="120" w:type="dxa"/>
            </w:tcMar>
            <w:vAlign w:val="center"/>
            <w:shd w:fill="F4F6F9"/>
          </w:tcPr>
          <w:p>
            <w:pPr>
              <w:spacing w:after="0" w:line="276" w:lineRule="auto"/>
            </w:pPr>
            <w:r/>
            <w:r>
              <w:rPr>
                <w:rFonts w:ascii="Calibri" w:hAnsi="Calibri"/>
                <w:b/>
                <w:color w:val="1F4D78"/>
                <w:sz w:val="19"/>
              </w:rPr>
              <w:t>OpenRouter dashboard attribution</w:t>
            </w:r>
          </w:p>
        </w:tc>
        <w:tc>
          <w:tcPr>
            <w:tcW w:type="dxa" w:w="6660"/>
            <w:tcMar>
              <w:top w:w="80" w:type="dxa"/>
              <w:start w:w="120" w:type="dxa"/>
              <w:bottom w:w="80" w:type="dxa"/>
              <w:end w:w="120" w:type="dxa"/>
            </w:tcMar>
            <w:vAlign w:val="center"/>
          </w:tcPr>
          <w:p>
            <w:pPr>
              <w:spacing w:after="0" w:line="276" w:lineRule="auto"/>
            </w:pPr>
            <w:r/>
            <w:r>
              <w:rPr>
                <w:rFonts w:ascii="Calibri" w:hAnsi="Calibri"/>
                <w:sz w:val="19"/>
              </w:rPr>
              <w:t>OPENROUTER_APP_NAME and OPENROUTER_APP_URL default to Knoww and https://knoww.app; headers include X-OpenRouter-Title, HTTP-Referer, and X-Title through provider settings/helper.</w:t>
            </w:r>
          </w:p>
        </w:tc>
      </w:tr>
    </w:tbl>
    <w:p>
      <w:pPr>
        <w:pStyle w:val="SmallMuted"/>
      </w:pPr>
    </w:p>
    <w:p>
      <w:pPr>
        <w:pStyle w:val="Heading1"/>
      </w:pPr>
      <w:r>
        <w:t>6. Verification Evidence</w:t>
      </w:r>
    </w:p>
    <w:tbl>
      <w:tblPr>
        <w:tblW w:type="dxa" w:w="9360"/>
        <w:jc w:val="left"/>
        <w:tblLayout w:type="fixed"/>
        <w:tblLook w:firstColumn="1" w:firstRow="1" w:lastColumn="0" w:lastRow="0" w:noHBand="0" w:noVBand="1" w:val="04A0"/>
        <w:tblInd w:type="dxa" w:w="120"/>
        <w:tblBorders>
          <w:top w:val="single" w:sz="4" w:space="0" w:color="9EADBC"/>
          <w:left w:val="single" w:sz="4" w:space="0" w:color="9EADBC"/>
          <w:bottom w:val="single" w:sz="4" w:space="0" w:color="9EADBC"/>
          <w:right w:val="single" w:sz="4" w:space="0" w:color="9EADBC"/>
          <w:insideH w:val="single" w:sz="4" w:space="0" w:color="9EADBC"/>
          <w:insideV w:val="single" w:sz="4" w:space="0" w:color="9EADBC"/>
        </w:tblBorders>
      </w:tblPr>
      <w:tblGrid>
        <w:gridCol w:w="3100"/>
        <w:gridCol w:w="6260"/>
      </w:tblGrid>
      <w:tr>
        <w:tc>
          <w:tcPr>
            <w:tcW w:type="dxa" w:w="3100"/>
            <w:tcMar>
              <w:top w:w="80" w:type="dxa"/>
              <w:start w:w="120" w:type="dxa"/>
              <w:bottom w:w="80" w:type="dxa"/>
              <w:end w:w="120" w:type="dxa"/>
            </w:tcMar>
            <w:vAlign w:val="center"/>
            <w:shd w:fill="E8EEF5"/>
          </w:tcPr>
          <w:p>
            <w:pPr>
              <w:spacing w:after="0" w:line="276" w:lineRule="auto"/>
            </w:pPr>
            <w:r/>
            <w:r>
              <w:rPr>
                <w:rFonts w:ascii="Calibri" w:hAnsi="Calibri"/>
                <w:b/>
                <w:color w:val="0B2545"/>
                <w:sz w:val="19"/>
              </w:rPr>
              <w:t>Check</w:t>
            </w:r>
          </w:p>
        </w:tc>
        <w:tc>
          <w:tcPr>
            <w:tcW w:type="dxa" w:w="6260"/>
            <w:tcMar>
              <w:top w:w="80" w:type="dxa"/>
              <w:start w:w="120" w:type="dxa"/>
              <w:bottom w:w="80" w:type="dxa"/>
              <w:end w:w="120" w:type="dxa"/>
            </w:tcMar>
            <w:vAlign w:val="center"/>
            <w:shd w:fill="E8EEF5"/>
          </w:tcPr>
          <w:p>
            <w:pPr>
              <w:spacing w:after="0" w:line="276" w:lineRule="auto"/>
            </w:pPr>
            <w:r/>
            <w:r>
              <w:rPr>
                <w:rFonts w:ascii="Calibri" w:hAnsi="Calibri"/>
                <w:b/>
                <w:color w:val="0B2545"/>
                <w:sz w:val="19"/>
              </w:rPr>
              <w:t>Latest observed result</w:t>
            </w:r>
          </w:p>
        </w:tc>
      </w:tr>
      <w:tr>
        <w:tc>
          <w:tcPr>
            <w:tcW w:type="dxa" w:w="3100"/>
            <w:tcMar>
              <w:top w:w="80" w:type="dxa"/>
              <w:start w:w="120" w:type="dxa"/>
              <w:bottom w:w="80" w:type="dxa"/>
              <w:end w:w="120" w:type="dxa"/>
            </w:tcMar>
            <w:vAlign w:val="center"/>
            <w:shd w:fill="F4F6F9"/>
          </w:tcPr>
          <w:p>
            <w:pPr>
              <w:spacing w:after="0" w:line="276" w:lineRule="auto"/>
            </w:pPr>
            <w:r/>
            <w:r>
              <w:rPr>
                <w:rFonts w:ascii="Calibri" w:hAnsi="Calibri"/>
                <w:b/>
                <w:color w:val="1F4D78"/>
                <w:sz w:val="19"/>
              </w:rPr>
              <w:t>pnpm --filter @knoww/agent test</w:t>
            </w:r>
          </w:p>
        </w:tc>
        <w:tc>
          <w:tcPr>
            <w:tcW w:type="dxa" w:w="6260"/>
            <w:tcMar>
              <w:top w:w="80" w:type="dxa"/>
              <w:start w:w="120" w:type="dxa"/>
              <w:bottom w:w="80" w:type="dxa"/>
              <w:end w:w="120" w:type="dxa"/>
            </w:tcMar>
            <w:vAlign w:val="center"/>
          </w:tcPr>
          <w:p>
            <w:pPr>
              <w:spacing w:after="0" w:line="276" w:lineRule="auto"/>
            </w:pPr>
            <w:r/>
            <w:r>
              <w:rPr>
                <w:rFonts w:ascii="Calibri" w:hAnsi="Calibri"/>
                <w:sz w:val="19"/>
              </w:rPr>
              <w:t>PASS: 14 tests passed. Coverage includes evidence, LLM output parsing, quorum, risk gates, Decimal.js accounting, and paper adapter behavior.</w:t>
            </w:r>
          </w:p>
        </w:tc>
      </w:tr>
      <w:tr>
        <w:tc>
          <w:tcPr>
            <w:tcW w:type="dxa" w:w="3100"/>
            <w:tcMar>
              <w:top w:w="80" w:type="dxa"/>
              <w:start w:w="120" w:type="dxa"/>
              <w:bottom w:w="80" w:type="dxa"/>
              <w:end w:w="120" w:type="dxa"/>
            </w:tcMar>
            <w:vAlign w:val="center"/>
            <w:shd w:fill="F4F6F9"/>
          </w:tcPr>
          <w:p>
            <w:pPr>
              <w:spacing w:after="0" w:line="276" w:lineRule="auto"/>
            </w:pPr>
            <w:r/>
            <w:r>
              <w:rPr>
                <w:rFonts w:ascii="Calibri" w:hAnsi="Calibri"/>
                <w:b/>
                <w:color w:val="1F4D78"/>
                <w:sz w:val="19"/>
              </w:rPr>
              <w:t>pnpm --filter @knoww/agent typecheck</w:t>
            </w:r>
          </w:p>
        </w:tc>
        <w:tc>
          <w:tcPr>
            <w:tcW w:type="dxa" w:w="6260"/>
            <w:tcMar>
              <w:top w:w="80" w:type="dxa"/>
              <w:start w:w="120" w:type="dxa"/>
              <w:bottom w:w="80" w:type="dxa"/>
              <w:end w:w="120" w:type="dxa"/>
            </w:tcMar>
            <w:vAlign w:val="center"/>
          </w:tcPr>
          <w:p>
            <w:pPr>
              <w:spacing w:after="0" w:line="276" w:lineRule="auto"/>
            </w:pPr>
            <w:r/>
            <w:r>
              <w:rPr>
                <w:rFonts w:ascii="Calibri" w:hAnsi="Calibri"/>
                <w:sz w:val="19"/>
              </w:rPr>
              <w:t>PASS: tsc --noEmit completed successfully.</w:t>
            </w:r>
          </w:p>
        </w:tc>
      </w:tr>
      <w:tr>
        <w:tc>
          <w:tcPr>
            <w:tcW w:type="dxa" w:w="3100"/>
            <w:tcMar>
              <w:top w:w="80" w:type="dxa"/>
              <w:start w:w="120" w:type="dxa"/>
              <w:bottom w:w="80" w:type="dxa"/>
              <w:end w:w="120" w:type="dxa"/>
            </w:tcMar>
            <w:vAlign w:val="center"/>
            <w:shd w:fill="F4F6F9"/>
          </w:tcPr>
          <w:p>
            <w:pPr>
              <w:spacing w:after="0" w:line="276" w:lineRule="auto"/>
            </w:pPr>
            <w:r/>
            <w:r>
              <w:rPr>
                <w:rFonts w:ascii="Calibri" w:hAnsi="Calibri"/>
                <w:b/>
                <w:color w:val="1F4D78"/>
                <w:sz w:val="19"/>
              </w:rPr>
              <w:t>pnpm --filter @knoww/web typecheck</w:t>
            </w:r>
          </w:p>
        </w:tc>
        <w:tc>
          <w:tcPr>
            <w:tcW w:type="dxa" w:w="6260"/>
            <w:tcMar>
              <w:top w:w="80" w:type="dxa"/>
              <w:start w:w="120" w:type="dxa"/>
              <w:bottom w:w="80" w:type="dxa"/>
              <w:end w:w="120" w:type="dxa"/>
            </w:tcMar>
            <w:vAlign w:val="center"/>
          </w:tcPr>
          <w:p>
            <w:pPr>
              <w:spacing w:after="0" w:line="276" w:lineRule="auto"/>
            </w:pPr>
            <w:r/>
            <w:r>
              <w:rPr>
                <w:rFonts w:ascii="Calibri" w:hAnsi="Calibri"/>
                <w:sz w:val="19"/>
              </w:rPr>
              <w:t>PASS: tsc --noEmit completed successfully.</w:t>
            </w:r>
          </w:p>
        </w:tc>
      </w:tr>
      <w:tr>
        <w:tc>
          <w:tcPr>
            <w:tcW w:type="dxa" w:w="3100"/>
            <w:tcMar>
              <w:top w:w="80" w:type="dxa"/>
              <w:start w:w="120" w:type="dxa"/>
              <w:bottom w:w="80" w:type="dxa"/>
              <w:end w:w="120" w:type="dxa"/>
            </w:tcMar>
            <w:vAlign w:val="center"/>
            <w:shd w:fill="F4F6F9"/>
          </w:tcPr>
          <w:p>
            <w:pPr>
              <w:spacing w:after="0" w:line="276" w:lineRule="auto"/>
            </w:pPr>
            <w:r/>
            <w:r>
              <w:rPr>
                <w:rFonts w:ascii="Calibri" w:hAnsi="Calibri"/>
                <w:b/>
                <w:color w:val="1F4D78"/>
                <w:sz w:val="19"/>
              </w:rPr>
              <w:t>Focused Biome check</w:t>
            </w:r>
          </w:p>
        </w:tc>
        <w:tc>
          <w:tcPr>
            <w:tcW w:type="dxa" w:w="6260"/>
            <w:tcMar>
              <w:top w:w="80" w:type="dxa"/>
              <w:start w:w="120" w:type="dxa"/>
              <w:bottom w:w="80" w:type="dxa"/>
              <w:end w:w="120" w:type="dxa"/>
            </w:tcMar>
            <w:vAlign w:val="center"/>
          </w:tcPr>
          <w:p>
            <w:pPr>
              <w:spacing w:after="0" w:line="276" w:lineRule="auto"/>
            </w:pPr>
            <w:r/>
            <w:r>
              <w:rPr>
                <w:rFonts w:ascii="Calibri" w:hAnsi="Calibri"/>
                <w:sz w:val="19"/>
              </w:rPr>
              <w:t>PASS on touched agent LLM files and related docs/env files after formatting.</w:t>
            </w:r>
          </w:p>
        </w:tc>
      </w:tr>
      <w:tr>
        <w:tc>
          <w:tcPr>
            <w:tcW w:type="dxa" w:w="3100"/>
            <w:tcMar>
              <w:top w:w="80" w:type="dxa"/>
              <w:start w:w="120" w:type="dxa"/>
              <w:bottom w:w="80" w:type="dxa"/>
              <w:end w:w="120" w:type="dxa"/>
            </w:tcMar>
            <w:vAlign w:val="center"/>
            <w:shd w:fill="F4F6F9"/>
          </w:tcPr>
          <w:p>
            <w:pPr>
              <w:spacing w:after="0" w:line="276" w:lineRule="auto"/>
            </w:pPr>
            <w:r/>
            <w:r>
              <w:rPr>
                <w:rFonts w:ascii="Calibri" w:hAnsi="Calibri"/>
                <w:b/>
                <w:color w:val="1F4D78"/>
                <w:sz w:val="19"/>
              </w:rPr>
              <w:t>Manual API run with free models</w:t>
            </w:r>
          </w:p>
        </w:tc>
        <w:tc>
          <w:tcPr>
            <w:tcW w:type="dxa" w:w="6260"/>
            <w:tcMar>
              <w:top w:w="80" w:type="dxa"/>
              <w:start w:w="120" w:type="dxa"/>
              <w:bottom w:w="80" w:type="dxa"/>
              <w:end w:w="120" w:type="dxa"/>
            </w:tcMar>
            <w:vAlign w:val="center"/>
          </w:tcPr>
          <w:p>
            <w:pPr>
              <w:spacing w:after="0" w:line="276" w:lineRule="auto"/>
            </w:pPr>
            <w:r/>
            <w:r>
              <w:rPr>
                <w:rFonts w:ascii="Calibri" w:hAnsi="Calibri"/>
                <w:sz w:val="19"/>
              </w:rPr>
              <w:t>PASS: /api/agent/runs returned success true. Latest run b60ab282-7e50-4685-b41d-258a3f66fa46 had HOLD, HOLD, SELL votes and quorum HOLD.</w:t>
            </w:r>
          </w:p>
        </w:tc>
      </w:tr>
    </w:tbl>
    <w:p>
      <w:pPr>
        <w:pStyle w:val="SmallMuted"/>
      </w:pPr>
    </w:p>
    <w:p>
      <w:pPr>
        <w:pStyle w:val="Heading1"/>
      </w:pPr>
      <w:r>
        <w:t>7. Behavioral Rules Preserved</w:t>
      </w:r>
    </w:p>
    <w:p>
      <w:pPr>
        <w:pStyle w:val="ListBullet"/>
      </w:pPr>
      <w:r>
        <w:t>V1 never signs or submits real orders.</w:t>
      </w:r>
    </w:p>
    <w:p>
      <w:pPr>
        <w:pStyle w:val="ListBullet"/>
      </w:pPr>
      <w:r>
        <w:t>Default action remains HOLD unless evidence, quorum, liquidity, and risk checks pass.</w:t>
      </w:r>
    </w:p>
    <w:p>
      <w:pPr>
        <w:pStyle w:val="ListBullet"/>
      </w:pPr>
      <w:r>
        <w:t>Market universe is constrained to the curated watchlist.</w:t>
      </w:r>
    </w:p>
    <w:p>
      <w:pPr>
        <w:pStyle w:val="ListBullet"/>
      </w:pPr>
      <w:r>
        <w:t>Evidence, model votes, quorum decisions, and simulated fills are persisted separately for auditability.</w:t>
      </w:r>
    </w:p>
    <w:p>
      <w:pPr>
        <w:pStyle w:val="ListBullet"/>
      </w:pPr>
      <w:r>
        <w:t>Provider failures, timeouts, malformed JSON, stale data, or insufficient liquidity block or downgrade trades.</w:t>
      </w:r>
    </w:p>
    <w:p>
      <w:pPr>
        <w:pStyle w:val="ListBullet"/>
      </w:pPr>
      <w:r>
        <w:t>Runtime events use @knoww/logger instead of console.log.</w:t>
      </w:r>
    </w:p>
    <w:p>
      <w:pPr>
        <w:pStyle w:val="ListBullet"/>
      </w:pPr>
      <w:r>
        <w:t>Monetary and probability-sensitive execution/accounting math uses Decimal.js-safe paths.</w:t>
      </w:r>
    </w:p>
    <w:p>
      <w:pPr>
        <w:pStyle w:val="ListBullet"/>
      </w:pPr>
      <w:r>
        <w:t>API error bodies are sanitized and avoid stack/provider-internal leaks.</w:t>
      </w:r>
    </w:p>
    <w:p>
      <w:pPr>
        <w:pStyle w:val="Heading1"/>
      </w:pPr>
      <w:r>
        <w:t>8. Known Gaps and Decisions Needed</w:t>
      </w:r>
    </w:p>
    <w:tbl>
      <w:tblPr>
        <w:tblW w:type="dxa" w:w="9360"/>
        <w:jc w:val="left"/>
        <w:tblLayout w:type="fixed"/>
        <w:tblLook w:firstColumn="1" w:firstRow="1" w:lastColumn="0" w:lastRow="0" w:noHBand="0" w:noVBand="1" w:val="04A0"/>
        <w:tblInd w:type="dxa" w:w="120"/>
        <w:tblBorders>
          <w:top w:val="single" w:sz="4" w:space="0" w:color="9EADBC"/>
          <w:left w:val="single" w:sz="4" w:space="0" w:color="9EADBC"/>
          <w:bottom w:val="single" w:sz="4" w:space="0" w:color="9EADBC"/>
          <w:right w:val="single" w:sz="4" w:space="0" w:color="9EADBC"/>
          <w:insideH w:val="single" w:sz="4" w:space="0" w:color="9EADBC"/>
          <w:insideV w:val="single" w:sz="4" w:space="0" w:color="9EADBC"/>
        </w:tblBorders>
      </w:tblPr>
      <w:tblGrid>
        <w:gridCol w:w="2600"/>
        <w:gridCol w:w="2300"/>
        <w:gridCol w:w="4460"/>
      </w:tblGrid>
      <w:tr>
        <w:tc>
          <w:tcPr>
            <w:tcW w:type="dxa" w:w="2600"/>
            <w:tcMar>
              <w:top w:w="80" w:type="dxa"/>
              <w:start w:w="120" w:type="dxa"/>
              <w:bottom w:w="80" w:type="dxa"/>
              <w:end w:w="120" w:type="dxa"/>
            </w:tcMar>
            <w:vAlign w:val="center"/>
            <w:shd w:fill="E8EEF5"/>
          </w:tcPr>
          <w:p>
            <w:pPr>
              <w:spacing w:after="0" w:line="276" w:lineRule="auto"/>
            </w:pPr>
            <w:r/>
            <w:r>
              <w:rPr>
                <w:rFonts w:ascii="Calibri" w:hAnsi="Calibri"/>
                <w:b/>
                <w:color w:val="0B2545"/>
                <w:sz w:val="19"/>
              </w:rPr>
              <w:t>Gap / decision</w:t>
            </w:r>
          </w:p>
        </w:tc>
        <w:tc>
          <w:tcPr>
            <w:tcW w:type="dxa" w:w="2300"/>
            <w:tcMar>
              <w:top w:w="80" w:type="dxa"/>
              <w:start w:w="120" w:type="dxa"/>
              <w:bottom w:w="80" w:type="dxa"/>
              <w:end w:w="120" w:type="dxa"/>
            </w:tcMar>
            <w:vAlign w:val="center"/>
            <w:shd w:fill="E8EEF5"/>
          </w:tcPr>
          <w:p>
            <w:pPr>
              <w:spacing w:after="0" w:line="276" w:lineRule="auto"/>
            </w:pPr>
            <w:r/>
            <w:r>
              <w:rPr>
                <w:rFonts w:ascii="Calibri" w:hAnsi="Calibri"/>
                <w:b/>
                <w:color w:val="0B2545"/>
                <w:sz w:val="19"/>
              </w:rPr>
              <w:t>Current status</w:t>
            </w:r>
          </w:p>
        </w:tc>
        <w:tc>
          <w:tcPr>
            <w:tcW w:type="dxa" w:w="4460"/>
            <w:tcMar>
              <w:top w:w="80" w:type="dxa"/>
              <w:start w:w="120" w:type="dxa"/>
              <w:bottom w:w="80" w:type="dxa"/>
              <w:end w:w="120" w:type="dxa"/>
            </w:tcMar>
            <w:vAlign w:val="center"/>
            <w:shd w:fill="E8EEF5"/>
          </w:tcPr>
          <w:p>
            <w:pPr>
              <w:spacing w:after="0" w:line="276" w:lineRule="auto"/>
            </w:pPr>
            <w:r/>
            <w:r>
              <w:rPr>
                <w:rFonts w:ascii="Calibri" w:hAnsi="Calibri"/>
                <w:b/>
                <w:color w:val="0B2545"/>
                <w:sz w:val="19"/>
              </w:rPr>
              <w:t>Recommended next action</w:t>
            </w:r>
          </w:p>
        </w:tc>
      </w:tr>
      <w:tr>
        <w:tc>
          <w:tcPr>
            <w:tcW w:type="dxa" w:w="2600"/>
            <w:tcMar>
              <w:top w:w="80" w:type="dxa"/>
              <w:start w:w="120" w:type="dxa"/>
              <w:bottom w:w="80" w:type="dxa"/>
              <w:end w:w="120" w:type="dxa"/>
            </w:tcMar>
            <w:vAlign w:val="center"/>
          </w:tcPr>
          <w:p>
            <w:pPr>
              <w:spacing w:after="0" w:line="276" w:lineRule="auto"/>
            </w:pPr>
            <w:r/>
            <w:r>
              <w:rPr>
                <w:rFonts w:ascii="Calibri" w:hAnsi="Calibri"/>
                <w:sz w:val="19"/>
              </w:rPr>
              <w:t>Rate limit on manual run POST</w:t>
            </w:r>
          </w:p>
        </w:tc>
        <w:tc>
          <w:tcPr>
            <w:tcW w:type="dxa" w:w="2300"/>
            <w:tcMar>
              <w:top w:w="80" w:type="dxa"/>
              <w:start w:w="120" w:type="dxa"/>
              <w:bottom w:w="80" w:type="dxa"/>
              <w:end w:w="120" w:type="dxa"/>
            </w:tcMar>
            <w:vAlign w:val="center"/>
          </w:tcPr>
          <w:p>
            <w:pPr>
              <w:spacing w:after="0" w:line="276" w:lineRule="auto"/>
            </w:pPr>
            <w:r/>
            <w:r>
              <w:rPr>
                <w:rFonts w:ascii="Calibri" w:hAnsi="Calibri"/>
                <w:sz w:val="19"/>
              </w:rPr>
              <w:t>Temporarily removed for faster testing.</w:t>
            </w:r>
          </w:p>
        </w:tc>
        <w:tc>
          <w:tcPr>
            <w:tcW w:type="dxa" w:w="4460"/>
            <w:tcMar>
              <w:top w:w="80" w:type="dxa"/>
              <w:start w:w="120" w:type="dxa"/>
              <w:bottom w:w="80" w:type="dxa"/>
              <w:end w:w="120" w:type="dxa"/>
            </w:tcMar>
            <w:vAlign w:val="center"/>
          </w:tcPr>
          <w:p>
            <w:pPr>
              <w:spacing w:after="0" w:line="276" w:lineRule="auto"/>
            </w:pPr>
            <w:r/>
            <w:r>
              <w:rPr>
                <w:rFonts w:ascii="Calibri" w:hAnsi="Calibri"/>
                <w:sz w:val="19"/>
              </w:rPr>
              <w:t>Before production, restore a dev-friendly rate limit or admin bypass flag.</w:t>
            </w:r>
          </w:p>
        </w:tc>
      </w:tr>
      <w:tr>
        <w:tc>
          <w:tcPr>
            <w:tcW w:type="dxa" w:w="2600"/>
            <w:tcMar>
              <w:top w:w="80" w:type="dxa"/>
              <w:start w:w="120" w:type="dxa"/>
              <w:bottom w:w="80" w:type="dxa"/>
              <w:end w:w="120" w:type="dxa"/>
            </w:tcMar>
            <w:vAlign w:val="center"/>
          </w:tcPr>
          <w:p>
            <w:pPr>
              <w:spacing w:after="0" w:line="276" w:lineRule="auto"/>
            </w:pPr>
            <w:r/>
            <w:r>
              <w:rPr>
                <w:rFonts w:ascii="Calibri" w:hAnsi="Calibri"/>
                <w:sz w:val="19"/>
              </w:rPr>
              <w:t>Provider/model quality</w:t>
            </w:r>
          </w:p>
        </w:tc>
        <w:tc>
          <w:tcPr>
            <w:tcW w:type="dxa" w:w="2300"/>
            <w:tcMar>
              <w:top w:w="80" w:type="dxa"/>
              <w:start w:w="120" w:type="dxa"/>
              <w:bottom w:w="80" w:type="dxa"/>
              <w:end w:w="120" w:type="dxa"/>
            </w:tcMar>
            <w:vAlign w:val="center"/>
          </w:tcPr>
          <w:p>
            <w:pPr>
              <w:spacing w:after="0" w:line="276" w:lineRule="auto"/>
            </w:pPr>
            <w:r/>
            <w:r>
              <w:rPr>
                <w:rFonts w:ascii="Calibri" w:hAnsi="Calibri"/>
                <w:sz w:val="19"/>
              </w:rPr>
              <w:t>Free models work for testing but can be slower and lower reliability.</w:t>
            </w:r>
          </w:p>
        </w:tc>
        <w:tc>
          <w:tcPr>
            <w:tcW w:type="dxa" w:w="4460"/>
            <w:tcMar>
              <w:top w:w="80" w:type="dxa"/>
              <w:start w:w="120" w:type="dxa"/>
              <w:bottom w:w="80" w:type="dxa"/>
              <w:end w:w="120" w:type="dxa"/>
            </w:tcMar>
            <w:vAlign w:val="center"/>
          </w:tcPr>
          <w:p>
            <w:pPr>
              <w:spacing w:after="0" w:line="276" w:lineRule="auto"/>
            </w:pPr>
            <w:r/>
            <w:r>
              <w:rPr>
                <w:rFonts w:ascii="Calibri" w:hAnsi="Calibri"/>
                <w:sz w:val="19"/>
              </w:rPr>
              <w:t>Define default paid model families for serious evaluation; keep free list as local test override.</w:t>
            </w:r>
          </w:p>
        </w:tc>
      </w:tr>
      <w:tr>
        <w:tc>
          <w:tcPr>
            <w:tcW w:type="dxa" w:w="2600"/>
            <w:tcMar>
              <w:top w:w="80" w:type="dxa"/>
              <w:start w:w="120" w:type="dxa"/>
              <w:bottom w:w="80" w:type="dxa"/>
              <w:end w:w="120" w:type="dxa"/>
            </w:tcMar>
            <w:vAlign w:val="center"/>
          </w:tcPr>
          <w:p>
            <w:pPr>
              <w:spacing w:after="0" w:line="276" w:lineRule="auto"/>
            </w:pPr>
            <w:r/>
            <w:r>
              <w:rPr>
                <w:rFonts w:ascii="Calibri" w:hAnsi="Calibri"/>
                <w:sz w:val="19"/>
              </w:rPr>
              <w:t>News/social quality</w:t>
            </w:r>
          </w:p>
        </w:tc>
        <w:tc>
          <w:tcPr>
            <w:tcW w:type="dxa" w:w="2300"/>
            <w:tcMar>
              <w:top w:w="80" w:type="dxa"/>
              <w:start w:w="120" w:type="dxa"/>
              <w:bottom w:w="80" w:type="dxa"/>
              <w:end w:w="120" w:type="dxa"/>
            </w:tcMar>
            <w:vAlign w:val="center"/>
          </w:tcPr>
          <w:p>
            <w:pPr>
              <w:spacing w:after="0" w:line="276" w:lineRule="auto"/>
            </w:pPr>
            <w:r/>
            <w:r>
              <w:rPr>
                <w:rFonts w:ascii="Calibri" w:hAnsi="Calibri"/>
                <w:sz w:val="19"/>
              </w:rPr>
              <w:t>News URL fetching is basic and social notes are manual.</w:t>
            </w:r>
          </w:p>
        </w:tc>
        <w:tc>
          <w:tcPr>
            <w:tcW w:type="dxa" w:w="4460"/>
            <w:tcMar>
              <w:top w:w="80" w:type="dxa"/>
              <w:start w:w="120" w:type="dxa"/>
              <w:bottom w:w="80" w:type="dxa"/>
              <w:end w:w="120" w:type="dxa"/>
            </w:tcMar>
            <w:vAlign w:val="center"/>
          </w:tcPr>
          <w:p>
            <w:pPr>
              <w:spacing w:after="0" w:line="276" w:lineRule="auto"/>
            </w:pPr>
            <w:r/>
            <w:r>
              <w:rPr>
                <w:rFonts w:ascii="Calibri" w:hAnsi="Calibri"/>
                <w:sz w:val="19"/>
              </w:rPr>
              <w:t>Add pluggable web/news/social collectors with source provenance and source-level scoring.</w:t>
            </w:r>
          </w:p>
        </w:tc>
      </w:tr>
      <w:tr>
        <w:tc>
          <w:tcPr>
            <w:tcW w:type="dxa" w:w="2600"/>
            <w:tcMar>
              <w:top w:w="80" w:type="dxa"/>
              <w:start w:w="120" w:type="dxa"/>
              <w:bottom w:w="80" w:type="dxa"/>
              <w:end w:w="120" w:type="dxa"/>
            </w:tcMar>
            <w:vAlign w:val="center"/>
          </w:tcPr>
          <w:p>
            <w:pPr>
              <w:spacing w:after="0" w:line="276" w:lineRule="auto"/>
            </w:pPr>
            <w:r/>
            <w:r>
              <w:rPr>
                <w:rFonts w:ascii="Calibri" w:hAnsi="Calibri"/>
                <w:sz w:val="19"/>
              </w:rPr>
              <w:t>Run scheduling</w:t>
            </w:r>
          </w:p>
        </w:tc>
        <w:tc>
          <w:tcPr>
            <w:tcW w:type="dxa" w:w="2300"/>
            <w:tcMar>
              <w:top w:w="80" w:type="dxa"/>
              <w:start w:w="120" w:type="dxa"/>
              <w:bottom w:w="80" w:type="dxa"/>
              <w:end w:w="120" w:type="dxa"/>
            </w:tcMar>
            <w:vAlign w:val="center"/>
          </w:tcPr>
          <w:p>
            <w:pPr>
              <w:spacing w:after="0" w:line="276" w:lineRule="auto"/>
            </w:pPr>
            <w:r/>
            <w:r>
              <w:rPr>
                <w:rFonts w:ascii="Calibri" w:hAnsi="Calibri"/>
                <w:sz w:val="19"/>
              </w:rPr>
              <w:t>Manual only by design.</w:t>
            </w:r>
          </w:p>
        </w:tc>
        <w:tc>
          <w:tcPr>
            <w:tcW w:type="dxa" w:w="4460"/>
            <w:tcMar>
              <w:top w:w="80" w:type="dxa"/>
              <w:start w:w="120" w:type="dxa"/>
              <w:bottom w:w="80" w:type="dxa"/>
              <w:end w:w="120" w:type="dxa"/>
            </w:tcMar>
            <w:vAlign w:val="center"/>
          </w:tcPr>
          <w:p>
            <w:pPr>
              <w:spacing w:after="0" w:line="276" w:lineRule="auto"/>
            </w:pPr>
            <w:r/>
            <w:r>
              <w:rPr>
                <w:rFonts w:ascii="Calibri" w:hAnsi="Calibri"/>
                <w:sz w:val="19"/>
              </w:rPr>
              <w:t>Add scheduler only after manual audit loop is stable.</w:t>
            </w:r>
          </w:p>
        </w:tc>
      </w:tr>
      <w:tr>
        <w:tc>
          <w:tcPr>
            <w:tcW w:type="dxa" w:w="2600"/>
            <w:tcMar>
              <w:top w:w="80" w:type="dxa"/>
              <w:start w:w="120" w:type="dxa"/>
              <w:bottom w:w="80" w:type="dxa"/>
              <w:end w:w="120" w:type="dxa"/>
            </w:tcMar>
            <w:vAlign w:val="center"/>
          </w:tcPr>
          <w:p>
            <w:pPr>
              <w:spacing w:after="0" w:line="276" w:lineRule="auto"/>
            </w:pPr>
            <w:r/>
            <w:r>
              <w:rPr>
                <w:rFonts w:ascii="Calibri" w:hAnsi="Calibri"/>
                <w:sz w:val="19"/>
              </w:rPr>
              <w:t>Live execution</w:t>
            </w:r>
          </w:p>
        </w:tc>
        <w:tc>
          <w:tcPr>
            <w:tcW w:type="dxa" w:w="2300"/>
            <w:tcMar>
              <w:top w:w="80" w:type="dxa"/>
              <w:start w:w="120" w:type="dxa"/>
              <w:bottom w:w="80" w:type="dxa"/>
              <w:end w:w="120" w:type="dxa"/>
            </w:tcMar>
            <w:vAlign w:val="center"/>
          </w:tcPr>
          <w:p>
            <w:pPr>
              <w:spacing w:after="0" w:line="276" w:lineRule="auto"/>
            </w:pPr>
            <w:r/>
            <w:r>
              <w:rPr>
                <w:rFonts w:ascii="Calibri" w:hAnsi="Calibri"/>
                <w:sz w:val="19"/>
              </w:rPr>
              <w:t>Not implemented by design.</w:t>
            </w:r>
          </w:p>
        </w:tc>
        <w:tc>
          <w:tcPr>
            <w:tcW w:type="dxa" w:w="4460"/>
            <w:tcMar>
              <w:top w:w="80" w:type="dxa"/>
              <w:start w:w="120" w:type="dxa"/>
              <w:bottom w:w="80" w:type="dxa"/>
              <w:end w:w="120" w:type="dxa"/>
            </w:tcMar>
            <w:vAlign w:val="center"/>
          </w:tcPr>
          <w:p>
            <w:pPr>
              <w:spacing w:after="0" w:line="276" w:lineRule="auto"/>
            </w:pPr>
            <w:r/>
            <w:r>
              <w:rPr>
                <w:rFonts w:ascii="Calibri" w:hAnsi="Calibri"/>
                <w:sz w:val="19"/>
              </w:rPr>
              <w:t>Do not implement until idempotency keys, kill switch, max position limits, manual/automatic indicator support, and wallet-signing isolation are specified.</w:t>
            </w:r>
          </w:p>
        </w:tc>
      </w:tr>
      <w:tr>
        <w:tc>
          <w:tcPr>
            <w:tcW w:type="dxa" w:w="2600"/>
            <w:tcMar>
              <w:top w:w="80" w:type="dxa"/>
              <w:start w:w="120" w:type="dxa"/>
              <w:bottom w:w="80" w:type="dxa"/>
              <w:end w:w="120" w:type="dxa"/>
            </w:tcMar>
            <w:vAlign w:val="center"/>
          </w:tcPr>
          <w:p>
            <w:pPr>
              <w:spacing w:after="0" w:line="276" w:lineRule="auto"/>
            </w:pPr>
            <w:r/>
            <w:r>
              <w:rPr>
                <w:rFonts w:ascii="Calibri" w:hAnsi="Calibri"/>
                <w:sz w:val="19"/>
              </w:rPr>
              <w:t>Metrics depth</w:t>
            </w:r>
          </w:p>
        </w:tc>
        <w:tc>
          <w:tcPr>
            <w:tcW w:type="dxa" w:w="2300"/>
            <w:tcMar>
              <w:top w:w="80" w:type="dxa"/>
              <w:start w:w="120" w:type="dxa"/>
              <w:bottom w:w="80" w:type="dxa"/>
              <w:end w:w="120" w:type="dxa"/>
            </w:tcMar>
            <w:vAlign w:val="center"/>
          </w:tcPr>
          <w:p>
            <w:pPr>
              <w:spacing w:after="0" w:line="276" w:lineRule="auto"/>
            </w:pPr>
            <w:r/>
            <w:r>
              <w:rPr>
                <w:rFonts w:ascii="Calibri" w:hAnsi="Calibri"/>
                <w:sz w:val="19"/>
              </w:rPr>
              <w:t>Basic aggregate metrics exist.</w:t>
            </w:r>
          </w:p>
        </w:tc>
        <w:tc>
          <w:tcPr>
            <w:tcW w:type="dxa" w:w="4460"/>
            <w:tcMar>
              <w:top w:w="80" w:type="dxa"/>
              <w:start w:w="120" w:type="dxa"/>
              <w:bottom w:w="80" w:type="dxa"/>
              <w:end w:w="120" w:type="dxa"/>
            </w:tcMar>
            <w:vAlign w:val="center"/>
          </w:tcPr>
          <w:p>
            <w:pPr>
              <w:spacing w:after="0" w:line="276" w:lineRule="auto"/>
            </w:pPr>
            <w:r/>
            <w:r>
              <w:rPr>
                <w:rFonts w:ascii="Calibri" w:hAnsi="Calibri"/>
                <w:sz w:val="19"/>
              </w:rPr>
              <w:t>Add position-level PnL history, drawdown charting, and per-provider evaluation once more runs exist.</w:t>
            </w:r>
          </w:p>
        </w:tc>
      </w:tr>
    </w:tbl>
    <w:p>
      <w:pPr>
        <w:pStyle w:val="SmallMuted"/>
      </w:pPr>
    </w:p>
    <w:p>
      <w:pPr>
        <w:pStyle w:val="Heading1"/>
      </w:pPr>
      <w:r>
        <w:t>9. Next-Step Queue</w:t>
      </w:r>
    </w:p>
    <w:p>
      <w:pPr>
        <w:pStyle w:val="Heading2"/>
      </w:pPr>
      <w:r>
        <w:t>Near-term engineering</w:t>
      </w:r>
    </w:p>
    <w:p>
      <w:pPr>
        <w:pStyle w:val="ListNumber"/>
      </w:pPr>
      <w:r>
        <w:t>Restore appropriate rate limiting strategy for POST /api/agent/runs before any shared/staging usage.</w:t>
      </w:r>
    </w:p>
    <w:p>
      <w:pPr>
        <w:pStyle w:val="ListNumber"/>
      </w:pPr>
      <w:r>
        <w:t>Add API tests for auth, validation failures, sanitized error bodies, OpenAPI-covered schemas, and rate-limit behavior.</w:t>
      </w:r>
    </w:p>
    <w:p>
      <w:pPr>
        <w:pStyle w:val="ListNumber"/>
      </w:pPr>
      <w:r>
        <w:t>Add dashboard smoke test with browser automation: create watchlist item, run agent, inspect decision trail.</w:t>
      </w:r>
    </w:p>
    <w:p>
      <w:pPr>
        <w:pStyle w:val="ListNumber"/>
      </w:pPr>
      <w:r>
        <w:t>Add D1 migration/read/aggregate tests to lock audit-history behavior.</w:t>
      </w:r>
    </w:p>
    <w:p>
      <w:pPr>
        <w:pStyle w:val="ListNumber"/>
      </w:pPr>
      <w:r>
        <w:t>Improve provider diagnostics in dashboard without exposing stack traces or raw provider internals.</w:t>
      </w:r>
    </w:p>
    <w:p>
      <w:pPr>
        <w:pStyle w:val="Heading2"/>
      </w:pPr>
      <w:r>
        <w:t>Product and research</w:t>
      </w:r>
    </w:p>
    <w:p>
      <w:pPr>
        <w:pStyle w:val="ListNumber"/>
      </w:pPr>
      <w:r>
        <w:t>Define evaluation rubric for model votes: calibration, citation quality, action agreement, realized paper PnL, and risk-flag usefulness.</w:t>
      </w:r>
    </w:p>
    <w:p>
      <w:pPr>
        <w:pStyle w:val="ListNumber"/>
      </w:pPr>
      <w:r>
        <w:t>Create a stable watchlist seed set covering different market types and liquidity profiles.</w:t>
      </w:r>
    </w:p>
    <w:p>
      <w:pPr>
        <w:pStyle w:val="ListNumber"/>
      </w:pPr>
      <w:r>
        <w:t>Decide whether SELL means selling held YES shares only or representing a synthetic short/no-side paper position.</w:t>
      </w:r>
    </w:p>
    <w:p>
      <w:pPr>
        <w:pStyle w:val="ListNumber"/>
      </w:pPr>
      <w:r>
        <w:t>Specify bankroll defaults and position limits for repeatable backtests.</w:t>
      </w:r>
    </w:p>
    <w:p>
      <w:pPr>
        <w:pStyle w:val="Heading1"/>
      </w:pPr>
      <w:r>
        <w:t>10. Context Prompt for Another LLM</w:t>
      </w:r>
    </w:p>
    <w:p>
      <w:r>
        <w:t>Use this prompt block when handing the project to another LLM. It is intentionally concise and points the model to the files that matter first.</w:t>
      </w:r>
    </w:p>
    <w:tbl>
      <w:tblPr>
        <w:tblW w:type="dxa" w:w="9360"/>
        <w:jc w:val="left"/>
        <w:tblLayout w:type="fixed"/>
        <w:tblLook w:firstColumn="1" w:firstRow="1" w:lastColumn="0" w:lastRow="0" w:noHBand="0" w:noVBand="1" w:val="04A0"/>
        <w:tblInd w:type="dxa" w:w="120"/>
        <w:tblBorders>
          <w:top w:val="single" w:sz="4" w:space="0" w:color="9EADBC"/>
          <w:left w:val="single" w:sz="4" w:space="0" w:color="9EADBC"/>
          <w:bottom w:val="single" w:sz="4" w:space="0" w:color="9EADBC"/>
          <w:right w:val="single" w:sz="4" w:space="0" w:color="9EADBC"/>
          <w:insideH w:val="single" w:sz="4" w:space="0" w:color="9EADBC"/>
          <w:insideV w:val="single" w:sz="4" w:space="0" w:color="9EADBC"/>
        </w:tblBorders>
      </w:tblPr>
      <w:tblGrid>
        <w:gridCol w:w="9360"/>
      </w:tblGrid>
      <w:tr>
        <w:tc>
          <w:tcPr>
            <w:tcW w:type="dxa" w:w="9360"/>
            <w:tcMar>
              <w:top w:w="80" w:type="dxa"/>
              <w:start w:w="120" w:type="dxa"/>
              <w:bottom w:w="80" w:type="dxa"/>
              <w:end w:w="120" w:type="dxa"/>
            </w:tcMar>
            <w:vAlign w:val="center"/>
            <w:shd w:fill="E8EEF5"/>
          </w:tcPr>
          <w:p>
            <w:pPr>
              <w:spacing w:after="0" w:line="276" w:lineRule="auto"/>
            </w:pPr>
            <w:r/>
            <w:r>
              <w:rPr>
                <w:rFonts w:ascii="Calibri" w:hAnsi="Calibri"/>
                <w:b/>
                <w:color w:val="0B2545"/>
                <w:sz w:val="19"/>
              </w:rPr>
              <w:t>Prompt block</w:t>
            </w:r>
          </w:p>
        </w:tc>
      </w:tr>
      <w:tr>
        <w:tc>
          <w:tcPr>
            <w:tcW w:type="dxa" w:w="9360"/>
            <w:tcMar>
              <w:top w:w="80" w:type="dxa"/>
              <w:start w:w="120" w:type="dxa"/>
              <w:bottom w:w="80" w:type="dxa"/>
              <w:end w:w="120" w:type="dxa"/>
            </w:tcMar>
            <w:vAlign w:val="center"/>
          </w:tcPr>
          <w:p>
            <w:pPr>
              <w:spacing w:after="0" w:line="276" w:lineRule="auto"/>
            </w:pPr>
            <w:r/>
            <w:r>
              <w:rPr>
                <w:rFonts w:ascii="Calibri" w:hAnsi="Calibri"/>
                <w:sz w:val="19"/>
              </w:rPr>
              <w:t>You are continuing implementation of the Knoww paper-only Polymarket agent in /Users/nareshkatta/Desktop/Soclly/polycaster. Read apps/agent/src/run.ts, evidence.ts, llm-panel.ts, quorum.ts, paper-execution.ts, repository.ts, types.ts, plus apps/web/src/app/api/agent/* and apps/web/src/app/agent/agent-dashboard-client.tsx. Preserve V1 paper-only behavior: never sign or submit live orders. Use Decimal.js for monetary math, @knoww/logger for runtime logging, sanitized API errors, OpenAPI annotations on agent routes, and rate limiting except where explicitly disabled for local testing. Current model panel uses OpenRouter text JSON parsing because many free models do not support structured_outputs; validate all votes through Zod and downgrade failures to HOLD. Latest manual test with free models produced HOLD, HOLD, SELL and quorum HOLD. Next priority is hardening tests and restoring an appropriate manual-run rate limit before staging.</w:t>
            </w:r>
          </w:p>
        </w:tc>
      </w:tr>
    </w:tbl>
    <w:p>
      <w:pPr>
        <w:pStyle w:val="SmallMuted"/>
      </w:pPr>
    </w:p>
    <w:p>
      <w:pPr>
        <w:pStyle w:val="Heading1"/>
      </w:pPr>
      <w:r>
        <w:t>11. File Map</w:t>
      </w:r>
    </w:p>
    <w:tbl>
      <w:tblPr>
        <w:tblW w:type="dxa" w:w="9360"/>
        <w:jc w:val="left"/>
        <w:tblLayout w:type="fixed"/>
        <w:tblLook w:firstColumn="1" w:firstRow="1" w:lastColumn="0" w:lastRow="0" w:noHBand="0" w:noVBand="1" w:val="04A0"/>
        <w:tblInd w:type="dxa" w:w="120"/>
        <w:tblBorders>
          <w:top w:val="single" w:sz="4" w:space="0" w:color="9EADBC"/>
          <w:left w:val="single" w:sz="4" w:space="0" w:color="9EADBC"/>
          <w:bottom w:val="single" w:sz="4" w:space="0" w:color="9EADBC"/>
          <w:right w:val="single" w:sz="4" w:space="0" w:color="9EADBC"/>
          <w:insideH w:val="single" w:sz="4" w:space="0" w:color="9EADBC"/>
          <w:insideV w:val="single" w:sz="4" w:space="0" w:color="9EADBC"/>
        </w:tblBorders>
      </w:tblPr>
      <w:tblGrid>
        <w:gridCol w:w="4100"/>
        <w:gridCol w:w="5260"/>
      </w:tblGrid>
      <w:tr>
        <w:tc>
          <w:tcPr>
            <w:tcW w:type="dxa" w:w="4100"/>
            <w:tcMar>
              <w:top w:w="80" w:type="dxa"/>
              <w:start w:w="120" w:type="dxa"/>
              <w:bottom w:w="80" w:type="dxa"/>
              <w:end w:w="120" w:type="dxa"/>
            </w:tcMar>
            <w:vAlign w:val="center"/>
            <w:shd w:fill="E8EEF5"/>
          </w:tcPr>
          <w:p>
            <w:pPr>
              <w:spacing w:after="0" w:line="276" w:lineRule="auto"/>
            </w:pPr>
            <w:r/>
            <w:r>
              <w:rPr>
                <w:rFonts w:ascii="Calibri" w:hAnsi="Calibri"/>
                <w:b/>
                <w:color w:val="0B2545"/>
                <w:sz w:val="19"/>
              </w:rPr>
              <w:t>Path</w:t>
            </w:r>
          </w:p>
        </w:tc>
        <w:tc>
          <w:tcPr>
            <w:tcW w:type="dxa" w:w="5260"/>
            <w:tcMar>
              <w:top w:w="80" w:type="dxa"/>
              <w:start w:w="120" w:type="dxa"/>
              <w:bottom w:w="80" w:type="dxa"/>
              <w:end w:w="120" w:type="dxa"/>
            </w:tcMar>
            <w:vAlign w:val="center"/>
            <w:shd w:fill="E8EEF5"/>
          </w:tcPr>
          <w:p>
            <w:pPr>
              <w:spacing w:after="0" w:line="276" w:lineRule="auto"/>
            </w:pPr>
            <w:r/>
            <w:r>
              <w:rPr>
                <w:rFonts w:ascii="Calibri" w:hAnsi="Calibri"/>
                <w:b/>
                <w:color w:val="0B2545"/>
                <w:sz w:val="19"/>
              </w:rPr>
              <w:t>Purpose</w:t>
            </w:r>
          </w:p>
        </w:tc>
      </w:tr>
      <w:tr>
        <w:tc>
          <w:tcPr>
            <w:tcW w:type="dxa" w:w="4100"/>
            <w:tcMar>
              <w:top w:w="80" w:type="dxa"/>
              <w:start w:w="120" w:type="dxa"/>
              <w:bottom w:w="80" w:type="dxa"/>
              <w:end w:w="120" w:type="dxa"/>
            </w:tcMar>
            <w:vAlign w:val="center"/>
            <w:shd w:fill="F4F6F9"/>
          </w:tcPr>
          <w:p>
            <w:pPr>
              <w:spacing w:after="0" w:line="276" w:lineRule="auto"/>
            </w:pPr>
            <w:r/>
            <w:r>
              <w:rPr>
                <w:rFonts w:ascii="Calibri" w:hAnsi="Calibri"/>
                <w:b/>
                <w:color w:val="1F4D78"/>
                <w:sz w:val="19"/>
              </w:rPr>
              <w:t>apps/agent/src/evidence.ts</w:t>
            </w:r>
          </w:p>
        </w:tc>
        <w:tc>
          <w:tcPr>
            <w:tcW w:type="dxa" w:w="5260"/>
            <w:tcMar>
              <w:top w:w="80" w:type="dxa"/>
              <w:start w:w="120" w:type="dxa"/>
              <w:bottom w:w="80" w:type="dxa"/>
              <w:end w:w="120" w:type="dxa"/>
            </w:tcMar>
            <w:vAlign w:val="center"/>
          </w:tcPr>
          <w:p>
            <w:pPr>
              <w:spacing w:after="0" w:line="276" w:lineRule="auto"/>
            </w:pPr>
            <w:r/>
            <w:r>
              <w:rPr>
                <w:rFonts w:ascii="Calibri" w:hAnsi="Calibri"/>
                <w:sz w:val="19"/>
              </w:rPr>
              <w:t>Builds market/news/social evidence pack.</w:t>
            </w:r>
          </w:p>
        </w:tc>
      </w:tr>
      <w:tr>
        <w:tc>
          <w:tcPr>
            <w:tcW w:type="dxa" w:w="4100"/>
            <w:tcMar>
              <w:top w:w="80" w:type="dxa"/>
              <w:start w:w="120" w:type="dxa"/>
              <w:bottom w:w="80" w:type="dxa"/>
              <w:end w:w="120" w:type="dxa"/>
            </w:tcMar>
            <w:vAlign w:val="center"/>
            <w:shd w:fill="F4F6F9"/>
          </w:tcPr>
          <w:p>
            <w:pPr>
              <w:spacing w:after="0" w:line="276" w:lineRule="auto"/>
            </w:pPr>
            <w:r/>
            <w:r>
              <w:rPr>
                <w:rFonts w:ascii="Calibri" w:hAnsi="Calibri"/>
                <w:b/>
                <w:color w:val="1F4D78"/>
                <w:sz w:val="19"/>
              </w:rPr>
              <w:t>apps/agent/src/llm-panel.ts</w:t>
            </w:r>
          </w:p>
        </w:tc>
        <w:tc>
          <w:tcPr>
            <w:tcW w:type="dxa" w:w="5260"/>
            <w:tcMar>
              <w:top w:w="80" w:type="dxa"/>
              <w:start w:w="120" w:type="dxa"/>
              <w:bottom w:w="80" w:type="dxa"/>
              <w:end w:w="120" w:type="dxa"/>
            </w:tcMar>
            <w:vAlign w:val="center"/>
          </w:tcPr>
          <w:p>
            <w:pPr>
              <w:spacing w:after="0" w:line="276" w:lineRule="auto"/>
            </w:pPr>
            <w:r/>
            <w:r>
              <w:rPr>
                <w:rFonts w:ascii="Calibri" w:hAnsi="Calibri"/>
                <w:sz w:val="19"/>
              </w:rPr>
              <w:t>Configures OpenRouter, collects model votes, parses JSON text, validates votes.</w:t>
            </w:r>
          </w:p>
        </w:tc>
      </w:tr>
      <w:tr>
        <w:tc>
          <w:tcPr>
            <w:tcW w:type="dxa" w:w="4100"/>
            <w:tcMar>
              <w:top w:w="80" w:type="dxa"/>
              <w:start w:w="120" w:type="dxa"/>
              <w:bottom w:w="80" w:type="dxa"/>
              <w:end w:w="120" w:type="dxa"/>
            </w:tcMar>
            <w:vAlign w:val="center"/>
            <w:shd w:fill="F4F6F9"/>
          </w:tcPr>
          <w:p>
            <w:pPr>
              <w:spacing w:after="0" w:line="276" w:lineRule="auto"/>
            </w:pPr>
            <w:r/>
            <w:r>
              <w:rPr>
                <w:rFonts w:ascii="Calibri" w:hAnsi="Calibri"/>
                <w:b/>
                <w:color w:val="1F4D78"/>
                <w:sz w:val="19"/>
              </w:rPr>
              <w:t>apps/agent/src/quorum.ts</w:t>
            </w:r>
          </w:p>
        </w:tc>
        <w:tc>
          <w:tcPr>
            <w:tcW w:type="dxa" w:w="5260"/>
            <w:tcMar>
              <w:top w:w="80" w:type="dxa"/>
              <w:start w:w="120" w:type="dxa"/>
              <w:bottom w:w="80" w:type="dxa"/>
              <w:end w:w="120" w:type="dxa"/>
            </w:tcMar>
            <w:vAlign w:val="center"/>
          </w:tcPr>
          <w:p>
            <w:pPr>
              <w:spacing w:after="0" w:line="276" w:lineRule="auto"/>
            </w:pPr>
            <w:r/>
            <w:r>
              <w:rPr>
                <w:rFonts w:ascii="Calibri" w:hAnsi="Calibri"/>
                <w:sz w:val="19"/>
              </w:rPr>
              <w:t>Majority reducer and HOLD fallback behavior.</w:t>
            </w:r>
          </w:p>
        </w:tc>
      </w:tr>
      <w:tr>
        <w:tc>
          <w:tcPr>
            <w:tcW w:type="dxa" w:w="4100"/>
            <w:tcMar>
              <w:top w:w="80" w:type="dxa"/>
              <w:start w:w="120" w:type="dxa"/>
              <w:bottom w:w="80" w:type="dxa"/>
              <w:end w:w="120" w:type="dxa"/>
            </w:tcMar>
            <w:vAlign w:val="center"/>
            <w:shd w:fill="F4F6F9"/>
          </w:tcPr>
          <w:p>
            <w:pPr>
              <w:spacing w:after="0" w:line="276" w:lineRule="auto"/>
            </w:pPr>
            <w:r/>
            <w:r>
              <w:rPr>
                <w:rFonts w:ascii="Calibri" w:hAnsi="Calibri"/>
                <w:b/>
                <w:color w:val="1F4D78"/>
                <w:sz w:val="19"/>
              </w:rPr>
              <w:t>apps/agent/src/paper-execution.ts</w:t>
            </w:r>
          </w:p>
        </w:tc>
        <w:tc>
          <w:tcPr>
            <w:tcW w:type="dxa" w:w="5260"/>
            <w:tcMar>
              <w:top w:w="80" w:type="dxa"/>
              <w:start w:w="120" w:type="dxa"/>
              <w:bottom w:w="80" w:type="dxa"/>
              <w:end w:w="120" w:type="dxa"/>
            </w:tcMar>
            <w:vAlign w:val="center"/>
          </w:tcPr>
          <w:p>
            <w:pPr>
              <w:spacing w:after="0" w:line="276" w:lineRule="auto"/>
            </w:pPr>
            <w:r/>
            <w:r>
              <w:rPr>
                <w:rFonts w:ascii="Calibri" w:hAnsi="Calibri"/>
                <w:sz w:val="19"/>
              </w:rPr>
              <w:t>Decimal.js paper execution and risk gates.</w:t>
            </w:r>
          </w:p>
        </w:tc>
      </w:tr>
      <w:tr>
        <w:tc>
          <w:tcPr>
            <w:tcW w:type="dxa" w:w="4100"/>
            <w:tcMar>
              <w:top w:w="80" w:type="dxa"/>
              <w:start w:w="120" w:type="dxa"/>
              <w:bottom w:w="80" w:type="dxa"/>
              <w:end w:w="120" w:type="dxa"/>
            </w:tcMar>
            <w:vAlign w:val="center"/>
            <w:shd w:fill="F4F6F9"/>
          </w:tcPr>
          <w:p>
            <w:pPr>
              <w:spacing w:after="0" w:line="276" w:lineRule="auto"/>
            </w:pPr>
            <w:r/>
            <w:r>
              <w:rPr>
                <w:rFonts w:ascii="Calibri" w:hAnsi="Calibri"/>
                <w:b/>
                <w:color w:val="1F4D78"/>
                <w:sz w:val="19"/>
              </w:rPr>
              <w:t>apps/agent/src/repository.ts</w:t>
            </w:r>
          </w:p>
        </w:tc>
        <w:tc>
          <w:tcPr>
            <w:tcW w:type="dxa" w:w="5260"/>
            <w:tcMar>
              <w:top w:w="80" w:type="dxa"/>
              <w:start w:w="120" w:type="dxa"/>
              <w:bottom w:w="80" w:type="dxa"/>
              <w:end w:w="120" w:type="dxa"/>
            </w:tcMar>
            <w:vAlign w:val="center"/>
          </w:tcPr>
          <w:p>
            <w:pPr>
              <w:spacing w:after="0" w:line="276" w:lineRule="auto"/>
            </w:pPr>
            <w:r/>
            <w:r>
              <w:rPr>
                <w:rFonts w:ascii="Calibri" w:hAnsi="Calibri"/>
                <w:sz w:val="19"/>
              </w:rPr>
              <w:t>Repository interface and data contracts.</w:t>
            </w:r>
          </w:p>
        </w:tc>
      </w:tr>
      <w:tr>
        <w:tc>
          <w:tcPr>
            <w:tcW w:type="dxa" w:w="4100"/>
            <w:tcMar>
              <w:top w:w="80" w:type="dxa"/>
              <w:start w:w="120" w:type="dxa"/>
              <w:bottom w:w="80" w:type="dxa"/>
              <w:end w:w="120" w:type="dxa"/>
            </w:tcMar>
            <w:vAlign w:val="center"/>
            <w:shd w:fill="F4F6F9"/>
          </w:tcPr>
          <w:p>
            <w:pPr>
              <w:spacing w:after="0" w:line="276" w:lineRule="auto"/>
            </w:pPr>
            <w:r/>
            <w:r>
              <w:rPr>
                <w:rFonts w:ascii="Calibri" w:hAnsi="Calibri"/>
                <w:b/>
                <w:color w:val="1F4D78"/>
                <w:sz w:val="19"/>
              </w:rPr>
              <w:t>apps/agent/src/run.ts</w:t>
            </w:r>
          </w:p>
        </w:tc>
        <w:tc>
          <w:tcPr>
            <w:tcW w:type="dxa" w:w="5260"/>
            <w:tcMar>
              <w:top w:w="80" w:type="dxa"/>
              <w:start w:w="120" w:type="dxa"/>
              <w:bottom w:w="80" w:type="dxa"/>
              <w:end w:w="120" w:type="dxa"/>
            </w:tcMar>
            <w:vAlign w:val="center"/>
          </w:tcPr>
          <w:p>
            <w:pPr>
              <w:spacing w:after="0" w:line="276" w:lineRule="auto"/>
            </w:pPr>
            <w:r/>
            <w:r>
              <w:rPr>
                <w:rFonts w:ascii="Calibri" w:hAnsi="Calibri"/>
                <w:sz w:val="19"/>
              </w:rPr>
              <w:t>Top-level paper-agent orchestration.</w:t>
            </w:r>
          </w:p>
        </w:tc>
      </w:tr>
      <w:tr>
        <w:tc>
          <w:tcPr>
            <w:tcW w:type="dxa" w:w="4100"/>
            <w:tcMar>
              <w:top w:w="80" w:type="dxa"/>
              <w:start w:w="120" w:type="dxa"/>
              <w:bottom w:w="80" w:type="dxa"/>
              <w:end w:w="120" w:type="dxa"/>
            </w:tcMar>
            <w:vAlign w:val="center"/>
            <w:shd w:fill="F4F6F9"/>
          </w:tcPr>
          <w:p>
            <w:pPr>
              <w:spacing w:after="0" w:line="276" w:lineRule="auto"/>
            </w:pPr>
            <w:r/>
            <w:r>
              <w:rPr>
                <w:rFonts w:ascii="Calibri" w:hAnsi="Calibri"/>
                <w:b/>
                <w:color w:val="1F4D78"/>
                <w:sz w:val="19"/>
              </w:rPr>
              <w:t>apps/agent/migrations/0001_agent_paper_trading.sql</w:t>
            </w:r>
          </w:p>
        </w:tc>
        <w:tc>
          <w:tcPr>
            <w:tcW w:type="dxa" w:w="5260"/>
            <w:tcMar>
              <w:top w:w="80" w:type="dxa"/>
              <w:start w:w="120" w:type="dxa"/>
              <w:bottom w:w="80" w:type="dxa"/>
              <w:end w:w="120" w:type="dxa"/>
            </w:tcMar>
            <w:vAlign w:val="center"/>
          </w:tcPr>
          <w:p>
            <w:pPr>
              <w:spacing w:after="0" w:line="276" w:lineRule="auto"/>
            </w:pPr>
            <w:r/>
            <w:r>
              <w:rPr>
                <w:rFonts w:ascii="Calibri" w:hAnsi="Calibri"/>
                <w:sz w:val="19"/>
              </w:rPr>
              <w:t>D1 persistence schema.</w:t>
            </w:r>
          </w:p>
        </w:tc>
      </w:tr>
      <w:tr>
        <w:tc>
          <w:tcPr>
            <w:tcW w:type="dxa" w:w="4100"/>
            <w:tcMar>
              <w:top w:w="80" w:type="dxa"/>
              <w:start w:w="120" w:type="dxa"/>
              <w:bottom w:w="80" w:type="dxa"/>
              <w:end w:w="120" w:type="dxa"/>
            </w:tcMar>
            <w:vAlign w:val="center"/>
            <w:shd w:fill="F4F6F9"/>
          </w:tcPr>
          <w:p>
            <w:pPr>
              <w:spacing w:after="0" w:line="276" w:lineRule="auto"/>
            </w:pPr>
            <w:r/>
            <w:r>
              <w:rPr>
                <w:rFonts w:ascii="Calibri" w:hAnsi="Calibri"/>
                <w:b/>
                <w:color w:val="1F4D78"/>
                <w:sz w:val="19"/>
              </w:rPr>
              <w:t>apps/web/src/app/api/agent/*</w:t>
            </w:r>
          </w:p>
        </w:tc>
        <w:tc>
          <w:tcPr>
            <w:tcW w:type="dxa" w:w="5260"/>
            <w:tcMar>
              <w:top w:w="80" w:type="dxa"/>
              <w:start w:w="120" w:type="dxa"/>
              <w:bottom w:w="80" w:type="dxa"/>
              <w:end w:w="120" w:type="dxa"/>
            </w:tcMar>
            <w:vAlign w:val="center"/>
          </w:tcPr>
          <w:p>
            <w:pPr>
              <w:spacing w:after="0" w:line="276" w:lineRule="auto"/>
            </w:pPr>
            <w:r/>
            <w:r>
              <w:rPr>
                <w:rFonts w:ascii="Calibri" w:hAnsi="Calibri"/>
                <w:sz w:val="19"/>
              </w:rPr>
              <w:t>Admin/internal HTTP API routes.</w:t>
            </w:r>
          </w:p>
        </w:tc>
      </w:tr>
      <w:tr>
        <w:tc>
          <w:tcPr>
            <w:tcW w:type="dxa" w:w="4100"/>
            <w:tcMar>
              <w:top w:w="80" w:type="dxa"/>
              <w:start w:w="120" w:type="dxa"/>
              <w:bottom w:w="80" w:type="dxa"/>
              <w:end w:w="120" w:type="dxa"/>
            </w:tcMar>
            <w:vAlign w:val="center"/>
            <w:shd w:fill="F4F6F9"/>
          </w:tcPr>
          <w:p>
            <w:pPr>
              <w:spacing w:after="0" w:line="276" w:lineRule="auto"/>
            </w:pPr>
            <w:r/>
            <w:r>
              <w:rPr>
                <w:rFonts w:ascii="Calibri" w:hAnsi="Calibri"/>
                <w:b/>
                <w:color w:val="1F4D78"/>
                <w:sz w:val="19"/>
              </w:rPr>
              <w:t>apps/web/src/app/agent/agent-dashboard-client.tsx</w:t>
            </w:r>
          </w:p>
        </w:tc>
        <w:tc>
          <w:tcPr>
            <w:tcW w:type="dxa" w:w="5260"/>
            <w:tcMar>
              <w:top w:w="80" w:type="dxa"/>
              <w:start w:w="120" w:type="dxa"/>
              <w:bottom w:w="80" w:type="dxa"/>
              <w:end w:w="120" w:type="dxa"/>
            </w:tcMar>
            <w:vAlign w:val="center"/>
          </w:tcPr>
          <w:p>
            <w:pPr>
              <w:spacing w:after="0" w:line="276" w:lineRule="auto"/>
            </w:pPr>
            <w:r/>
            <w:r>
              <w:rPr>
                <w:rFonts w:ascii="Calibri" w:hAnsi="Calibri"/>
                <w:sz w:val="19"/>
              </w:rPr>
              <w:t>Manual admin/debug dashboard.</w:t>
            </w:r>
          </w:p>
        </w:tc>
      </w:tr>
      <w:tr>
        <w:tc>
          <w:tcPr>
            <w:tcW w:type="dxa" w:w="4100"/>
            <w:tcMar>
              <w:top w:w="80" w:type="dxa"/>
              <w:start w:w="120" w:type="dxa"/>
              <w:bottom w:w="80" w:type="dxa"/>
              <w:end w:w="120" w:type="dxa"/>
            </w:tcMar>
            <w:vAlign w:val="center"/>
            <w:shd w:fill="F4F6F9"/>
          </w:tcPr>
          <w:p>
            <w:pPr>
              <w:spacing w:after="0" w:line="276" w:lineRule="auto"/>
            </w:pPr>
            <w:r/>
            <w:r>
              <w:rPr>
                <w:rFonts w:ascii="Calibri" w:hAnsi="Calibri"/>
                <w:b/>
                <w:color w:val="1F4D78"/>
                <w:sz w:val="19"/>
              </w:rPr>
              <w:t>apps/web/src/lib/openrouter.ts</w:t>
            </w:r>
          </w:p>
        </w:tc>
        <w:tc>
          <w:tcPr>
            <w:tcW w:type="dxa" w:w="5260"/>
            <w:tcMar>
              <w:top w:w="80" w:type="dxa"/>
              <w:start w:w="120" w:type="dxa"/>
              <w:bottom w:w="80" w:type="dxa"/>
              <w:end w:w="120" w:type="dxa"/>
            </w:tcMar>
            <w:vAlign w:val="center"/>
          </w:tcPr>
          <w:p>
            <w:pPr>
              <w:spacing w:after="0" w:line="276" w:lineRule="auto"/>
            </w:pPr>
            <w:r/>
            <w:r>
              <w:rPr>
                <w:rFonts w:ascii="Calibri" w:hAnsi="Calibri"/>
                <w:sz w:val="19"/>
              </w:rPr>
              <w:t>Shared attributed OpenRouter client for web AI routes.</w:t>
            </w:r>
          </w:p>
        </w:tc>
      </w:tr>
    </w:tbl>
    <w:p>
      <w:pPr>
        <w:pStyle w:val="SmallMuted"/>
      </w:pPr>
    </w:p>
    <w:p>
      <w:pPr>
        <w:pStyle w:val="Heading1"/>
      </w:pPr>
      <w:r>
        <w:t>12. Progress Tracker</w:t>
      </w:r>
    </w:p>
    <w:tbl>
      <w:tblPr>
        <w:tblW w:type="dxa" w:w="9360"/>
        <w:jc w:val="left"/>
        <w:tblLayout w:type="fixed"/>
        <w:tblLook w:firstColumn="1" w:firstRow="1" w:lastColumn="0" w:lastRow="0" w:noHBand="0" w:noVBand="1" w:val="04A0"/>
        <w:tblInd w:type="dxa" w:w="120"/>
        <w:tblBorders>
          <w:top w:val="single" w:sz="4" w:space="0" w:color="9EADBC"/>
          <w:left w:val="single" w:sz="4" w:space="0" w:color="9EADBC"/>
          <w:bottom w:val="single" w:sz="4" w:space="0" w:color="9EADBC"/>
          <w:right w:val="single" w:sz="4" w:space="0" w:color="9EADBC"/>
          <w:insideH w:val="single" w:sz="4" w:space="0" w:color="9EADBC"/>
          <w:insideV w:val="single" w:sz="4" w:space="0" w:color="9EADBC"/>
        </w:tblBorders>
      </w:tblPr>
      <w:tblGrid>
        <w:gridCol w:w="2600"/>
        <w:gridCol w:w="1200"/>
        <w:gridCol w:w="1300"/>
        <w:gridCol w:w="4260"/>
      </w:tblGrid>
      <w:tr>
        <w:tc>
          <w:tcPr>
            <w:tcW w:type="dxa" w:w="2600"/>
            <w:tcMar>
              <w:top w:w="80" w:type="dxa"/>
              <w:start w:w="120" w:type="dxa"/>
              <w:bottom w:w="80" w:type="dxa"/>
              <w:end w:w="120" w:type="dxa"/>
            </w:tcMar>
            <w:vAlign w:val="center"/>
            <w:shd w:fill="E8EEF5"/>
          </w:tcPr>
          <w:p>
            <w:pPr>
              <w:spacing w:after="0" w:line="276" w:lineRule="auto"/>
            </w:pPr>
            <w:r/>
            <w:r>
              <w:rPr>
                <w:rFonts w:ascii="Calibri" w:hAnsi="Calibri"/>
                <w:b/>
                <w:color w:val="0B2545"/>
                <w:sz w:val="19"/>
              </w:rPr>
              <w:t>Milestone</w:t>
            </w:r>
          </w:p>
        </w:tc>
        <w:tc>
          <w:tcPr>
            <w:tcW w:type="dxa" w:w="1200"/>
            <w:tcMar>
              <w:top w:w="80" w:type="dxa"/>
              <w:start w:w="120" w:type="dxa"/>
              <w:bottom w:w="80" w:type="dxa"/>
              <w:end w:w="120" w:type="dxa"/>
            </w:tcMar>
            <w:vAlign w:val="center"/>
            <w:shd w:fill="E8EEF5"/>
          </w:tcPr>
          <w:p>
            <w:pPr>
              <w:spacing w:after="0" w:line="276" w:lineRule="auto"/>
            </w:pPr>
            <w:r/>
            <w:r>
              <w:rPr>
                <w:rFonts w:ascii="Calibri" w:hAnsi="Calibri"/>
                <w:b/>
                <w:color w:val="0B2545"/>
                <w:sz w:val="19"/>
              </w:rPr>
              <w:t>Status</w:t>
            </w:r>
          </w:p>
        </w:tc>
        <w:tc>
          <w:tcPr>
            <w:tcW w:type="dxa" w:w="1300"/>
            <w:tcMar>
              <w:top w:w="80" w:type="dxa"/>
              <w:start w:w="120" w:type="dxa"/>
              <w:bottom w:w="80" w:type="dxa"/>
              <w:end w:w="120" w:type="dxa"/>
            </w:tcMar>
            <w:vAlign w:val="center"/>
            <w:shd w:fill="E8EEF5"/>
          </w:tcPr>
          <w:p>
            <w:pPr>
              <w:spacing w:after="0" w:line="276" w:lineRule="auto"/>
            </w:pPr>
            <w:r/>
            <w:r>
              <w:rPr>
                <w:rFonts w:ascii="Calibri" w:hAnsi="Calibri"/>
                <w:b/>
                <w:color w:val="0B2545"/>
                <w:sz w:val="19"/>
              </w:rPr>
              <w:t>Owner</w:t>
            </w:r>
          </w:p>
        </w:tc>
        <w:tc>
          <w:tcPr>
            <w:tcW w:type="dxa" w:w="4260"/>
            <w:tcMar>
              <w:top w:w="80" w:type="dxa"/>
              <w:start w:w="120" w:type="dxa"/>
              <w:bottom w:w="80" w:type="dxa"/>
              <w:end w:w="120" w:type="dxa"/>
            </w:tcMar>
            <w:vAlign w:val="center"/>
            <w:shd w:fill="E8EEF5"/>
          </w:tcPr>
          <w:p>
            <w:pPr>
              <w:spacing w:after="0" w:line="276" w:lineRule="auto"/>
            </w:pPr>
            <w:r/>
            <w:r>
              <w:rPr>
                <w:rFonts w:ascii="Calibri" w:hAnsi="Calibri"/>
                <w:b/>
                <w:color w:val="0B2545"/>
                <w:sz w:val="19"/>
              </w:rPr>
              <w:t>Evidence / acceptance criteria</w:t>
            </w:r>
          </w:p>
        </w:tc>
      </w:tr>
      <w:tr>
        <w:tc>
          <w:tcPr>
            <w:tcW w:type="dxa" w:w="2600"/>
            <w:tcMar>
              <w:top w:w="80" w:type="dxa"/>
              <w:start w:w="120" w:type="dxa"/>
              <w:bottom w:w="80" w:type="dxa"/>
              <w:end w:w="120" w:type="dxa"/>
            </w:tcMar>
            <w:vAlign w:val="center"/>
          </w:tcPr>
          <w:p>
            <w:pPr>
              <w:spacing w:after="0" w:line="276" w:lineRule="auto"/>
            </w:pPr>
            <w:r/>
            <w:r>
              <w:rPr>
                <w:rFonts w:ascii="Calibri" w:hAnsi="Calibri"/>
                <w:sz w:val="19"/>
              </w:rPr>
              <w:t>M1 Separate apps/agent package</w:t>
            </w:r>
          </w:p>
        </w:tc>
        <w:tc>
          <w:tcPr>
            <w:tcW w:type="dxa" w:w="1200"/>
            <w:tcMar>
              <w:top w:w="80" w:type="dxa"/>
              <w:start w:w="120" w:type="dxa"/>
              <w:bottom w:w="80" w:type="dxa"/>
              <w:end w:w="120" w:type="dxa"/>
            </w:tcMar>
            <w:vAlign w:val="center"/>
          </w:tcPr>
          <w:p>
            <w:pPr>
              <w:spacing w:after="0" w:line="276" w:lineRule="auto"/>
            </w:pPr>
            <w:r/>
            <w:r>
              <w:rPr>
                <w:rFonts w:ascii="Calibri" w:hAnsi="Calibri"/>
                <w:sz w:val="19"/>
              </w:rPr>
              <w:t>DONE</w:t>
            </w:r>
          </w:p>
        </w:tc>
        <w:tc>
          <w:tcPr>
            <w:tcW w:type="dxa" w:w="1300"/>
            <w:tcMar>
              <w:top w:w="80" w:type="dxa"/>
              <w:start w:w="120" w:type="dxa"/>
              <w:bottom w:w="80" w:type="dxa"/>
              <w:end w:w="120" w:type="dxa"/>
            </w:tcMar>
            <w:vAlign w:val="center"/>
          </w:tcPr>
          <w:p>
            <w:pPr>
              <w:spacing w:after="0" w:line="276" w:lineRule="auto"/>
            </w:pPr>
            <w:r/>
            <w:r>
              <w:rPr>
                <w:rFonts w:ascii="Calibri" w:hAnsi="Calibri"/>
                <w:sz w:val="19"/>
              </w:rPr>
              <w:t>Codex</w:t>
            </w:r>
          </w:p>
        </w:tc>
        <w:tc>
          <w:tcPr>
            <w:tcW w:type="dxa" w:w="4260"/>
            <w:tcMar>
              <w:top w:w="80" w:type="dxa"/>
              <w:start w:w="120" w:type="dxa"/>
              <w:bottom w:w="80" w:type="dxa"/>
              <w:end w:w="120" w:type="dxa"/>
            </w:tcMar>
            <w:vAlign w:val="center"/>
          </w:tcPr>
          <w:p>
            <w:pPr>
              <w:spacing w:after="0" w:line="276" w:lineRule="auto"/>
            </w:pPr>
            <w:r/>
            <w:r>
              <w:rPr>
                <w:rFonts w:ascii="Calibri" w:hAnsi="Calibri"/>
                <w:sz w:val="19"/>
              </w:rPr>
              <w:t>Package builds and is imported by apps/web.</w:t>
            </w:r>
          </w:p>
        </w:tc>
      </w:tr>
      <w:tr>
        <w:tc>
          <w:tcPr>
            <w:tcW w:type="dxa" w:w="2600"/>
            <w:tcMar>
              <w:top w:w="80" w:type="dxa"/>
              <w:start w:w="120" w:type="dxa"/>
              <w:bottom w:w="80" w:type="dxa"/>
              <w:end w:w="120" w:type="dxa"/>
            </w:tcMar>
            <w:vAlign w:val="center"/>
          </w:tcPr>
          <w:p>
            <w:pPr>
              <w:spacing w:after="0" w:line="276" w:lineRule="auto"/>
            </w:pPr>
            <w:r/>
            <w:r>
              <w:rPr>
                <w:rFonts w:ascii="Calibri" w:hAnsi="Calibri"/>
                <w:sz w:val="19"/>
              </w:rPr>
              <w:t>M2 Paper-only run loop</w:t>
            </w:r>
          </w:p>
        </w:tc>
        <w:tc>
          <w:tcPr>
            <w:tcW w:type="dxa" w:w="1200"/>
            <w:tcMar>
              <w:top w:w="80" w:type="dxa"/>
              <w:start w:w="120" w:type="dxa"/>
              <w:bottom w:w="80" w:type="dxa"/>
              <w:end w:w="120" w:type="dxa"/>
            </w:tcMar>
            <w:vAlign w:val="center"/>
          </w:tcPr>
          <w:p>
            <w:pPr>
              <w:spacing w:after="0" w:line="276" w:lineRule="auto"/>
            </w:pPr>
            <w:r/>
            <w:r>
              <w:rPr>
                <w:rFonts w:ascii="Calibri" w:hAnsi="Calibri"/>
                <w:sz w:val="19"/>
              </w:rPr>
              <w:t>DONE</w:t>
            </w:r>
          </w:p>
        </w:tc>
        <w:tc>
          <w:tcPr>
            <w:tcW w:type="dxa" w:w="1300"/>
            <w:tcMar>
              <w:top w:w="80" w:type="dxa"/>
              <w:start w:w="120" w:type="dxa"/>
              <w:bottom w:w="80" w:type="dxa"/>
              <w:end w:w="120" w:type="dxa"/>
            </w:tcMar>
            <w:vAlign w:val="center"/>
          </w:tcPr>
          <w:p>
            <w:pPr>
              <w:spacing w:after="0" w:line="276" w:lineRule="auto"/>
            </w:pPr>
            <w:r/>
            <w:r>
              <w:rPr>
                <w:rFonts w:ascii="Calibri" w:hAnsi="Calibri"/>
                <w:sz w:val="19"/>
              </w:rPr>
              <w:t>Codex</w:t>
            </w:r>
          </w:p>
        </w:tc>
        <w:tc>
          <w:tcPr>
            <w:tcW w:type="dxa" w:w="4260"/>
            <w:tcMar>
              <w:top w:w="80" w:type="dxa"/>
              <w:start w:w="120" w:type="dxa"/>
              <w:bottom w:w="80" w:type="dxa"/>
              <w:end w:w="120" w:type="dxa"/>
            </w:tcMar>
            <w:vAlign w:val="center"/>
          </w:tcPr>
          <w:p>
            <w:pPr>
              <w:spacing w:after="0" w:line="276" w:lineRule="auto"/>
            </w:pPr>
            <w:r/>
            <w:r>
              <w:rPr>
                <w:rFonts w:ascii="Calibri" w:hAnsi="Calibri"/>
                <w:sz w:val="19"/>
              </w:rPr>
              <w:t>Manual run returns completed audit trail.</w:t>
            </w:r>
          </w:p>
        </w:tc>
      </w:tr>
      <w:tr>
        <w:tc>
          <w:tcPr>
            <w:tcW w:type="dxa" w:w="2600"/>
            <w:tcMar>
              <w:top w:w="80" w:type="dxa"/>
              <w:start w:w="120" w:type="dxa"/>
              <w:bottom w:w="80" w:type="dxa"/>
              <w:end w:w="120" w:type="dxa"/>
            </w:tcMar>
            <w:vAlign w:val="center"/>
          </w:tcPr>
          <w:p>
            <w:pPr>
              <w:spacing w:after="0" w:line="276" w:lineRule="auto"/>
            </w:pPr>
            <w:r/>
            <w:r>
              <w:rPr>
                <w:rFonts w:ascii="Calibri" w:hAnsi="Calibri"/>
                <w:sz w:val="19"/>
              </w:rPr>
              <w:t>M3 Free-model compatibility</w:t>
            </w:r>
          </w:p>
        </w:tc>
        <w:tc>
          <w:tcPr>
            <w:tcW w:type="dxa" w:w="1200"/>
            <w:tcMar>
              <w:top w:w="80" w:type="dxa"/>
              <w:start w:w="120" w:type="dxa"/>
              <w:bottom w:w="80" w:type="dxa"/>
              <w:end w:w="120" w:type="dxa"/>
            </w:tcMar>
            <w:vAlign w:val="center"/>
          </w:tcPr>
          <w:p>
            <w:pPr>
              <w:spacing w:after="0" w:line="276" w:lineRule="auto"/>
            </w:pPr>
            <w:r/>
            <w:r>
              <w:rPr>
                <w:rFonts w:ascii="Calibri" w:hAnsi="Calibri"/>
                <w:sz w:val="19"/>
              </w:rPr>
              <w:t>DONE</w:t>
            </w:r>
          </w:p>
        </w:tc>
        <w:tc>
          <w:tcPr>
            <w:tcW w:type="dxa" w:w="1300"/>
            <w:tcMar>
              <w:top w:w="80" w:type="dxa"/>
              <w:start w:w="120" w:type="dxa"/>
              <w:bottom w:w="80" w:type="dxa"/>
              <w:end w:w="120" w:type="dxa"/>
            </w:tcMar>
            <w:vAlign w:val="center"/>
          </w:tcPr>
          <w:p>
            <w:pPr>
              <w:spacing w:after="0" w:line="276" w:lineRule="auto"/>
            </w:pPr>
            <w:r/>
            <w:r>
              <w:rPr>
                <w:rFonts w:ascii="Calibri" w:hAnsi="Calibri"/>
                <w:sz w:val="19"/>
              </w:rPr>
              <w:t>Codex</w:t>
            </w:r>
          </w:p>
        </w:tc>
        <w:tc>
          <w:tcPr>
            <w:tcW w:type="dxa" w:w="4260"/>
            <w:tcMar>
              <w:top w:w="80" w:type="dxa"/>
              <w:start w:w="120" w:type="dxa"/>
              <w:bottom w:w="80" w:type="dxa"/>
              <w:end w:w="120" w:type="dxa"/>
            </w:tcMar>
            <w:vAlign w:val="center"/>
          </w:tcPr>
          <w:p>
            <w:pPr>
              <w:spacing w:after="0" w:line="276" w:lineRule="auto"/>
            </w:pPr>
            <w:r/>
            <w:r>
              <w:rPr>
                <w:rFonts w:ascii="Calibri" w:hAnsi="Calibri"/>
                <w:sz w:val="19"/>
              </w:rPr>
              <w:t>Text JSON parsing works; latest run received three real votes.</w:t>
            </w:r>
          </w:p>
        </w:tc>
      </w:tr>
      <w:tr>
        <w:tc>
          <w:tcPr>
            <w:tcW w:type="dxa" w:w="2600"/>
            <w:tcMar>
              <w:top w:w="80" w:type="dxa"/>
              <w:start w:w="120" w:type="dxa"/>
              <w:bottom w:w="80" w:type="dxa"/>
              <w:end w:w="120" w:type="dxa"/>
            </w:tcMar>
            <w:vAlign w:val="center"/>
          </w:tcPr>
          <w:p>
            <w:pPr>
              <w:spacing w:after="0" w:line="276" w:lineRule="auto"/>
            </w:pPr>
            <w:r/>
            <w:r>
              <w:rPr>
                <w:rFonts w:ascii="Calibri" w:hAnsi="Calibri"/>
                <w:sz w:val="19"/>
              </w:rPr>
              <w:t>M4 API hardening tests</w:t>
            </w:r>
          </w:p>
        </w:tc>
        <w:tc>
          <w:tcPr>
            <w:tcW w:type="dxa" w:w="1200"/>
            <w:tcMar>
              <w:top w:w="80" w:type="dxa"/>
              <w:start w:w="120" w:type="dxa"/>
              <w:bottom w:w="80" w:type="dxa"/>
              <w:end w:w="120" w:type="dxa"/>
            </w:tcMar>
            <w:vAlign w:val="center"/>
          </w:tcPr>
          <w:p>
            <w:pPr>
              <w:spacing w:after="0" w:line="276" w:lineRule="auto"/>
            </w:pPr>
            <w:r/>
            <w:r>
              <w:rPr>
                <w:rFonts w:ascii="Calibri" w:hAnsi="Calibri"/>
                <w:sz w:val="19"/>
              </w:rPr>
              <w:t>NEXT</w:t>
            </w:r>
          </w:p>
        </w:tc>
        <w:tc>
          <w:tcPr>
            <w:tcW w:type="dxa" w:w="1300"/>
            <w:tcMar>
              <w:top w:w="80" w:type="dxa"/>
              <w:start w:w="120" w:type="dxa"/>
              <w:bottom w:w="80" w:type="dxa"/>
              <w:end w:w="120" w:type="dxa"/>
            </w:tcMar>
            <w:vAlign w:val="center"/>
          </w:tcPr>
          <w:p>
            <w:pPr>
              <w:spacing w:after="0" w:line="276" w:lineRule="auto"/>
            </w:pPr>
            <w:r/>
            <w:r>
              <w:rPr>
                <w:rFonts w:ascii="Calibri" w:hAnsi="Calibri"/>
                <w:sz w:val="19"/>
              </w:rPr>
              <w:t>Unassigned</w:t>
            </w:r>
          </w:p>
        </w:tc>
        <w:tc>
          <w:tcPr>
            <w:tcW w:type="dxa" w:w="4260"/>
            <w:tcMar>
              <w:top w:w="80" w:type="dxa"/>
              <w:start w:w="120" w:type="dxa"/>
              <w:bottom w:w="80" w:type="dxa"/>
              <w:end w:w="120" w:type="dxa"/>
            </w:tcMar>
            <w:vAlign w:val="center"/>
          </w:tcPr>
          <w:p>
            <w:pPr>
              <w:spacing w:after="0" w:line="276" w:lineRule="auto"/>
            </w:pPr>
            <w:r/>
            <w:r>
              <w:rPr>
                <w:rFonts w:ascii="Calibri" w:hAnsi="Calibri"/>
                <w:sz w:val="19"/>
              </w:rPr>
              <w:t>Validation/auth/rate/error tests pass.</w:t>
            </w:r>
          </w:p>
        </w:tc>
      </w:tr>
      <w:tr>
        <w:tc>
          <w:tcPr>
            <w:tcW w:type="dxa" w:w="2600"/>
            <w:tcMar>
              <w:top w:w="80" w:type="dxa"/>
              <w:start w:w="120" w:type="dxa"/>
              <w:bottom w:w="80" w:type="dxa"/>
              <w:end w:w="120" w:type="dxa"/>
            </w:tcMar>
            <w:vAlign w:val="center"/>
          </w:tcPr>
          <w:p>
            <w:pPr>
              <w:spacing w:after="0" w:line="276" w:lineRule="auto"/>
            </w:pPr>
            <w:r/>
            <w:r>
              <w:rPr>
                <w:rFonts w:ascii="Calibri" w:hAnsi="Calibri"/>
                <w:sz w:val="19"/>
              </w:rPr>
              <w:t>M5 Dashboard smoke coverage</w:t>
            </w:r>
          </w:p>
        </w:tc>
        <w:tc>
          <w:tcPr>
            <w:tcW w:type="dxa" w:w="1200"/>
            <w:tcMar>
              <w:top w:w="80" w:type="dxa"/>
              <w:start w:w="120" w:type="dxa"/>
              <w:bottom w:w="80" w:type="dxa"/>
              <w:end w:w="120" w:type="dxa"/>
            </w:tcMar>
            <w:vAlign w:val="center"/>
          </w:tcPr>
          <w:p>
            <w:pPr>
              <w:spacing w:after="0" w:line="276" w:lineRule="auto"/>
            </w:pPr>
            <w:r/>
            <w:r>
              <w:rPr>
                <w:rFonts w:ascii="Calibri" w:hAnsi="Calibri"/>
                <w:sz w:val="19"/>
              </w:rPr>
              <w:t>NEXT</w:t>
            </w:r>
          </w:p>
        </w:tc>
        <w:tc>
          <w:tcPr>
            <w:tcW w:type="dxa" w:w="1300"/>
            <w:tcMar>
              <w:top w:w="80" w:type="dxa"/>
              <w:start w:w="120" w:type="dxa"/>
              <w:bottom w:w="80" w:type="dxa"/>
              <w:end w:w="120" w:type="dxa"/>
            </w:tcMar>
            <w:vAlign w:val="center"/>
          </w:tcPr>
          <w:p>
            <w:pPr>
              <w:spacing w:after="0" w:line="276" w:lineRule="auto"/>
            </w:pPr>
            <w:r/>
            <w:r>
              <w:rPr>
                <w:rFonts w:ascii="Calibri" w:hAnsi="Calibri"/>
                <w:sz w:val="19"/>
              </w:rPr>
              <w:t>Unassigned</w:t>
            </w:r>
          </w:p>
        </w:tc>
        <w:tc>
          <w:tcPr>
            <w:tcW w:type="dxa" w:w="4260"/>
            <w:tcMar>
              <w:top w:w="80" w:type="dxa"/>
              <w:start w:w="120" w:type="dxa"/>
              <w:bottom w:w="80" w:type="dxa"/>
              <w:end w:w="120" w:type="dxa"/>
            </w:tcMar>
            <w:vAlign w:val="center"/>
          </w:tcPr>
          <w:p>
            <w:pPr>
              <w:spacing w:after="0" w:line="276" w:lineRule="auto"/>
            </w:pPr>
            <w:r/>
            <w:r>
              <w:rPr>
                <w:rFonts w:ascii="Calibri" w:hAnsi="Calibri"/>
                <w:sz w:val="19"/>
              </w:rPr>
              <w:t>Browser test covers create watchlist, run, inspect trail.</w:t>
            </w:r>
          </w:p>
        </w:tc>
      </w:tr>
      <w:tr>
        <w:tc>
          <w:tcPr>
            <w:tcW w:type="dxa" w:w="2600"/>
            <w:tcMar>
              <w:top w:w="80" w:type="dxa"/>
              <w:start w:w="120" w:type="dxa"/>
              <w:bottom w:w="80" w:type="dxa"/>
              <w:end w:w="120" w:type="dxa"/>
            </w:tcMar>
            <w:vAlign w:val="center"/>
          </w:tcPr>
          <w:p>
            <w:pPr>
              <w:spacing w:after="0" w:line="276" w:lineRule="auto"/>
            </w:pPr>
            <w:r/>
            <w:r>
              <w:rPr>
                <w:rFonts w:ascii="Calibri" w:hAnsi="Calibri"/>
                <w:sz w:val="19"/>
              </w:rPr>
              <w:t>M6 Staging-readiness gate</w:t>
            </w:r>
          </w:p>
        </w:tc>
        <w:tc>
          <w:tcPr>
            <w:tcW w:type="dxa" w:w="1200"/>
            <w:tcMar>
              <w:top w:w="80" w:type="dxa"/>
              <w:start w:w="120" w:type="dxa"/>
              <w:bottom w:w="80" w:type="dxa"/>
              <w:end w:w="120" w:type="dxa"/>
            </w:tcMar>
            <w:vAlign w:val="center"/>
          </w:tcPr>
          <w:p>
            <w:pPr>
              <w:spacing w:after="0" w:line="276" w:lineRule="auto"/>
            </w:pPr>
            <w:r/>
            <w:r>
              <w:rPr>
                <w:rFonts w:ascii="Calibri" w:hAnsi="Calibri"/>
                <w:sz w:val="19"/>
              </w:rPr>
              <w:t>NEXT</w:t>
            </w:r>
          </w:p>
        </w:tc>
        <w:tc>
          <w:tcPr>
            <w:tcW w:type="dxa" w:w="1300"/>
            <w:tcMar>
              <w:top w:w="80" w:type="dxa"/>
              <w:start w:w="120" w:type="dxa"/>
              <w:bottom w:w="80" w:type="dxa"/>
              <w:end w:w="120" w:type="dxa"/>
            </w:tcMar>
            <w:vAlign w:val="center"/>
          </w:tcPr>
          <w:p>
            <w:pPr>
              <w:spacing w:after="0" w:line="276" w:lineRule="auto"/>
            </w:pPr>
            <w:r/>
            <w:r>
              <w:rPr>
                <w:rFonts w:ascii="Calibri" w:hAnsi="Calibri"/>
                <w:sz w:val="19"/>
              </w:rPr>
              <w:t>Unassigned</w:t>
            </w:r>
          </w:p>
        </w:tc>
        <w:tc>
          <w:tcPr>
            <w:tcW w:type="dxa" w:w="4260"/>
            <w:tcMar>
              <w:top w:w="80" w:type="dxa"/>
              <w:start w:w="120" w:type="dxa"/>
              <w:bottom w:w="80" w:type="dxa"/>
              <w:end w:w="120" w:type="dxa"/>
            </w:tcMar>
            <w:vAlign w:val="center"/>
          </w:tcPr>
          <w:p>
            <w:pPr>
              <w:spacing w:after="0" w:line="276" w:lineRule="auto"/>
            </w:pPr>
            <w:r/>
            <w:r>
              <w:rPr>
                <w:rFonts w:ascii="Calibri" w:hAnsi="Calibri"/>
                <w:sz w:val="19"/>
              </w:rPr>
              <w:t>Rate limit strategy restored, docs/env updated, known risks accepted.</w:t>
            </w:r>
          </w:p>
        </w:tc>
      </w:tr>
      <w:tr>
        <w:tc>
          <w:tcPr>
            <w:tcW w:type="dxa" w:w="2600"/>
            <w:tcMar>
              <w:top w:w="80" w:type="dxa"/>
              <w:start w:w="120" w:type="dxa"/>
              <w:bottom w:w="80" w:type="dxa"/>
              <w:end w:w="120" w:type="dxa"/>
            </w:tcMar>
            <w:vAlign w:val="center"/>
          </w:tcPr>
          <w:p>
            <w:pPr>
              <w:spacing w:after="0" w:line="276" w:lineRule="auto"/>
            </w:pPr>
            <w:r/>
            <w:r>
              <w:rPr>
                <w:rFonts w:ascii="Calibri" w:hAnsi="Calibri"/>
                <w:sz w:val="19"/>
              </w:rPr>
              <w:t>M7 Live-trading design only</w:t>
            </w:r>
          </w:p>
        </w:tc>
        <w:tc>
          <w:tcPr>
            <w:tcW w:type="dxa" w:w="1200"/>
            <w:tcMar>
              <w:top w:w="80" w:type="dxa"/>
              <w:start w:w="120" w:type="dxa"/>
              <w:bottom w:w="80" w:type="dxa"/>
              <w:end w:w="120" w:type="dxa"/>
            </w:tcMar>
            <w:vAlign w:val="center"/>
          </w:tcPr>
          <w:p>
            <w:pPr>
              <w:spacing w:after="0" w:line="276" w:lineRule="auto"/>
            </w:pPr>
            <w:r/>
            <w:r>
              <w:rPr>
                <w:rFonts w:ascii="Calibri" w:hAnsi="Calibri"/>
                <w:sz w:val="19"/>
              </w:rPr>
              <w:t>LATER</w:t>
            </w:r>
          </w:p>
        </w:tc>
        <w:tc>
          <w:tcPr>
            <w:tcW w:type="dxa" w:w="1300"/>
            <w:tcMar>
              <w:top w:w="80" w:type="dxa"/>
              <w:start w:w="120" w:type="dxa"/>
              <w:bottom w:w="80" w:type="dxa"/>
              <w:end w:w="120" w:type="dxa"/>
            </w:tcMar>
            <w:vAlign w:val="center"/>
          </w:tcPr>
          <w:p>
            <w:pPr>
              <w:spacing w:after="0" w:line="276" w:lineRule="auto"/>
            </w:pPr>
            <w:r/>
            <w:r>
              <w:rPr>
                <w:rFonts w:ascii="Calibri" w:hAnsi="Calibri"/>
                <w:sz w:val="19"/>
              </w:rPr>
              <w:t>Unassigned</w:t>
            </w:r>
          </w:p>
        </w:tc>
        <w:tc>
          <w:tcPr>
            <w:tcW w:type="dxa" w:w="4260"/>
            <w:tcMar>
              <w:top w:w="80" w:type="dxa"/>
              <w:start w:w="120" w:type="dxa"/>
              <w:bottom w:w="80" w:type="dxa"/>
              <w:end w:w="120" w:type="dxa"/>
            </w:tcMar>
            <w:vAlign w:val="center"/>
          </w:tcPr>
          <w:p>
            <w:pPr>
              <w:spacing w:after="0" w:line="276" w:lineRule="auto"/>
            </w:pPr>
            <w:r/>
            <w:r>
              <w:rPr>
                <w:rFonts w:ascii="Calibri" w:hAnsi="Calibri"/>
                <w:sz w:val="19"/>
              </w:rPr>
              <w:t>Written design covers idempotency, kill switch, position limits, order indicators, wallet isolation.</w:t>
            </w:r>
          </w:p>
        </w:tc>
      </w:tr>
    </w:tbl>
    <w:p>
      <w:pPr>
        <w:pStyle w:val="SmallMuted"/>
      </w:pPr>
    </w:p>
    <w:p>
      <w:pPr>
        <w:pStyle w:val="SmallMuted"/>
      </w:pPr>
      <w:r>
        <w:t>Design preset audit: compact_reference_guide; Letter portrait; 1 inch margins; Calibri 11 pt body; blue heading ladder; real Word list styles; fixed-width DXA tables with explicit cell widths, borders, indentation, and padding.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uted"/>
      <w:jc w:val="center"/>
    </w:pPr>
    <w:r>
      <w:t>Implementation handoff and progress tracker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uted"/>
      <w:jc w:val="right"/>
    </w:pPr>
    <w:r>
      <w:t>Knoww Paper-Trading Polymarket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300" w:lineRule="auto" w:before="0"/>
      <w:contextualSpacing/>
    </w:pPr>
    <w:rPr>
      <w:rFonts w:asciiTheme="majorHAnsi" w:eastAsiaTheme="majorEastAsia" w:hAnsiTheme="majorHAnsi" w:cstheme="majorBidi" w:ascii="Calibri" w:hAnsi="Calibri" w:eastAsia="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line="300" w:lineRule="auto"/>
    </w:pPr>
    <w:rPr>
      <w:rFonts w:asciiTheme="majorHAnsi" w:eastAsiaTheme="majorEastAsia" w:hAnsiTheme="majorHAnsi" w:cstheme="majorBidi" w:ascii="Calibri" w:hAnsi="Calibri" w:eastAsia="Calibri"/>
      <w:b w:val="0"/>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Inline"/>
    <w:rPr>
      <w:rFonts w:ascii="Consolas" w:hAnsi="Consolas" w:eastAsia="Consolas"/>
      <w:color w:val="0B2545"/>
      <w:sz w:val="19"/>
    </w:rPr>
  </w:style>
  <w:style w:type="paragraph" w:customStyle="1" w:styleId="SmallMuted">
    <w:name w:val="SmallMuted"/>
    <w:pPr>
      <w:spacing w:after="80" w:line="276" w:lineRule="auto"/>
    </w:pPr>
    <w:rPr>
      <w:rFonts w:ascii="Calibri" w:hAnsi="Calibri"/>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