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f07af3b1e05087876ad4b664187289a213eb545"/>
    <w:p>
      <w:pPr>
        <w:pStyle w:val="Heading1"/>
      </w:pPr>
      <w:r>
        <w:t xml:space="preserve">The Future Belongs to Curious Organizations</w:t>
      </w:r>
    </w:p>
    <w:p>
      <w:pPr>
        <w:pStyle w:val="FirstParagraph"/>
      </w:pPr>
      <w:r>
        <w:t xml:space="preserve">AI is moving faster than most organizations can interpret it.</w:t>
      </w:r>
    </w:p>
    <w:p>
      <w:pPr>
        <w:pStyle w:val="BodyText"/>
      </w:pPr>
      <w:r>
        <w:t xml:space="preserve">Leaders are being told to adopt. Staff are experimenting unevenly. Vendors are selling certainty. Customers are changing their expectations. Competitors are looking for advantage. Entire sectors are trying to understand what this means for their work, their people, and their future.</w:t>
      </w:r>
    </w:p>
    <w:p>
      <w:pPr>
        <w:pStyle w:val="BodyText"/>
      </w:pPr>
      <w:r>
        <w:t xml:space="preserve">The pressure is real.</w:t>
      </w:r>
    </w:p>
    <w:p>
      <w:pPr>
        <w:pStyle w:val="BodyText"/>
      </w:pPr>
      <w:r>
        <w:t xml:space="preserve">Yet pressure is a poor teacher.</w:t>
      </w:r>
    </w:p>
    <w:p>
      <w:pPr>
        <w:pStyle w:val="BodyText"/>
      </w:pPr>
      <w:r>
        <w:t xml:space="preserve">Curiosity is better.</w:t>
      </w:r>
    </w:p>
    <w:p>
      <w:pPr>
        <w:pStyle w:val="BodyText"/>
      </w:pPr>
      <w:r>
        <w:t xml:space="preserve">Metaviews helps organizations, teams, leaders, and professionals turn AI confusion into informed curiosity, and informed curiosity into practical capacity.</w:t>
      </w:r>
    </w:p>
    <w:p>
      <w:pPr>
        <w:pStyle w:val="BodyText"/>
      </w:pPr>
      <w:r>
        <w:t xml:space="preserve">We work with people who need to make AI legible to others: boards, staff, members, clients, customers, partners, funders, regulators, and the communities they serve.</w:t>
      </w:r>
    </w:p>
    <w:bookmarkStart w:id="20" w:name="ai-adoption-is-a-translation-problem"/>
    <w:p>
      <w:pPr>
        <w:pStyle w:val="Heading2"/>
      </w:pPr>
      <w:r>
        <w:t xml:space="preserve">AI Adoption Is a Translation Problem</w:t>
      </w:r>
    </w:p>
    <w:p>
      <w:pPr>
        <w:pStyle w:val="FirstParagraph"/>
      </w:pPr>
      <w:r>
        <w:t xml:space="preserve">Most organizations do not need another abstract speech about disruption.</w:t>
      </w:r>
    </w:p>
    <w:p>
      <w:pPr>
        <w:pStyle w:val="BodyText"/>
      </w:pPr>
      <w:r>
        <w:t xml:space="preserve">They need help translating AI into the actual conditions of their work.</w:t>
      </w:r>
    </w:p>
    <w:p>
      <w:pPr>
        <w:pStyle w:val="BodyText"/>
      </w:pPr>
      <w:r>
        <w:t xml:space="preserve">What changes for our staff?</w:t>
      </w:r>
      <w:r>
        <w:br/>
      </w:r>
      <w:r>
        <w:t xml:space="preserve">What changes for our customers, clients, members, or partners?</w:t>
      </w:r>
      <w:r>
        <w:br/>
      </w:r>
      <w:r>
        <w:t xml:space="preserve">What work becomes easier?</w:t>
      </w:r>
      <w:r>
        <w:br/>
      </w:r>
      <w:r>
        <w:t xml:space="preserve">What work becomes harder to evaluate?</w:t>
      </w:r>
      <w:r>
        <w:br/>
      </w:r>
      <w:r>
        <w:t xml:space="preserve">What new expectations will people bring to us?</w:t>
      </w:r>
      <w:r>
        <w:br/>
      </w:r>
      <w:r>
        <w:t xml:space="preserve">What tools are worth learning?</w:t>
      </w:r>
      <w:r>
        <w:br/>
      </w:r>
      <w:r>
        <w:t xml:space="preserve">What tools are a distraction?</w:t>
      </w:r>
      <w:r>
        <w:br/>
      </w:r>
      <w:r>
        <w:t xml:space="preserve">Where can AI help us think, write, research, coordinate, communicate, and decide?</w:t>
      </w:r>
      <w:r>
        <w:br/>
      </w:r>
      <w:r>
        <w:t xml:space="preserve">Where does it weaken quality, trust, privacy, or accountability?</w:t>
      </w:r>
      <w:r>
        <w:br/>
      </w:r>
      <w:r>
        <w:t xml:space="preserve">What do we need to understand before we spend money?</w:t>
      </w:r>
    </w:p>
    <w:p>
      <w:pPr>
        <w:pStyle w:val="BodyText"/>
      </w:pPr>
      <w:r>
        <w:t xml:space="preserve">These are not technical questions first.</w:t>
      </w:r>
    </w:p>
    <w:p>
      <w:pPr>
        <w:pStyle w:val="BodyText"/>
      </w:pPr>
      <w:r>
        <w:t xml:space="preserve">They are questions of judgment, management, communication, and organizational learning.</w:t>
      </w:r>
    </w:p>
    <w:p>
      <w:pPr>
        <w:pStyle w:val="BodyText"/>
      </w:pPr>
      <w:r>
        <w:t xml:space="preserve">Metaviews helps organizations ask those questions in useful ways.</w:t>
      </w:r>
    </w:p>
    <w:bookmarkEnd w:id="20"/>
    <w:bookmarkStart w:id="21" w:name="trust-begins-with-curiosity"/>
    <w:p>
      <w:pPr>
        <w:pStyle w:val="Heading2"/>
      </w:pPr>
      <w:r>
        <w:t xml:space="preserve">Trust Begins With Curiosity</w:t>
      </w:r>
    </w:p>
    <w:p>
      <w:pPr>
        <w:pStyle w:val="FirstParagraph"/>
      </w:pPr>
      <w:r>
        <w:t xml:space="preserve">Trust is built when people understand what they are being asked to use.</w:t>
      </w:r>
    </w:p>
    <w:p>
      <w:pPr>
        <w:pStyle w:val="BodyText"/>
      </w:pPr>
      <w:r>
        <w:t xml:space="preserve">That understanding does not come from slogans, software demos, vendor decks, or policy statements.</w:t>
      </w:r>
    </w:p>
    <w:p>
      <w:pPr>
        <w:pStyle w:val="BodyText"/>
      </w:pPr>
      <w:r>
        <w:t xml:space="preserve">It comes from asking better questions, testing real examples, learning the limits of the tools, and developing a shared language for what AI can and cannot do.</w:t>
      </w:r>
    </w:p>
    <w:p>
      <w:pPr>
        <w:pStyle w:val="BodyText"/>
      </w:pPr>
      <w:r>
        <w:t xml:space="preserve">Curiosity turns AI from a mysterious external force into something that can be examined, questioned, shaped, and judged.</w:t>
      </w:r>
    </w:p>
    <w:p>
      <w:pPr>
        <w:pStyle w:val="BodyText"/>
      </w:pPr>
      <w:r>
        <w:t xml:space="preserve">This matters because AI adoption fails when it is imposed before people understand it.</w:t>
      </w:r>
    </w:p>
    <w:p>
      <w:pPr>
        <w:pStyle w:val="BodyText"/>
      </w:pPr>
      <w:r>
        <w:t xml:space="preserve">It also fails when organizations mistake tool access for organizational capacity.</w:t>
      </w:r>
    </w:p>
    <w:p>
      <w:pPr>
        <w:pStyle w:val="BodyText"/>
      </w:pPr>
      <w:r>
        <w:t xml:space="preserve">Metaviews helps build that capacity.</w:t>
      </w:r>
    </w:p>
    <w:bookmarkEnd w:id="21"/>
    <w:bookmarkStart w:id="22" w:name="open-source-changes-the-balance-of-power"/>
    <w:p>
      <w:pPr>
        <w:pStyle w:val="Heading2"/>
      </w:pPr>
      <w:r>
        <w:t xml:space="preserve">Open Source Changes the Balance of Power</w:t>
      </w:r>
    </w:p>
    <w:p>
      <w:pPr>
        <w:pStyle w:val="FirstParagraph"/>
      </w:pPr>
      <w:r>
        <w:t xml:space="preserve">The AI revolution is not only being driven by the largest platforms.</w:t>
      </w:r>
    </w:p>
    <w:p>
      <w:pPr>
        <w:pStyle w:val="BodyText"/>
      </w:pPr>
      <w:r>
        <w:t xml:space="preserve">It is also being driven by open-source models, tools, frameworks, agents, workflows, and communities that make AI easier to inspect, adapt, combine, and learn from.</w:t>
      </w:r>
    </w:p>
    <w:p>
      <w:pPr>
        <w:pStyle w:val="BodyText"/>
      </w:pPr>
      <w:r>
        <w:t xml:space="preserve">This matters.</w:t>
      </w:r>
    </w:p>
    <w:p>
      <w:pPr>
        <w:pStyle w:val="BodyText"/>
      </w:pPr>
      <w:r>
        <w:t xml:space="preserve">Open source gives organizations a different relationship to technology. It turns AI from a sealed product into a field of possibility. It allows people to see how systems work, compare alternatives, experiment with lower barriers, and avoid treating every technological decision as a lifetime commitment to a vendor.</w:t>
      </w:r>
    </w:p>
    <w:p>
      <w:pPr>
        <w:pStyle w:val="BodyText"/>
      </w:pPr>
      <w:r>
        <w:t xml:space="preserve">Open source does not magically solve trust.</w:t>
      </w:r>
    </w:p>
    <w:p>
      <w:pPr>
        <w:pStyle w:val="BodyText"/>
      </w:pPr>
      <w:r>
        <w:t xml:space="preserve">It makes trust more practical.</w:t>
      </w:r>
    </w:p>
    <w:p>
      <w:pPr>
        <w:pStyle w:val="BodyText"/>
      </w:pPr>
      <w:r>
        <w:t xml:space="preserve">It creates more room for verification, adaptation, local control, shared learning, and organizational agency.</w:t>
      </w:r>
    </w:p>
    <w:p>
      <w:pPr>
        <w:pStyle w:val="BodyText"/>
      </w:pPr>
      <w:r>
        <w:t xml:space="preserve">That is especially important as AI becomes agentic: as systems begin to plan, coordinate, act across tools, trigger workflows, retrieve information, generate content, and operate with growing autonomy inside organizations.</w:t>
      </w:r>
    </w:p>
    <w:p>
      <w:pPr>
        <w:pStyle w:val="BodyText"/>
      </w:pPr>
      <w:r>
        <w:t xml:space="preserve">Agentic AI raises the stakes. The more these systems act, the more organizations need to understand what they are delegating, what remains human, what can be audited, and what kind of authority is being created.</w:t>
      </w:r>
    </w:p>
    <w:p>
      <w:pPr>
        <w:pStyle w:val="BodyText"/>
      </w:pPr>
      <w:r>
        <w:t xml:space="preserve">Open source helps keep that conversation visible.</w:t>
      </w:r>
    </w:p>
    <w:p>
      <w:pPr>
        <w:pStyle w:val="BodyText"/>
      </w:pPr>
      <w:r>
        <w:t xml:space="preserve">It gives curious organizations a way to learn by examining, testing, modifying, and building rather than simply accepting whatever arrives from the dominant platforms.</w:t>
      </w:r>
    </w:p>
    <w:p>
      <w:pPr>
        <w:pStyle w:val="BodyText"/>
      </w:pPr>
      <w:r>
        <w:t xml:space="preserve">For Metaviews, open source is not a technical preference alone.</w:t>
      </w:r>
    </w:p>
    <w:p>
      <w:pPr>
        <w:pStyle w:val="BodyText"/>
      </w:pPr>
      <w:r>
        <w:t xml:space="preserve">It is a literacy strategy.</w:t>
      </w:r>
    </w:p>
    <w:p>
      <w:pPr>
        <w:pStyle w:val="BodyText"/>
      </w:pPr>
      <w:r>
        <w:t xml:space="preserve">It is a trust strategy.</w:t>
      </w:r>
    </w:p>
    <w:p>
      <w:pPr>
        <w:pStyle w:val="BodyText"/>
      </w:pPr>
      <w:r>
        <w:t xml:space="preserve">It is a sovereignty strategy.</w:t>
      </w:r>
    </w:p>
    <w:p>
      <w:pPr>
        <w:pStyle w:val="BodyText"/>
      </w:pPr>
      <w:r>
        <w:t xml:space="preserve">It is a way to keep organizations curious, capable, and less dependent.</w:t>
      </w:r>
    </w:p>
    <w:bookmarkEnd w:id="22"/>
    <w:bookmarkStart w:id="32" w:name="who-this-is-for"/>
    <w:p>
      <w:pPr>
        <w:pStyle w:val="Heading2"/>
      </w:pPr>
      <w:r>
        <w:t xml:space="preserve">Who This Is For</w:t>
      </w:r>
    </w:p>
    <w:bookmarkStart w:id="23" w:name="X297f487d4161b48a1895395726c626c4173cbe3"/>
    <w:p>
      <w:pPr>
        <w:pStyle w:val="Heading3"/>
      </w:pPr>
      <w:r>
        <w:t xml:space="preserve">Organizations That Need to Make Sense of AI Before Spending Money</w:t>
      </w:r>
    </w:p>
    <w:p>
      <w:pPr>
        <w:pStyle w:val="FirstParagraph"/>
      </w:pPr>
      <w:r>
        <w:t xml:space="preserve">Many organizations are being pressured to buy tools, approve pilots, train staff, respond to competitors, or reassure stakeholders.</w:t>
      </w:r>
    </w:p>
    <w:p>
      <w:pPr>
        <w:pStyle w:val="BodyText"/>
      </w:pPr>
      <w:r>
        <w:t xml:space="preserve">They know AI matters, but they do not yet know which parts matter to them.</w:t>
      </w:r>
    </w:p>
    <w:p>
      <w:pPr>
        <w:pStyle w:val="BodyText"/>
      </w:pPr>
      <w:r>
        <w:t xml:space="preserve">Metaviews helps leadership teams build enough understanding to make better decisions before committing to platforms, vendors, consultants, or internal programs.</w:t>
      </w:r>
    </w:p>
    <w:p>
      <w:pPr>
        <w:pStyle w:val="BodyText"/>
      </w:pPr>
      <w:r>
        <w:t xml:space="preserve">This includes understanding where proprietary tools make sense, where open-source tools create leverage, and where the organization should preserve flexibility before locking itself into a system it cannot inspect or influence.</w:t>
      </w:r>
    </w:p>
    <w:p>
      <w:pPr>
        <w:pStyle w:val="BodyText"/>
      </w:pPr>
      <w:r>
        <w:t xml:space="preserve">This is useful for organizations that want clarity before procurement, strategy before implementation, and literacy before dependency.</w:t>
      </w:r>
    </w:p>
    <w:bookmarkEnd w:id="23"/>
    <w:bookmarkStart w:id="24" w:name="companies-with-teams-already-using-ai"/>
    <w:p>
      <w:pPr>
        <w:pStyle w:val="Heading3"/>
      </w:pPr>
      <w:r>
        <w:t xml:space="preserve">Companies With Teams Already Using AI</w:t>
      </w:r>
    </w:p>
    <w:p>
      <w:pPr>
        <w:pStyle w:val="FirstParagraph"/>
      </w:pPr>
      <w:r>
        <w:t xml:space="preserve">In many workplaces, AI adoption has already begun without being named.</w:t>
      </w:r>
    </w:p>
    <w:p>
      <w:pPr>
        <w:pStyle w:val="BodyText"/>
      </w:pPr>
      <w:r>
        <w:t xml:space="preserve">Staff are using AI for writing, research, summarizing, analysis, spreadsheets, customer communication, proposal drafting, coding, scheduling, and internal problem-solving.</w:t>
      </w:r>
    </w:p>
    <w:p>
      <w:pPr>
        <w:pStyle w:val="BodyText"/>
      </w:pPr>
      <w:r>
        <w:t xml:space="preserve">Some of this creates value. Some of it creates risk. Most of it is invisible to management.</w:t>
      </w:r>
    </w:p>
    <w:p>
      <w:pPr>
        <w:pStyle w:val="BodyText"/>
      </w:pPr>
      <w:r>
        <w:t xml:space="preserve">Metaviews helps organizations surface what is already happening, create shared practices, identify useful workflows, and develop clearer expectations for responsible use.</w:t>
      </w:r>
    </w:p>
    <w:p>
      <w:pPr>
        <w:pStyle w:val="BodyText"/>
      </w:pPr>
      <w:r>
        <w:t xml:space="preserve">Open source matters here because it helps teams understand that AI is not a single product category. It is an ecosystem. There are hosted tools, local tools, open models, proprietary platforms, agent frameworks, automation layers, and hybrid workflows.</w:t>
      </w:r>
    </w:p>
    <w:p>
      <w:pPr>
        <w:pStyle w:val="BodyText"/>
      </w:pPr>
      <w:r>
        <w:t xml:space="preserve">The first step is learning the landscape before surrendering to it.</w:t>
      </w:r>
    </w:p>
    <w:bookmarkEnd w:id="24"/>
    <w:bookmarkStart w:id="25" w:name="X2b7eb7d0ceaa2974d8b4415b647da6b817337d5"/>
    <w:p>
      <w:pPr>
        <w:pStyle w:val="Heading3"/>
      </w:pPr>
      <w:r>
        <w:t xml:space="preserve">Professional Service Firms Protecting Their Value</w:t>
      </w:r>
    </w:p>
    <w:p>
      <w:pPr>
        <w:pStyle w:val="FirstParagraph"/>
      </w:pPr>
      <w:r>
        <w:t xml:space="preserve">Professional firms sell judgment, expertise, preparation, analysis, confidence, and trust.</w:t>
      </w:r>
    </w:p>
    <w:p>
      <w:pPr>
        <w:pStyle w:val="BodyText"/>
      </w:pPr>
      <w:r>
        <w:t xml:space="preserve">AI changes how that work is produced and perceived.</w:t>
      </w:r>
    </w:p>
    <w:p>
      <w:pPr>
        <w:pStyle w:val="BodyText"/>
      </w:pPr>
      <w:r>
        <w:t xml:space="preserve">Law firms, accounting firms, consultancies, planning firms, engineering firms, design firms, agencies, research firms, and advisory practices all face a similar question: how does AI change the value of expertise?</w:t>
      </w:r>
    </w:p>
    <w:p>
      <w:pPr>
        <w:pStyle w:val="BodyText"/>
      </w:pPr>
      <w:r>
        <w:t xml:space="preserve">Metaviews helps professional service firms understand where AI can improve preparation, research, drafting, client communication, internal coordination, and service quality without eroding the judgment clients are paying for.</w:t>
      </w:r>
    </w:p>
    <w:p>
      <w:pPr>
        <w:pStyle w:val="BodyText"/>
      </w:pPr>
      <w:r>
        <w:t xml:space="preserve">Open source can help these firms experiment privately, compare tools, build internal knowledge, and avoid mistaking a vendor’s interface for the whole future of knowledge work.</w:t>
      </w:r>
    </w:p>
    <w:bookmarkEnd w:id="25"/>
    <w:bookmarkStart w:id="26" w:name="X293b4d82f7d6b6b8afffcb8784febe6d8376b77"/>
    <w:p>
      <w:pPr>
        <w:pStyle w:val="Heading3"/>
      </w:pPr>
      <w:r>
        <w:t xml:space="preserve">Associations That Need to Lead Their Members</w:t>
      </w:r>
    </w:p>
    <w:p>
      <w:pPr>
        <w:pStyle w:val="FirstParagraph"/>
      </w:pPr>
      <w:r>
        <w:t xml:space="preserve">Associations are expected to help their members understand what is coming.</w:t>
      </w:r>
    </w:p>
    <w:p>
      <w:pPr>
        <w:pStyle w:val="BodyText"/>
      </w:pPr>
      <w:r>
        <w:t xml:space="preserve">Their members want practical guidance, not abstract futurism. They want to know how AI affects their sector, their workforce, their competitiveness, their regulatory environment, and their professional identity.</w:t>
      </w:r>
    </w:p>
    <w:p>
      <w:pPr>
        <w:pStyle w:val="BodyText"/>
      </w:pPr>
      <w:r>
        <w:t xml:space="preserve">Metaviews helps associations turn AI into a member education opportunity.</w:t>
      </w:r>
    </w:p>
    <w:p>
      <w:pPr>
        <w:pStyle w:val="BodyText"/>
      </w:pPr>
      <w:r>
        <w:t xml:space="preserve">This can include board briefings, member workshops, sector salons, conference sessions, adoption guides, and practical learning programs that help the association become a credible convener in a confusing moment.</w:t>
      </w:r>
    </w:p>
    <w:p>
      <w:pPr>
        <w:pStyle w:val="BodyText"/>
      </w:pPr>
      <w:r>
        <w:t xml:space="preserve">Open source gives associations a powerful teaching frame. It allows members to see AI as an ecosystem they can participate in, question, and shape, rather than a wave of products descending from above.</w:t>
      </w:r>
    </w:p>
    <w:bookmarkEnd w:id="26"/>
    <w:bookmarkStart w:id="27" w:name="X54a72a7ffd956c45d40b1429b4b53b15f8693c1"/>
    <w:p>
      <w:pPr>
        <w:pStyle w:val="Heading3"/>
      </w:pPr>
      <w:r>
        <w:t xml:space="preserve">Employers Responsible for Workforce Readiness</w:t>
      </w:r>
    </w:p>
    <w:p>
      <w:pPr>
        <w:pStyle w:val="FirstParagraph"/>
      </w:pPr>
      <w:r>
        <w:t xml:space="preserve">AI literacy is becoming part of workforce readiness.</w:t>
      </w:r>
    </w:p>
    <w:p>
      <w:pPr>
        <w:pStyle w:val="BodyText"/>
      </w:pPr>
      <w:r>
        <w:t xml:space="preserve">Employers need staff who can use AI without being careless, dependent, generic, or easily fooled.</w:t>
      </w:r>
    </w:p>
    <w:p>
      <w:pPr>
        <w:pStyle w:val="BodyText"/>
      </w:pPr>
      <w:r>
        <w:t xml:space="preserve">Metaviews helps organizations build practical AI literacy across teams, departments, and leadership groups.</w:t>
      </w:r>
    </w:p>
    <w:p>
      <w:pPr>
        <w:pStyle w:val="BodyText"/>
      </w:pPr>
      <w:r>
        <w:t xml:space="preserve">The goal is to help people understand where AI can support their work, how to evaluate what it produces, when to question it, and how to preserve human responsibility inside AI-assisted workflows.</w:t>
      </w:r>
    </w:p>
    <w:p>
      <w:pPr>
        <w:pStyle w:val="BodyText"/>
      </w:pPr>
      <w:r>
        <w:t xml:space="preserve">Open source strengthens workforce literacy because it reveals that AI is not magic. It is made of models, data, prompts, tools, workflows, interfaces, communities, and choices.</w:t>
      </w:r>
    </w:p>
    <w:p>
      <w:pPr>
        <w:pStyle w:val="BodyText"/>
      </w:pPr>
      <w:r>
        <w:t xml:space="preserve">That understanding makes people harder to fool.</w:t>
      </w:r>
    </w:p>
    <w:bookmarkEnd w:id="27"/>
    <w:bookmarkStart w:id="28" w:name="X157ffa98aa4f26cf8bde5f95e132b69dfff5d74"/>
    <w:p>
      <w:pPr>
        <w:pStyle w:val="Heading3"/>
      </w:pPr>
      <w:r>
        <w:t xml:space="preserve">Sales, Marketing, and Communications Teams Under Pressure to Produce More</w:t>
      </w:r>
    </w:p>
    <w:p>
      <w:pPr>
        <w:pStyle w:val="FirstParagraph"/>
      </w:pPr>
      <w:r>
        <w:t xml:space="preserve">AI is already reshaping communications work.</w:t>
      </w:r>
    </w:p>
    <w:p>
      <w:pPr>
        <w:pStyle w:val="BodyText"/>
      </w:pPr>
      <w:r>
        <w:t xml:space="preserve">It can accelerate research, drafting, editing, planning, campaign development, proposal writing, audience analysis, and content production.</w:t>
      </w:r>
    </w:p>
    <w:p>
      <w:pPr>
        <w:pStyle w:val="BodyText"/>
      </w:pPr>
      <w:r>
        <w:t xml:space="preserve">It can also flood an organization with generic language, weak thinking, false confidence, and brand damage.</w:t>
      </w:r>
    </w:p>
    <w:p>
      <w:pPr>
        <w:pStyle w:val="BodyText"/>
      </w:pPr>
      <w:r>
        <w:t xml:space="preserve">Metaviews helps sales, marketing, media, and communications teams use AI to sharpen research, voice, positioning, and coordination rather than produce more disposable content.</w:t>
      </w:r>
    </w:p>
    <w:p>
      <w:pPr>
        <w:pStyle w:val="BodyText"/>
      </w:pPr>
      <w:r>
        <w:t xml:space="preserve">Open source is useful here because it invites experimentation beyond the default chat window. Teams can explore custom workflows, local knowledge bases, agentic research assistants, editorial systems, and production pipelines that better reflect their voice and goals.</w:t>
      </w:r>
    </w:p>
    <w:bookmarkEnd w:id="28"/>
    <w:bookmarkStart w:id="29" w:name="agriculture-food-and-rural-enterprises"/>
    <w:p>
      <w:pPr>
        <w:pStyle w:val="Heading3"/>
      </w:pPr>
      <w:r>
        <w:t xml:space="preserve">Agriculture, Food, and Rural Enterprises</w:t>
      </w:r>
    </w:p>
    <w:p>
      <w:pPr>
        <w:pStyle w:val="FirstParagraph"/>
      </w:pPr>
      <w:r>
        <w:t xml:space="preserve">AI is entering agriculture and food through farm management systems, sensors, data platforms, robotics, remote sensing, forecasting, supply chains, compliance, traceability, logistics, market intelligence, and decision support.</w:t>
      </w:r>
    </w:p>
    <w:p>
      <w:pPr>
        <w:pStyle w:val="BodyText"/>
      </w:pPr>
      <w:r>
        <w:t xml:space="preserve">The opportunity is real, but adoption depends on trust, practicality, cost, autonomy, local knowledge, and clear value.</w:t>
      </w:r>
    </w:p>
    <w:p>
      <w:pPr>
        <w:pStyle w:val="BodyText"/>
      </w:pPr>
      <w:r>
        <w:t xml:space="preserve">Metaviews brings direct farm experience, agricultural literacy, technology analysis, and public communication skill to AI conversations in food and farming.</w:t>
      </w:r>
    </w:p>
    <w:p>
      <w:pPr>
        <w:pStyle w:val="BodyText"/>
      </w:pPr>
      <w:r>
        <w:t xml:space="preserve">We help agricultural businesses, producer groups, agri-food companies, rural enterprises, and sector organizations understand where AI may support resilience, productivity, coordination, and communication — and where it may centralize control or weaken farmer authority.</w:t>
      </w:r>
    </w:p>
    <w:p>
      <w:pPr>
        <w:pStyle w:val="BodyText"/>
      </w:pPr>
      <w:r>
        <w:t xml:space="preserve">Open source matters deeply in agriculture because it keeps knowledge closer to the people doing the work. It supports adaptation, repair, local experimentation, and independence from systems that may not understand farm reality.</w:t>
      </w:r>
    </w:p>
    <w:bookmarkEnd w:id="29"/>
    <w:bookmarkStart w:id="30" w:name="X1cbdb55ce42d0993dff8f373af3eefee5c104e4"/>
    <w:p>
      <w:pPr>
        <w:pStyle w:val="Heading3"/>
      </w:pPr>
      <w:r>
        <w:t xml:space="preserve">Training, Education, and Professional Development Providers</w:t>
      </w:r>
    </w:p>
    <w:p>
      <w:pPr>
        <w:pStyle w:val="FirstParagraph"/>
      </w:pPr>
      <w:r>
        <w:t xml:space="preserve">Organizations that teach, train, certify, coach, or develop professional capacity need to respond to AI quickly.</w:t>
      </w:r>
    </w:p>
    <w:p>
      <w:pPr>
        <w:pStyle w:val="BodyText"/>
      </w:pPr>
      <w:r>
        <w:t xml:space="preserve">AI changes writing, research, assessment, authorship, practice, feedback, professional judgment, and the meaning of competence.</w:t>
      </w:r>
    </w:p>
    <w:p>
      <w:pPr>
        <w:pStyle w:val="BodyText"/>
      </w:pPr>
      <w:r>
        <w:t xml:space="preserve">Metaviews helps training and education providers rethink AI literacy, support instructors and facilitators, and design learning experiences that help people become more capable rather than more dependent.</w:t>
      </w:r>
    </w:p>
    <w:p>
      <w:pPr>
        <w:pStyle w:val="BodyText"/>
      </w:pPr>
      <w:r>
        <w:t xml:space="preserve">Open source gives educators and trainers a powerful way to demystify AI. It helps learners understand that these tools are built, contested, adapted, and improved by people.</w:t>
      </w:r>
    </w:p>
    <w:p>
      <w:pPr>
        <w:pStyle w:val="BodyText"/>
      </w:pPr>
      <w:r>
        <w:t xml:space="preserve">That turns AI literacy from tool instruction into technological citizenship.</w:t>
      </w:r>
    </w:p>
    <w:bookmarkEnd w:id="30"/>
    <w:bookmarkStart w:id="31" w:name="Xe07c3f57eb2b267a164e53843f3aedde6fb88dd"/>
    <w:p>
      <w:pPr>
        <w:pStyle w:val="Heading3"/>
      </w:pPr>
      <w:r>
        <w:t xml:space="preserve">Executives, Managers, and Professionals Who Need Personal Fluency</w:t>
      </w:r>
    </w:p>
    <w:p>
      <w:pPr>
        <w:pStyle w:val="FirstParagraph"/>
      </w:pPr>
      <w:r>
        <w:t xml:space="preserve">Individuals matter because organizational change often begins with one person who understands the shift early.</w:t>
      </w:r>
    </w:p>
    <w:p>
      <w:pPr>
        <w:pStyle w:val="BodyText"/>
      </w:pPr>
      <w:r>
        <w:t xml:space="preserve">Metaviews works with executives, managers, consultants, educators, communicators, researchers, and professionals who need personal AI literacy for their own work and leadership.</w:t>
      </w:r>
    </w:p>
    <w:p>
      <w:pPr>
        <w:pStyle w:val="BodyText"/>
      </w:pPr>
      <w:r>
        <w:t xml:space="preserve">This is for people who need to brief a board, guide a team, advise clients, redesign their work, evaluate vendors, or understand what AI means for their field.</w:t>
      </w:r>
    </w:p>
    <w:p>
      <w:pPr>
        <w:pStyle w:val="BodyText"/>
      </w:pPr>
      <w:r>
        <w:t xml:space="preserve">The goal is practical fluency: enough understanding to ask better questions, make better decisions, and act with confidence.</w:t>
      </w:r>
    </w:p>
    <w:p>
      <w:pPr>
        <w:pStyle w:val="BodyText"/>
      </w:pPr>
      <w:r>
        <w:t xml:space="preserve">Open source gives individuals a way to move from consumer to participant. It creates a path from using AI to understanding AI, and from understanding AI to shaping how it enters their work.</w:t>
      </w:r>
    </w:p>
    <w:bookmarkEnd w:id="31"/>
    <w:bookmarkEnd w:id="32"/>
    <w:bookmarkStart w:id="39" w:name="how-metaviews-helps"/>
    <w:p>
      <w:pPr>
        <w:pStyle w:val="Heading2"/>
      </w:pPr>
      <w:r>
        <w:t xml:space="preserve">How Metaviews Helps</w:t>
      </w:r>
    </w:p>
    <w:bookmarkStart w:id="33" w:name="briefings"/>
    <w:p>
      <w:pPr>
        <w:pStyle w:val="Heading3"/>
      </w:pPr>
      <w:r>
        <w:t xml:space="preserve">Briefings</w:t>
      </w:r>
    </w:p>
    <w:p>
      <w:pPr>
        <w:pStyle w:val="FirstParagraph"/>
      </w:pPr>
      <w:r>
        <w:t xml:space="preserve">Focused sessions for boards, executives, management teams, partners, departments, or members.</w:t>
      </w:r>
    </w:p>
    <w:p>
      <w:pPr>
        <w:pStyle w:val="BodyText"/>
      </w:pPr>
      <w:r>
        <w:t xml:space="preserve">A briefing creates shared understanding quickly. It explains what is changing, why it matters, what is exaggerated, what is useful, and what questions the organization should be asking next.</w:t>
      </w:r>
    </w:p>
    <w:bookmarkEnd w:id="33"/>
    <w:bookmarkStart w:id="34" w:name="workshops"/>
    <w:p>
      <w:pPr>
        <w:pStyle w:val="Heading3"/>
      </w:pPr>
      <w:r>
        <w:t xml:space="preserve">Workshops</w:t>
      </w:r>
    </w:p>
    <w:p>
      <w:pPr>
        <w:pStyle w:val="FirstParagraph"/>
      </w:pPr>
      <w:r>
        <w:t xml:space="preserve">Practical sessions for teams that need to move from awareness to use.</w:t>
      </w:r>
    </w:p>
    <w:p>
      <w:pPr>
        <w:pStyle w:val="BodyText"/>
      </w:pPr>
      <w:r>
        <w:t xml:space="preserve">Workshops can focus on AI literacy, workflow exploration, responsible use, communications, research, knowledge work, member services, open-source tools, agentic systems, or sector-specific adoption.</w:t>
      </w:r>
    </w:p>
    <w:bookmarkEnd w:id="34"/>
    <w:bookmarkStart w:id="35" w:name="use-case-mapping"/>
    <w:p>
      <w:pPr>
        <w:pStyle w:val="Heading3"/>
      </w:pPr>
      <w:r>
        <w:t xml:space="preserve">Use-Case Mapping</w:t>
      </w:r>
    </w:p>
    <w:p>
      <w:pPr>
        <w:pStyle w:val="FirstParagraph"/>
      </w:pPr>
      <w:r>
        <w:t xml:space="preserve">A facilitated process for identifying where AI may actually help.</w:t>
      </w:r>
    </w:p>
    <w:p>
      <w:pPr>
        <w:pStyle w:val="BodyText"/>
      </w:pPr>
      <w:r>
        <w:t xml:space="preserve">We look at existing work: recurring tasks, decision points, communication burdens, research processes, administrative friction, knowledge gaps, and places where staff already improvise.</w:t>
      </w:r>
    </w:p>
    <w:p>
      <w:pPr>
        <w:pStyle w:val="BodyText"/>
      </w:pPr>
      <w:r>
        <w:t xml:space="preserve">The goal is to find practical experiments that are worth testing.</w:t>
      </w:r>
    </w:p>
    <w:bookmarkEnd w:id="35"/>
    <w:bookmarkStart w:id="36" w:name="adoption-roadmaps"/>
    <w:p>
      <w:pPr>
        <w:pStyle w:val="Heading3"/>
      </w:pPr>
      <w:r>
        <w:t xml:space="preserve">Adoption Roadmaps</w:t>
      </w:r>
    </w:p>
    <w:p>
      <w:pPr>
        <w:pStyle w:val="FirstParagraph"/>
      </w:pPr>
      <w:r>
        <w:t xml:space="preserve">A clear next-step plan for organizations ready to proceed.</w:t>
      </w:r>
    </w:p>
    <w:p>
      <w:pPr>
        <w:pStyle w:val="BodyText"/>
      </w:pPr>
      <w:r>
        <w:t xml:space="preserve">A roadmap may include literacy needs, promising use cases, internal guidelines, communication priorities, governance questions, vendor evaluation criteria, open-source opportunities, agentic workflows, and near-term experiments.</w:t>
      </w:r>
    </w:p>
    <w:bookmarkEnd w:id="36"/>
    <w:bookmarkStart w:id="37" w:name="communication-and-positioning"/>
    <w:p>
      <w:pPr>
        <w:pStyle w:val="Heading3"/>
      </w:pPr>
      <w:r>
        <w:t xml:space="preserve">Communication and Positioning</w:t>
      </w:r>
    </w:p>
    <w:p>
      <w:pPr>
        <w:pStyle w:val="FirstParagraph"/>
      </w:pPr>
      <w:r>
        <w:t xml:space="preserve">Organizations need language for AI.</w:t>
      </w:r>
    </w:p>
    <w:p>
      <w:pPr>
        <w:pStyle w:val="BodyText"/>
      </w:pPr>
      <w:r>
        <w:t xml:space="preserve">They need to explain what they are doing internally, externally, and strategically.</w:t>
      </w:r>
    </w:p>
    <w:p>
      <w:pPr>
        <w:pStyle w:val="BodyText"/>
      </w:pPr>
      <w:r>
        <w:t xml:space="preserve">Metaviews helps organizations communicate their AI approach with clarity, credibility, and restraint.</w:t>
      </w:r>
    </w:p>
    <w:bookmarkEnd w:id="37"/>
    <w:bookmarkStart w:id="38" w:name="learning-by-building"/>
    <w:p>
      <w:pPr>
        <w:pStyle w:val="Heading3"/>
      </w:pPr>
      <w:r>
        <w:t xml:space="preserve">Learning by Building</w:t>
      </w:r>
    </w:p>
    <w:p>
      <w:pPr>
        <w:pStyle w:val="FirstParagraph"/>
      </w:pPr>
      <w:r>
        <w:t xml:space="preserve">Some concepts only become clear when people make something.</w:t>
      </w:r>
    </w:p>
    <w:p>
      <w:pPr>
        <w:pStyle w:val="BodyText"/>
      </w:pPr>
      <w:r>
        <w:t xml:space="preserve">Metaviews uses guided experimentation, including vibe coding where appropriate, to help people prototype simple tools, workflows, documents, dashboards, research aids, websites, or communication assets.</w:t>
      </w:r>
    </w:p>
    <w:p>
      <w:pPr>
        <w:pStyle w:val="BodyText"/>
      </w:pPr>
      <w:r>
        <w:t xml:space="preserve">The point is not to turn everyone into a developer.</w:t>
      </w:r>
    </w:p>
    <w:p>
      <w:pPr>
        <w:pStyle w:val="BodyText"/>
      </w:pPr>
      <w:r>
        <w:t xml:space="preserve">The point is to make possibility concrete enough to discuss, evaluate, and act on.</w:t>
      </w:r>
    </w:p>
    <w:p>
      <w:pPr>
        <w:pStyle w:val="BodyText"/>
      </w:pPr>
      <w:r>
        <w:t xml:space="preserve">This is where open source becomes especially useful. It allows teams to see AI as something they can explore, combine, and adapt rather than simply consume.</w:t>
      </w:r>
    </w:p>
    <w:bookmarkEnd w:id="38"/>
    <w:bookmarkEnd w:id="39"/>
    <w:bookmarkStart w:id="40" w:name="why-metaviews"/>
    <w:p>
      <w:pPr>
        <w:pStyle w:val="Heading2"/>
      </w:pPr>
      <w:r>
        <w:t xml:space="preserve">Why Metaviews</w:t>
      </w:r>
    </w:p>
    <w:p>
      <w:pPr>
        <w:pStyle w:val="FirstParagraph"/>
      </w:pPr>
      <w:r>
        <w:t xml:space="preserve">Metaviews helps people understand technology as power, culture, infrastructure, strategy, and everyday practice.</w:t>
      </w:r>
    </w:p>
    <w:p>
      <w:pPr>
        <w:pStyle w:val="BodyText"/>
      </w:pPr>
      <w:r>
        <w:t xml:space="preserve">We bring together public speaking, research, media production, facilitation, strategic communication, agriculture, organizational learning, open-source experimentation, and hands-on AI practice.</w:t>
      </w:r>
    </w:p>
    <w:p>
      <w:pPr>
        <w:pStyle w:val="BodyText"/>
      </w:pPr>
      <w:r>
        <w:t xml:space="preserve">That combination matters because AI adoption is not one problem.</w:t>
      </w:r>
    </w:p>
    <w:p>
      <w:pPr>
        <w:pStyle w:val="BodyText"/>
      </w:pPr>
      <w:r>
        <w:t xml:space="preserve">It is a literacy problem.</w:t>
      </w:r>
      <w:r>
        <w:br/>
      </w:r>
      <w:r>
        <w:t xml:space="preserve">It is a management problem.</w:t>
      </w:r>
      <w:r>
        <w:br/>
      </w:r>
      <w:r>
        <w:t xml:space="preserve">It is a communication problem.</w:t>
      </w:r>
      <w:r>
        <w:br/>
      </w:r>
      <w:r>
        <w:t xml:space="preserve">It is a workforce problem.</w:t>
      </w:r>
      <w:r>
        <w:br/>
      </w:r>
      <w:r>
        <w:t xml:space="preserve">It is a strategy problem.</w:t>
      </w:r>
      <w:r>
        <w:br/>
      </w:r>
      <w:r>
        <w:t xml:space="preserve">It is a trust problem.</w:t>
      </w:r>
      <w:r>
        <w:br/>
      </w:r>
      <w:r>
        <w:t xml:space="preserve">It is an authority problem.</w:t>
      </w:r>
    </w:p>
    <w:p>
      <w:pPr>
        <w:pStyle w:val="BodyText"/>
      </w:pPr>
      <w:r>
        <w:t xml:space="preserve">Metaviews helps organizations connect those pieces before they harden into bad decisions.</w:t>
      </w:r>
    </w:p>
    <w:p>
      <w:pPr>
        <w:pStyle w:val="BodyText"/>
      </w:pPr>
      <w:r>
        <w:t xml:space="preserve">We do not sell software.</w:t>
      </w:r>
    </w:p>
    <w:p>
      <w:pPr>
        <w:pStyle w:val="BodyText"/>
      </w:pPr>
      <w:r>
        <w:t xml:space="preserve">We help organizations develop the curiosity and judgment required to decide what software is worth using, what systems are worth building, and what futures are worth pursuing.</w:t>
      </w:r>
    </w:p>
    <w:bookmarkEnd w:id="40"/>
    <w:bookmarkStart w:id="41" w:name="start-with-curiosity"/>
    <w:p>
      <w:pPr>
        <w:pStyle w:val="Heading2"/>
      </w:pPr>
      <w:r>
        <w:t xml:space="preserve">Start With Curiosity</w:t>
      </w:r>
    </w:p>
    <w:p>
      <w:pPr>
        <w:pStyle w:val="FirstParagraph"/>
      </w:pPr>
      <w:r>
        <w:t xml:space="preserve">The best starting point is a focused briefing.</w:t>
      </w:r>
    </w:p>
    <w:p>
      <w:pPr>
        <w:pStyle w:val="BodyText"/>
      </w:pPr>
      <w:r>
        <w:t xml:space="preserve">Metaviews can help your leadership team, staff, members, clients, or partners understand what is changing, why it matters, and where to begin.</w:t>
      </w:r>
    </w:p>
    <w:p>
      <w:pPr>
        <w:pStyle w:val="BodyText"/>
      </w:pPr>
      <w:r>
        <w:t xml:space="preserve">AI adoption should increase your capacity, not your confusion.</w:t>
      </w:r>
    </w:p>
    <w:p>
      <w:pPr>
        <w:pStyle w:val="BodyText"/>
      </w:pPr>
      <w:r>
        <w:t xml:space="preserve">Start with curiosity.</w:t>
      </w:r>
    </w:p>
    <w:p>
      <w:pPr>
        <w:pStyle w:val="BodyText"/>
      </w:pPr>
      <w:r>
        <w:t xml:space="preserve">[Book a briefing]</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2026-06-06T12:35:14Z</dcterms:created>
  <dcterms:modified xsi:type="dcterms:W3CDTF">2026-06-06T12:35:14Z</dcterms:modified>
</cp:coreProperties>
</file>

<file path=docProps/custom.xml><?xml version="1.0" encoding="utf-8"?>
<Properties xmlns="http://schemas.openxmlformats.org/officeDocument/2006/custom-properties" xmlns:vt="http://schemas.openxmlformats.org/officeDocument/2006/docPropsVTypes"/>
</file>