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bottom w:color="000000" w:space="1" w:sz="6" w:val="single"/>
        </w:pBdr>
        <w:spacing w:line="240" w:lineRule="auto"/>
        <w:rPr>
          <w:rFonts w:ascii="Helvetica Neue" w:cs="Helvetica Neue" w:eastAsia="Helvetica Neue" w:hAnsi="Helvetica Neue"/>
          <w:b w:val="1"/>
          <w:bCs w:val="1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Helvetica Neue" w:cs="Helvetica Neue" w:eastAsia="Helvetica Neue" w:hAnsi="Helvetica Neue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University of Toronto, 2022-</w:t>
        <w:tab/>
        <w:tab/>
        <w:t xml:space="preserve">PhD in Ecology &amp; Evolutionary Biology, University of Toronto</w:t>
      </w:r>
    </w:p>
    <w:p w:rsidR="00000000" w:rsidDel="00000000" w:rsidP="00000000" w:rsidRDefault="00000000" w:rsidRPr="00000000" w14:paraId="00000004">
      <w:pPr>
        <w:spacing w:line="240" w:lineRule="auto"/>
        <w:ind w:left="3600" w:firstLine="0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Supervisors: Drs. Matthew Osmond, Nicole Mideo</w:t>
      </w:r>
    </w:p>
    <w:p w:rsidR="00000000" w:rsidDel="00000000" w:rsidP="00000000" w:rsidRDefault="00000000" w:rsidRPr="00000000" w14:paraId="00000005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720" w:hanging="360"/>
        <w:rPr>
          <w:rFonts w:ascii="Helvetica Neue" w:cs="Helvetica Neue" w:eastAsia="Helvetica Neue" w:hAnsi="Helvetica Neue"/>
          <w:color w:val="000000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0"/>
          <w:szCs w:val="20"/>
          <w:rtl w:val="0"/>
        </w:rPr>
        <w:t xml:space="preserve">Research interests: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 recombination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&amp; mutation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; function-valued traits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viral evolution &amp; emergence; phylogenetic comparative methods; modifier theory; coalescent theory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720" w:hanging="360"/>
        <w:rPr>
          <w:rFonts w:ascii="Helvetica Neue" w:cs="Helvetica Neue" w:eastAsia="Helvetica Neue" w:hAnsi="Helvetica Neue"/>
          <w:color w:val="000000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0"/>
          <w:szCs w:val="20"/>
          <w:rtl w:val="0"/>
        </w:rPr>
        <w:t xml:space="preserve">Teaching: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 </w:t>
      </w:r>
      <w:hyperlink r:id="rId7">
        <w:r w:rsidDel="00000000" w:rsidR="00000000" w:rsidRPr="00000000">
          <w:rPr>
            <w:rFonts w:ascii="Helvetica Neue" w:cs="Helvetica Neue" w:eastAsia="Helvetica Neue" w:hAnsi="Helvetica Neue"/>
            <w:color w:val="0563c1"/>
            <w:sz w:val="20"/>
            <w:szCs w:val="20"/>
            <w:u w:val="single"/>
            <w:rtl w:val="0"/>
          </w:rPr>
          <w:t xml:space="preserve">EEB313: Quantitative Methods in R for Biologists</w:t>
        </w:r>
      </w:hyperlink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 (co-instructor in F23 and F24)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line="240" w:lineRule="auto"/>
        <w:ind w:left="720" w:hanging="360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0"/>
          <w:szCs w:val="20"/>
          <w:rtl w:val="0"/>
        </w:rPr>
        <w:t xml:space="preserve">TAing: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EEB319: Population Ecology (F23 and F25), EEB325: Evolutionary Medicine (W25), EEB362: Macroevolution (F22), EEB462: Quantitative Genetics (F22), BIO120: Adaptation and Biodiversity (F22)</w:t>
      </w:r>
    </w:p>
    <w:p w:rsidR="00000000" w:rsidDel="00000000" w:rsidP="00000000" w:rsidRDefault="00000000" w:rsidRPr="00000000" w14:paraId="00000009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University of Idaho, 2018-2022</w:t>
        <w:tab/>
        <w:t xml:space="preserve">BSc in Mathematics </w:t>
      </w:r>
      <w:r w:rsidDel="00000000" w:rsidR="00000000" w:rsidRPr="00000000">
        <w:rPr>
          <w:rFonts w:ascii="Helvetica Neue" w:cs="Helvetica Neue" w:eastAsia="Helvetica Neue" w:hAnsi="Helvetica Neue"/>
          <w:i w:val="1"/>
          <w:iCs w:val="1"/>
          <w:sz w:val="20"/>
          <w:szCs w:val="20"/>
          <w:rtl w:val="0"/>
        </w:rPr>
        <w:t xml:space="preserve">General &amp; Applied Quant. Modeling Options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ind w:left="2880" w:firstLine="720"/>
        <w:rPr>
          <w:rFonts w:ascii="Helvetica Neue" w:cs="Helvetica Neue" w:eastAsia="Helvetica Neue" w:hAnsi="Helvetica Neue"/>
          <w:i w:val="1"/>
          <w:iCs w:val="1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BSc in Statistical Science</w:t>
      </w:r>
      <w:r w:rsidDel="00000000" w:rsidR="00000000" w:rsidRPr="00000000">
        <w:rPr>
          <w:rFonts w:ascii="Helvetica Neue" w:cs="Helvetica Neue" w:eastAsia="Helvetica Neue" w:hAnsi="Helvetica Neue"/>
          <w:i w:val="1"/>
          <w:iCs w:val="1"/>
          <w:sz w:val="20"/>
          <w:szCs w:val="20"/>
          <w:rtl w:val="0"/>
        </w:rPr>
        <w:t xml:space="preserve"> General Option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000000" w:space="1" w:sz="6" w:val="single"/>
        </w:pBdr>
        <w:spacing w:line="240" w:lineRule="auto"/>
        <w:rPr>
          <w:rFonts w:ascii="Helvetica Neue" w:cs="Helvetica Neue" w:eastAsia="Helvetica Neue" w:hAnsi="Helvetica Neue"/>
          <w:b w:val="1"/>
          <w:bCs w:val="1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0"/>
          <w:szCs w:val="20"/>
          <w:rtl w:val="0"/>
        </w:rPr>
        <w:t xml:space="preserve">Publications</w:t>
      </w:r>
    </w:p>
    <w:p w:rsidR="00000000" w:rsidDel="00000000" w:rsidP="00000000" w:rsidRDefault="00000000" w:rsidRPr="00000000" w14:paraId="0000000E">
      <w:pPr>
        <w:spacing w:line="240" w:lineRule="auto"/>
        <w:rPr>
          <w:rFonts w:ascii="Helvetica Neue" w:cs="Helvetica Neue" w:eastAsia="Helvetica Neue" w:hAnsi="Helvetica Neue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360" w:hanging="360"/>
        <w:rPr>
          <w:rFonts w:ascii="Helvetica Neue" w:cs="Helvetica Neue" w:eastAsia="Helvetica Neue" w:hAnsi="Helvetica Neue"/>
          <w:color w:val="000000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0"/>
          <w:szCs w:val="20"/>
          <w:rtl w:val="0"/>
        </w:rPr>
        <w:t xml:space="preserve">Yuksel, M.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&amp; Mideo, N. (2026). </w:t>
      </w:r>
      <w:hyperlink r:id="rId8">
        <w:r w:rsidDel="00000000" w:rsidR="00000000" w:rsidRPr="00000000">
          <w:rPr>
            <w:rFonts w:ascii="Helvetica Neue" w:cs="Helvetica Neue" w:eastAsia="Helvetica Neue" w:hAnsi="Helvetica Neue"/>
            <w:color w:val="1155cc"/>
            <w:sz w:val="20"/>
            <w:szCs w:val="20"/>
            <w:u w:val="single"/>
            <w:rtl w:val="0"/>
          </w:rPr>
          <w:t xml:space="preserve">Host jumps need not be common just because spillover is</w:t>
        </w:r>
      </w:hyperlink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Helvetica Neue" w:cs="Helvetica Neue" w:eastAsia="Helvetica Neue" w:hAnsi="Helvetica Neue"/>
          <w:i w:val="1"/>
          <w:iCs w:val="1"/>
          <w:sz w:val="20"/>
          <w:szCs w:val="20"/>
          <w:rtl w:val="0"/>
        </w:rPr>
        <w:t xml:space="preserve">PLoS Biology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360" w:hanging="360"/>
        <w:rPr>
          <w:rFonts w:ascii="Helvetica Neue" w:cs="Helvetica Neue" w:eastAsia="Helvetica Neue" w:hAnsi="Helvetica Neue"/>
          <w:color w:val="000000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0"/>
          <w:szCs w:val="20"/>
          <w:rtl w:val="0"/>
        </w:rPr>
        <w:t xml:space="preserve">Yuksel, M.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, Yang, Q., Osmond, M., Mideo, N.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(2025). </w:t>
      </w:r>
      <w:hyperlink r:id="rId9">
        <w:r w:rsidDel="00000000" w:rsidR="00000000" w:rsidRPr="00000000">
          <w:rPr>
            <w:rFonts w:ascii="Helvetica Neue" w:cs="Helvetica Neue" w:eastAsia="Helvetica Neue" w:hAnsi="Helvetica Neue"/>
            <w:color w:val="1155cc"/>
            <w:sz w:val="20"/>
            <w:szCs w:val="20"/>
            <w:u w:val="single"/>
            <w:rtl w:val="0"/>
          </w:rPr>
          <w:t xml:space="preserve">Host constraints on viral recombination and emergence</w:t>
        </w:r>
      </w:hyperlink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In revision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at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i w:val="1"/>
          <w:iCs w:val="1"/>
          <w:color w:val="000000"/>
          <w:sz w:val="20"/>
          <w:szCs w:val="20"/>
          <w:rtl w:val="0"/>
        </w:rPr>
        <w:t xml:space="preserve">Proceedings of the Royal Society B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360" w:hanging="360"/>
        <w:rPr>
          <w:rFonts w:ascii="Helvetica Neue" w:cs="Helvetica Neue" w:eastAsia="Helvetica Neue" w:hAnsi="Helvetica Neue"/>
          <w:color w:val="000000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Keefer, M.,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0"/>
          <w:szCs w:val="20"/>
          <w:rtl w:val="0"/>
        </w:rPr>
        <w:t xml:space="preserve">Yuksel, M. K.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, &amp; Caudill, C. (2025). </w:t>
      </w:r>
      <w:hyperlink r:id="rId10">
        <w:r w:rsidDel="00000000" w:rsidR="00000000" w:rsidRPr="00000000">
          <w:rPr>
            <w:rFonts w:ascii="Helvetica Neue" w:cs="Helvetica Neue" w:eastAsia="Helvetica Neue" w:hAnsi="Helvetica Neue"/>
            <w:color w:val="1155cc"/>
            <w:sz w:val="20"/>
            <w:szCs w:val="20"/>
            <w:u w:val="single"/>
            <w:rtl w:val="0"/>
          </w:rPr>
          <w:t xml:space="preserve">Assessing the role of juvenile life history diversity and adult translocation on cohort productivity in a Chinook Salmon population</w:t>
        </w:r>
      </w:hyperlink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Helvetica Neue" w:cs="Helvetica Neue" w:eastAsia="Helvetica Neue" w:hAnsi="Helvetica Neue"/>
          <w:i w:val="1"/>
          <w:iCs w:val="1"/>
          <w:color w:val="000000"/>
          <w:sz w:val="20"/>
          <w:szCs w:val="20"/>
          <w:rtl w:val="0"/>
        </w:rPr>
        <w:t xml:space="preserve">Fisheries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360" w:hanging="360"/>
        <w:rPr>
          <w:rFonts w:ascii="Helvetica Neue" w:cs="Helvetica Neue" w:eastAsia="Helvetica Neue" w:hAnsi="Helvetica Neue"/>
          <w:color w:val="000000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0"/>
          <w:szCs w:val="20"/>
          <w:rtl w:val="0"/>
        </w:rPr>
        <w:t xml:space="preserve">Yuksel, M.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, Remien, C., Karki, B., Bull, J., &amp; Krone, S. (2021). </w:t>
      </w:r>
      <w:hyperlink r:id="rId11">
        <w:r w:rsidDel="00000000" w:rsidR="00000000" w:rsidRPr="00000000">
          <w:rPr>
            <w:rFonts w:ascii="Helvetica Neue" w:cs="Helvetica Neue" w:eastAsia="Helvetica Neue" w:hAnsi="Helvetica Neue"/>
            <w:color w:val="1155cc"/>
            <w:sz w:val="20"/>
            <w:szCs w:val="20"/>
            <w:u w:val="single"/>
            <w:rtl w:val="0"/>
          </w:rPr>
          <w:t xml:space="preserve">Vector dynamics influence spatially imperfect genetic interventions against disease</w:t>
        </w:r>
      </w:hyperlink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Helvetica Neue" w:cs="Helvetica Neue" w:eastAsia="Helvetica Neue" w:hAnsi="Helvetica Neue"/>
          <w:i w:val="1"/>
          <w:iCs w:val="1"/>
          <w:color w:val="000000"/>
          <w:sz w:val="20"/>
          <w:szCs w:val="20"/>
          <w:rtl w:val="0"/>
        </w:rPr>
        <w:t xml:space="preserve">Evolution, Medicine, &amp; Public Health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Helvetica Neue" w:cs="Helvetica Neue" w:eastAsia="Helvetica Neue" w:hAnsi="Helvetica Neue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Helvetica Neue" w:cs="Helvetica Neue" w:eastAsia="Helvetica Neue" w:hAnsi="Helvetica Neue"/>
          <w:color w:val="000000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Non-peer reviewed: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360" w:hanging="360"/>
        <w:rPr>
          <w:rFonts w:ascii="Helvetica Neue" w:cs="Helvetica Neue" w:eastAsia="Helvetica Neue" w:hAnsi="Helvetica Neue"/>
          <w:color w:val="000000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Keefer, M.,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0"/>
          <w:szCs w:val="20"/>
          <w:rtl w:val="0"/>
        </w:rPr>
        <w:t xml:space="preserve">Yuksel, M.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0"/>
          <w:szCs w:val="20"/>
          <w:rtl w:val="0"/>
        </w:rPr>
        <w:t xml:space="preserve">, &amp; Caudill, C. (2022). Decision Support Modeling for Outplanting Adult Chinook Salmon in the Santiam River Basin (Technical Report 2022-1 for US Army Corps of Engineers).</w:t>
      </w:r>
    </w:p>
    <w:p w:rsidR="00000000" w:rsidDel="00000000" w:rsidP="00000000" w:rsidRDefault="00000000" w:rsidRPr="00000000" w14:paraId="00000016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bottom w:color="000000" w:space="1" w:sz="6" w:val="single"/>
        </w:pBdr>
        <w:spacing w:line="240" w:lineRule="auto"/>
        <w:rPr>
          <w:rFonts w:ascii="Helvetica Neue" w:cs="Helvetica Neue" w:eastAsia="Helvetica Neue" w:hAnsi="Helvetica Neue"/>
          <w:b w:val="1"/>
          <w:bCs w:val="1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0"/>
          <w:szCs w:val="20"/>
          <w:rtl w:val="0"/>
        </w:rPr>
        <w:t xml:space="preserve">Selected awards</w:t>
      </w:r>
    </w:p>
    <w:p w:rsidR="00000000" w:rsidDel="00000000" w:rsidP="00000000" w:rsidRDefault="00000000" w:rsidRPr="00000000" w14:paraId="00000018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Awarded &gt;$150,000 CAD in competitive research funding.</w:t>
      </w:r>
    </w:p>
    <w:p w:rsidR="00000000" w:rsidDel="00000000" w:rsidP="00000000" w:rsidRDefault="00000000" w:rsidRPr="00000000" w14:paraId="0000001A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2025</w:t>
        <w:tab/>
        <w:tab/>
        <w:t xml:space="preserve">NSF APPEX (Analysis and Prediction of Pandemic Expansion) Seed Grant ($10,000 USD)</w:t>
      </w:r>
    </w:p>
    <w:p w:rsidR="00000000" w:rsidDel="00000000" w:rsidP="00000000" w:rsidRDefault="00000000" w:rsidRPr="00000000" w14:paraId="0000001C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2024-27</w:t>
        <w:tab/>
        <w:t xml:space="preserve">University of Toronto Data Sciences Institute Doctoral Fellowship ($79,500 CAD)</w:t>
      </w:r>
    </w:p>
    <w:p w:rsidR="00000000" w:rsidDel="00000000" w:rsidP="00000000" w:rsidRDefault="00000000" w:rsidRPr="00000000" w14:paraId="0000001D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2023-24</w:t>
        <w:tab/>
        <w:t xml:space="preserve">University of Toronto Institute for Pandemics Graduate Studentship ($10,000 CAD)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2022-27</w:t>
        <w:tab/>
        <w:t xml:space="preserve">Connaught International Doctoral Scholarship ($50,000 CAD)</w:t>
      </w:r>
    </w:p>
    <w:p w:rsidR="00000000" w:rsidDel="00000000" w:rsidP="00000000" w:rsidRDefault="00000000" w:rsidRPr="00000000" w14:paraId="0000001F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2022-24</w:t>
        <w:tab/>
        <w:t xml:space="preserve">Faculty of Arts &amp; Science Doctoral Recruitment Award ($10,000 CAD)</w:t>
      </w:r>
    </w:p>
    <w:p w:rsidR="00000000" w:rsidDel="00000000" w:rsidP="00000000" w:rsidRDefault="00000000" w:rsidRPr="00000000" w14:paraId="00000020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2022</w:t>
        <w:tab/>
        <w:tab/>
        <w:t xml:space="preserve">John B. George Award, awarded to the top graduating senior in the College of Science</w:t>
      </w:r>
    </w:p>
    <w:p w:rsidR="00000000" w:rsidDel="00000000" w:rsidP="00000000" w:rsidRDefault="00000000" w:rsidRPr="00000000" w14:paraId="00000021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000000" w:space="1" w:sz="6" w:val="single"/>
        </w:pBdr>
        <w:spacing w:line="240" w:lineRule="auto"/>
        <w:rPr>
          <w:rFonts w:ascii="Helvetica Neue" w:cs="Helvetica Neue" w:eastAsia="Helvetica Neue" w:hAnsi="Helvetica Neue"/>
          <w:b w:val="1"/>
          <w:bCs w:val="1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0"/>
          <w:szCs w:val="20"/>
          <w:rtl w:val="0"/>
        </w:rPr>
        <w:t xml:space="preserve">Selected presentations</w:t>
      </w:r>
    </w:p>
    <w:p w:rsidR="00000000" w:rsidDel="00000000" w:rsidP="00000000" w:rsidRDefault="00000000" w:rsidRPr="00000000" w14:paraId="00000023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2026</w:t>
        <w:tab/>
        <w:tab/>
        <w:t xml:space="preserve">Society for Molecular Biology &amp; Evolution; Evolution; Social Lives of Viruses</w:t>
      </w:r>
    </w:p>
    <w:p w:rsidR="00000000" w:rsidDel="00000000" w:rsidP="00000000" w:rsidRDefault="00000000" w:rsidRPr="00000000" w14:paraId="00000025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2025</w:t>
        <w:tab/>
        <w:tab/>
        <w:t xml:space="preserve">Evolution; Society for Theory &amp; Modeling in Population Biology</w:t>
      </w:r>
    </w:p>
    <w:p w:rsidR="00000000" w:rsidDel="00000000" w:rsidP="00000000" w:rsidRDefault="00000000" w:rsidRPr="00000000" w14:paraId="00000026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2024</w:t>
        <w:tab/>
        <w:tab/>
        <w:t xml:space="preserve">Evolution; Mathematical Models in Ecology &amp; Evolution</w:t>
      </w:r>
    </w:p>
    <w:p w:rsidR="00000000" w:rsidDel="00000000" w:rsidP="00000000" w:rsidRDefault="00000000" w:rsidRPr="00000000" w14:paraId="00000027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2023</w:t>
        <w:tab/>
        <w:tab/>
        <w:t xml:space="preserve">Ecology &amp; Evolution of Infectious Diseases; University of Toronto Atwood Colloquium in EEB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000000" w:space="1" w:sz="6" w:val="single"/>
        </w:pBdr>
        <w:spacing w:line="240" w:lineRule="auto"/>
        <w:rPr>
          <w:rFonts w:ascii="Helvetica Neue" w:cs="Helvetica Neue" w:eastAsia="Helvetica Neue" w:hAnsi="Helvetica Neue"/>
          <w:b w:val="1"/>
          <w:bCs w:val="1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0"/>
          <w:szCs w:val="20"/>
          <w:rtl w:val="0"/>
        </w:rPr>
        <w:t xml:space="preserve">Selected service</w:t>
      </w:r>
    </w:p>
    <w:p w:rsidR="00000000" w:rsidDel="00000000" w:rsidP="00000000" w:rsidRDefault="00000000" w:rsidRPr="00000000" w14:paraId="0000002A">
      <w:pPr>
        <w:tabs>
          <w:tab w:val="left" w:leader="none" w:pos="993"/>
        </w:tabs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993"/>
        </w:tabs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Ongoing</w:t>
        <w:tab/>
        <w:tab/>
        <w:t xml:space="preserve">Ad hoc reviewer for </w:t>
      </w:r>
      <w:r w:rsidDel="00000000" w:rsidR="00000000" w:rsidRPr="00000000">
        <w:rPr>
          <w:rFonts w:ascii="Helvetica Neue" w:cs="Helvetica Neue" w:eastAsia="Helvetica Neue" w:hAnsi="Helvetica Neue"/>
          <w:i w:val="1"/>
          <w:iCs w:val="1"/>
          <w:sz w:val="20"/>
          <w:szCs w:val="20"/>
          <w:rtl w:val="0"/>
        </w:rPr>
        <w:t xml:space="preserve">Genetics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 (x13), </w:t>
      </w:r>
      <w:r w:rsidDel="00000000" w:rsidR="00000000" w:rsidRPr="00000000">
        <w:rPr>
          <w:rFonts w:ascii="Helvetica Neue" w:cs="Helvetica Neue" w:eastAsia="Helvetica Neue" w:hAnsi="Helvetica Neue"/>
          <w:i w:val="1"/>
          <w:iCs w:val="1"/>
          <w:sz w:val="20"/>
          <w:szCs w:val="20"/>
          <w:rtl w:val="0"/>
        </w:rPr>
        <w:t xml:space="preserve">G3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 (x6), </w:t>
      </w:r>
      <w:r w:rsidDel="00000000" w:rsidR="00000000" w:rsidRPr="00000000">
        <w:rPr>
          <w:rFonts w:ascii="Helvetica Neue" w:cs="Helvetica Neue" w:eastAsia="Helvetica Neue" w:hAnsi="Helvetica Neue"/>
          <w:i w:val="1"/>
          <w:iCs w:val="1"/>
          <w:sz w:val="20"/>
          <w:szCs w:val="20"/>
          <w:rtl w:val="0"/>
        </w:rPr>
        <w:t xml:space="preserve">eLife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 (x1), </w:t>
      </w:r>
      <w:r w:rsidDel="00000000" w:rsidR="00000000" w:rsidRPr="00000000">
        <w:rPr>
          <w:rFonts w:ascii="Helvetica Neue" w:cs="Helvetica Neue" w:eastAsia="Helvetica Neue" w:hAnsi="Helvetica Neue"/>
          <w:i w:val="1"/>
          <w:iCs w:val="1"/>
          <w:sz w:val="20"/>
          <w:szCs w:val="20"/>
          <w:rtl w:val="0"/>
        </w:rPr>
        <w:t xml:space="preserve">Proc B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 (x2), </w:t>
      </w:r>
      <w:r w:rsidDel="00000000" w:rsidR="00000000" w:rsidRPr="00000000">
        <w:rPr>
          <w:rFonts w:ascii="Helvetica Neue" w:cs="Helvetica Neue" w:eastAsia="Helvetica Neue" w:hAnsi="Helvetica Neue"/>
          <w:i w:val="1"/>
          <w:iCs w:val="1"/>
          <w:sz w:val="20"/>
          <w:szCs w:val="20"/>
          <w:rtl w:val="0"/>
        </w:rPr>
        <w:t xml:space="preserve">Evolution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 (x1), </w:t>
      </w:r>
      <w:r w:rsidDel="00000000" w:rsidR="00000000" w:rsidRPr="00000000">
        <w:rPr>
          <w:rFonts w:ascii="Helvetica Neue" w:cs="Helvetica Neue" w:eastAsia="Helvetica Neue" w:hAnsi="Helvetica Neue"/>
          <w:i w:val="1"/>
          <w:iCs w:val="1"/>
          <w:sz w:val="20"/>
          <w:szCs w:val="20"/>
          <w:rtl w:val="0"/>
        </w:rPr>
        <w:t xml:space="preserve">JEB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 (x1)</w:t>
      </w:r>
    </w:p>
    <w:p w:rsidR="00000000" w:rsidDel="00000000" w:rsidP="00000000" w:rsidRDefault="00000000" w:rsidRPr="00000000" w14:paraId="0000002C">
      <w:pPr>
        <w:tabs>
          <w:tab w:val="left" w:leader="none" w:pos="993"/>
        </w:tabs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2024-25</w:t>
        <w:tab/>
        <w:tab/>
        <w:t xml:space="preserve">University of Toronto Atwood Colloquium in Ecology &amp; Evolution Organizing Co-Chair</w:t>
      </w:r>
    </w:p>
    <w:p w:rsidR="00000000" w:rsidDel="00000000" w:rsidP="00000000" w:rsidRDefault="00000000" w:rsidRPr="00000000" w14:paraId="0000002D">
      <w:pPr>
        <w:tabs>
          <w:tab w:val="left" w:leader="none" w:pos="993"/>
        </w:tabs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2024-</w:t>
        <w:tab/>
        <w:tab/>
        <w:t xml:space="preserve">Member of Society for the Study of Evolution (SSE) Graduate Council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820" w:right="0" w:hanging="82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ab/>
        <w:t xml:space="preserve">Member of D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ept. of </w:t>
      </w:r>
      <w:r w:rsidDel="00000000" w:rsidR="00000000" w:rsidRPr="00000000"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Ecology &amp; Evolutionary Biology Wellness Committee, EDI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Subcommittee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993"/>
        </w:tabs>
        <w:spacing w:line="240" w:lineRule="auto"/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2022-23</w:t>
        <w:tab/>
        <w:tab/>
        <w:t xml:space="preserve">CUPE 3902 Steward for Dept. Ecology &amp; Evolutionary Biology</w:t>
      </w:r>
    </w:p>
    <w:sectPr>
      <w:headerReference r:id="rId12" w:type="first"/>
      <w:pgSz w:h="15840" w:w="12240" w:orient="portrait"/>
      <w:pgMar w:bottom="720" w:top="720" w:left="720" w:right="72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>
        <w:rFonts w:ascii="Helvetica Neue" w:cs="Helvetica Neue" w:eastAsia="Helvetica Neue" w:hAnsi="Helvetica Neue"/>
        <w:b w:val="1"/>
        <w:bCs w:val="1"/>
        <w:color w:val="d9d9d9"/>
      </w:rPr>
    </w:pPr>
    <w:r w:rsidDel="00000000" w:rsidR="00000000" w:rsidRPr="00000000">
      <w:rPr>
        <w:rFonts w:ascii="Helvetica Neue" w:cs="Helvetica Neue" w:eastAsia="Helvetica Neue" w:hAnsi="Helvetica Neue"/>
        <w:b w:val="1"/>
        <w:bCs w:val="1"/>
        <w:color w:val="000000"/>
        <w:sz w:val="32"/>
        <w:szCs w:val="32"/>
        <w:rtl w:val="0"/>
      </w:rPr>
      <w:t xml:space="preserve">Mete K. Yuksel</w:t>
    </w:r>
    <w:r w:rsidDel="00000000" w:rsidR="00000000" w:rsidRPr="00000000">
      <w:rPr>
        <w:rFonts w:ascii="Helvetica Neue" w:cs="Helvetica Neue" w:eastAsia="Helvetica Neue" w:hAnsi="Helvetica Neue"/>
        <w:b w:val="1"/>
        <w:bCs w:val="1"/>
        <w:color w:val="000000"/>
        <w:rtl w:val="0"/>
      </w:rPr>
      <w:tab/>
      <w:tab/>
      <w:tab/>
    </w:r>
    <w:r w:rsidDel="00000000" w:rsidR="00000000" w:rsidRPr="00000000">
      <w:rPr>
        <w:rFonts w:ascii="Helvetica Neue" w:cs="Helvetica Neue" w:eastAsia="Helvetica Neue" w:hAnsi="Helvetica Neue"/>
        <w:b w:val="1"/>
        <w:bCs w:val="1"/>
        <w:rtl w:val="0"/>
      </w:rPr>
      <w:tab/>
      <w:tab/>
      <w:tab/>
      <w:t xml:space="preserve">            </w:t>
    </w:r>
    <w:hyperlink r:id="rId1"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563c1"/>
          <w:u w:val="single"/>
          <w:rtl w:val="0"/>
        </w:rPr>
        <w:t xml:space="preserve">mete.yuksel@mail.utoronto.ca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1">
    <w:pPr>
      <w:rPr>
        <w:rFonts w:ascii="Helvetica Neue" w:cs="Helvetica Neue" w:eastAsia="Helvetica Neue" w:hAnsi="Helvetica Neue"/>
        <w:b w:val="1"/>
        <w:bCs w:val="1"/>
      </w:rPr>
    </w:pPr>
    <w:r w:rsidDel="00000000" w:rsidR="00000000" w:rsidRPr="00000000">
      <w:rPr>
        <w:rFonts w:ascii="Helvetica Neue" w:cs="Helvetica Neue" w:eastAsia="Helvetica Neue" w:hAnsi="Helvetica Neue"/>
        <w:b w:val="1"/>
        <w:bCs w:val="1"/>
        <w:color w:val="d9d9d9"/>
        <w:rtl w:val="0"/>
      </w:rPr>
      <w:tab/>
      <w:tab/>
      <w:tab/>
      <w:tab/>
      <w:tab/>
      <w:tab/>
      <w:tab/>
      <w:tab/>
      <w:t xml:space="preserve">  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2022"/>
      <w:numFmt w:val="decimal"/>
      <w:lvlText w:val="%1"/>
      <w:lvlJc w:val="left"/>
      <w:pPr>
        <w:ind w:left="820" w:hanging="820"/>
      </w:pPr>
      <w:rPr/>
    </w:lvl>
    <w:lvl w:ilvl="1">
      <w:start w:val="23"/>
      <w:numFmt w:val="decimal"/>
      <w:lvlText w:val="%1-%2"/>
      <w:lvlJc w:val="left"/>
      <w:pPr>
        <w:ind w:left="820" w:hanging="820"/>
      </w:pPr>
      <w:rPr/>
    </w:lvl>
    <w:lvl w:ilvl="2">
      <w:start w:val="1"/>
      <w:numFmt w:val="decimal"/>
      <w:lvlText w:val="%1-%2.%3"/>
      <w:lvlJc w:val="left"/>
      <w:pPr>
        <w:ind w:left="820" w:hanging="820"/>
      </w:pPr>
      <w:rPr/>
    </w:lvl>
    <w:lvl w:ilvl="3">
      <w:start w:val="1"/>
      <w:numFmt w:val="decimal"/>
      <w:lvlText w:val="%1-%2.%3.%4"/>
      <w:lvlJc w:val="left"/>
      <w:pPr>
        <w:ind w:left="820" w:hanging="820"/>
      </w:pPr>
      <w:rPr/>
    </w:lvl>
    <w:lvl w:ilvl="4">
      <w:start w:val="1"/>
      <w:numFmt w:val="decimal"/>
      <w:lvlText w:val="%1-%2.%3.%4.%5"/>
      <w:lvlJc w:val="left"/>
      <w:pPr>
        <w:ind w:left="1080" w:hanging="1080"/>
      </w:pPr>
      <w:rPr/>
    </w:lvl>
    <w:lvl w:ilvl="5">
      <w:start w:val="1"/>
      <w:numFmt w:val="decimal"/>
      <w:lvlText w:val="%1-%2.%3.%4.%5.%6"/>
      <w:lvlJc w:val="left"/>
      <w:pPr>
        <w:ind w:left="1080" w:hanging="1080"/>
      </w:pPr>
      <w:rPr/>
    </w:lvl>
    <w:lvl w:ilvl="6">
      <w:start w:val="1"/>
      <w:numFmt w:val="decimal"/>
      <w:lvlText w:val="%1-%2.%3.%4.%5.%6.%7"/>
      <w:lvlJc w:val="left"/>
      <w:pPr>
        <w:ind w:left="1440" w:hanging="1440"/>
      </w:pPr>
      <w:rPr/>
    </w:lvl>
    <w:lvl w:ilvl="7">
      <w:start w:val="1"/>
      <w:numFmt w:val="decimal"/>
      <w:lvlText w:val="%1-%2.%3.%4.%5.%6.%7.%8"/>
      <w:lvlJc w:val="left"/>
      <w:pPr>
        <w:ind w:left="1440" w:hanging="1440"/>
      </w:pPr>
      <w:rPr/>
    </w:lvl>
    <w:lvl w:ilvl="8">
      <w:start w:val="1"/>
      <w:numFmt w:val="decimal"/>
      <w:lvlText w:val="%1-%2.%3.%4.%5.%6.%7.%8.%9"/>
      <w:lvlJc w:val="left"/>
      <w:pPr>
        <w:ind w:left="1800" w:hanging="180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basedOn w:val="DefaultParagraphFont"/>
    <w:uiPriority w:val="99"/>
    <w:unhideWhenUsed w:val="1"/>
    <w:rsid w:val="00E32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E32059"/>
    <w:rPr>
      <w:color w:val="605e5c"/>
      <w:shd w:color="auto" w:fill="e1dfdd" w:val="clear"/>
    </w:rPr>
  </w:style>
  <w:style w:type="paragraph" w:styleId="Header">
    <w:name w:val="header"/>
    <w:basedOn w:val="Normal"/>
    <w:link w:val="HeaderChar"/>
    <w:uiPriority w:val="99"/>
    <w:unhideWhenUsed w:val="1"/>
    <w:rsid w:val="00E32059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E32059"/>
  </w:style>
  <w:style w:type="paragraph" w:styleId="Footer">
    <w:name w:val="footer"/>
    <w:basedOn w:val="Normal"/>
    <w:link w:val="FooterChar"/>
    <w:uiPriority w:val="99"/>
    <w:unhideWhenUsed w:val="1"/>
    <w:rsid w:val="00E32059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E32059"/>
  </w:style>
  <w:style w:type="paragraph" w:styleId="ListParagraph">
    <w:name w:val="List Paragraph"/>
    <w:basedOn w:val="Normal"/>
    <w:uiPriority w:val="34"/>
    <w:qFormat w:val="1"/>
    <w:rsid w:val="00E341CE"/>
    <w:pPr>
      <w:ind w:left="720"/>
      <w:contextualSpacing w:val="1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887F27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7E26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7E2644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7E264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7E2644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7E2644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academic.oup.com/emph/article/9/1/1/5920238" TargetMode="External"/><Relationship Id="rId10" Type="http://schemas.openxmlformats.org/officeDocument/2006/relationships/hyperlink" Target="https://academic.oup.com/fisheries/advance-article/doi/10.1093/fshmag/vuaf110/8325335" TargetMode="External"/><Relationship Id="rId12" Type="http://schemas.openxmlformats.org/officeDocument/2006/relationships/header" Target="header1.xml"/><Relationship Id="rId9" Type="http://schemas.openxmlformats.org/officeDocument/2006/relationships/hyperlink" Target="https://www.biorxiv.org/content/10.1101/2025.10.01.679867v1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eeb313.github.io" TargetMode="External"/><Relationship Id="rId8" Type="http://schemas.openxmlformats.org/officeDocument/2006/relationships/hyperlink" Target="https://journals.plos.org/plosbiology/article?id=10.1371/journal.pbio.3003682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mete.yuksel@mail.utoronto.c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TuMSpIuqP9ujwhN83GmTEEWoOw==">CgMxLjA4AHIhMVVlU1FCY3JfWWN2dXZIR09KR0FaQ01QVVdFaXlQRFpi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2024-08-14T18:22:00Z</dcterms:created>
  <dc:creator>Yuksel, Mete (yuks1141@vandals.uidaho.edu)</dc:creator>
</cp:coreProperties>
</file>