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181279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404, 299, 2061, 956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27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2Background</w:t>
      </w:r>
    </w:p>
    <w:p>
      <w:pPr>
        <w:ind w:firstLine="360"/>
      </w:pPr>
      <w:r>
        <w:rPr>
          <w:sz w:val="20"/>
        </w:rPr>
        <w:t xml:space="preserve">Figure 1: Different finetuning methods and their memory requirements. QLoRA improves over LoRA by </w:t>
      </w:r>
      <w:r>
        <w:rPr>
          <w:sz w:val="20"/>
        </w:rPr>
        <w:t xml:space="preserve">quantizing the transformer model to 4-bit precision and using paged optimizers to handle memory spikes.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Block-wise k-bit Quantization  Quantization is the process of discretizing an input from a rep- </w:t>
      </w:r>
      <w:r>
        <w:rPr>
          <w:sz w:val="20"/>
        </w:rPr>
        <w:t xml:space="preserve">resentation that holds more information to a representation with less information. It often means </w:t>
      </w:r>
      <w:r>
        <w:rPr>
          <w:sz w:val="20"/>
        </w:rPr>
        <w:t xml:space="preserve">taking a data type with more bits and converting it to fewer bits, for example from 32-bit floats to </w:t>
      </w:r>
      <w:r>
        <w:rPr>
          <w:sz w:val="20"/>
        </w:rPr>
        <w:t xml:space="preserve"> 8-bit Integers. To ensure that the entire range of the low-bit data type is used, the input data type is </w:t>
      </w:r>
      <w:r>
        <w:rPr>
          <w:sz w:val="20"/>
        </w:rPr>
        <w:t xml:space="preserve"> commonly rescaled into the target data type range through normalization by the absolute maximum </w:t>
      </w:r>
      <w:r>
        <w:rPr>
          <w:sz w:val="20"/>
        </w:rPr>
        <w:t xml:space="preserve">of the input elements, which are usually structured as a tensor. For example, quantizing a 32-bit </w:t>
      </w:r>
      <w:r>
        <w:rPr>
          <w:sz w:val="20"/>
        </w:rPr>
        <w:t xml:space="preserve">Floating Point (FP32) tensor into a Int8 tensor with range [—127, 127]: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127 </w:t>
      </w:r>
      <w:r>
        <w:rPr>
          <w:sz w:val="20"/>
        </w:rPr>
        <w:t xml:space="preserve">XInt8 = round ( </w:t>
      </w:r>
      <w:r>
        <w:rPr>
          <w:sz w:val="20"/>
        </w:rPr>
        <w:t xml:space="preserve">round(CFP32 . xFP32), </w:t>
      </w:r>
      <w:r>
        <w:rPr>
          <w:sz w:val="20"/>
        </w:rPr>
        <w:t xml:space="preserve">(absmax(XFP32) </w:t>
      </w:r>
    </w:p>
    <w:p>
      <w:pPr>
        <w:ind w:firstLine="360"/>
      </w:pPr>
      <w:r>
        <w:rPr>
          <w:sz w:val="20"/>
        </w:rPr>
        <w:t xml:space="preserve">(1) </w:t>
      </w:r>
    </w:p>
    <w:p>
      <w:pPr>
        <w:ind w:firstLine="360"/>
      </w:pPr>
      <w:r>
        <w:rPr>
          <w:sz w:val="20"/>
        </w:rPr>
        <w:t xml:space="preserve">where c is the quantization constant or quantization scale. Dequantization is the inverse: </w:t>
      </w:r>
      <w:r>
        <w:rPr>
          <w:sz w:val="20"/>
        </w:rPr>
        <w:t xml:space="preserve">XInt8 </w:t>
      </w:r>
      <w:r>
        <w:rPr>
          <w:sz w:val="20"/>
        </w:rPr>
        <w:t xml:space="preserve">=XFP32 </w:t>
      </w:r>
      <w:r>
        <w:rPr>
          <w:sz w:val="20"/>
        </w:rPr>
        <w:t xml:space="preserve">CFP32 </w:t>
      </w:r>
    </w:p>
    <w:p>
      <w:pPr>
        <w:ind w:firstLine="360"/>
      </w:pPr>
      <w:r>
        <w:rPr>
          <w:sz w:val="20"/>
        </w:rPr>
        <w:t xml:space="preserve">(2)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The problem with this approach is that if a large magnitude value (i.e., an outlier) occurs in the input </w:t>
      </w:r>
      <w:r>
        <w:rPr>
          <w:sz w:val="20"/>
        </w:rPr>
        <w:t xml:space="preserve">tensor, then the quantization bins—certain bit combinations- </w:t>
      </w:r>
      <w:r>
        <w:rPr>
          <w:sz w:val="20"/>
        </w:rPr>
        <w:t xml:space="preserve">-are not utilized well with few or no </w:t>
      </w:r>
      <w:r>
        <w:rPr>
          <w:sz w:val="20"/>
        </w:rPr>
        <w:t xml:space="preserve">numbers quantized in some bins. To prevent the outlier issue, a common approach is to chunk the </w:t>
      </w:r>
      <w:r>
        <w:rPr>
          <w:sz w:val="20"/>
        </w:rPr>
        <w:t xml:space="preserve">input tensor into blocks that are independently quantized, each with their own quantization constant c. </w:t>
      </w:r>
      <w:r>
        <w:rPr>
          <w:sz w:val="20"/>
        </w:rPr>
        <w:t xml:space="preserve">This can be formalized as follows: We chunk the input tensor X E Rbxh into n contiguous blocks of </w:t>
      </w:r>
      <w:r>
        <w:rPr>
          <w:sz w:val="20"/>
        </w:rPr>
        <w:t xml:space="preserve">size B by flattening the input tensor and slicing the linear segment into n = (b x h)/ B blocks. We </w:t>
      </w:r>
      <w:r>
        <w:rPr>
          <w:sz w:val="20"/>
        </w:rPr>
        <w:t xml:space="preserve">quantize these blocks independently with Equation 1 to create a quantized tensor and n quantization </w:t>
      </w:r>
      <w:r>
        <w:rPr>
          <w:sz w:val="20"/>
        </w:rPr>
        <w:t xml:space="preserve">constants Ci. </w:t>
      </w:r>
      <w:r>
        <w:rPr>
          <w:sz w:val="20"/>
        </w:rPr>
        <w:t xml:space="preserve">Low-rank Adapters  Low-rank Adapter (LoRA) finetuning [28] is a method that reduces memory </w:t>
      </w:r>
      <w:r>
        <w:rPr>
          <w:sz w:val="20"/>
        </w:rPr>
        <w:t xml:space="preserve">requirements by using a small set of trainable parameters, often termed adapters, while not updating </w:t>
      </w:r>
      <w:r>
        <w:rPr>
          <w:sz w:val="20"/>
        </w:rPr>
        <w:t xml:space="preserve">the full model parameters which remain fixed. Gradients during stochastic gradient descent are </w:t>
      </w:r>
      <w:r>
        <w:rPr>
          <w:sz w:val="20"/>
        </w:rPr>
        <w:t xml:space="preserve">passed through the fixed pretrained model weights to the adapter, which is updated to optimize the </w:t>
      </w:r>
      <w:r>
        <w:rPr>
          <w:sz w:val="20"/>
        </w:rPr>
        <w:t xml:space="preserve">loss function. LoRA augments a linear projection through an additional factorized projection. Given </w:t>
      </w:r>
      <w:r>
        <w:rPr>
          <w:sz w:val="20"/>
        </w:rPr>
        <w:t xml:space="preserve">a projection XW = Y with X E Rbxh, W E Rhxo LoRA computes: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where L1 E Rhxr and L2 E Rrx°, and s is a scalar. </w:t>
      </w:r>
    </w:p>
    <w:p>
      <w:pPr>
        <w:ind w:firstLine="360"/>
      </w:pPr>
      <w:r>
        <w:rPr>
          <w:sz w:val="20"/>
        </w:rPr>
        <w:t xml:space="preserve">Y = XW + sXLL2 </w:t>
      </w:r>
    </w:p>
    <w:p>
      <w:pPr>
        <w:ind w:firstLine="360"/>
      </w:pPr>
      <w:r>
        <w:rPr>
          <w:sz w:val="20"/>
        </w:rPr>
        <w:t xml:space="preserve">(3)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Memory Requirement of Parameter-Efficient Finetuning  </w:t>
      </w:r>
      <w:r>
        <w:rPr>
          <w:sz w:val="20"/>
        </w:rPr>
        <w:t xml:space="preserve"> One important point of discussion is </w:t>
      </w:r>
      <w:r>
        <w:rPr>
          <w:sz w:val="20"/>
        </w:rPr>
        <w:t xml:space="preserve">the memory requirement of LoRA during training both in terms of the number and size of adapters </w:t>
      </w:r>
      <w:r>
        <w:rPr>
          <w:sz w:val="20"/>
        </w:rPr>
        <w:t xml:space="preserve">used. Since the memory footprint of LoRA is so minimal, we can use more adapters to improve </w:t>
      </w:r>
      <w:r>
        <w:rPr>
          <w:sz w:val="20"/>
        </w:rPr>
        <w:t xml:space="preserve">performance without significantly increasing the total memory used. While LoRA was designed as a </w:t>
      </w:r>
    </w:p>
    <w:p>
      <w:pPr>
        <w:ind w:firstLine="360"/>
      </w:pPr>
      <w:r>
        <w:rPr>
          <w:sz w:val="20"/>
        </w:rPr>
        <w:t xml:space="preserve">3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