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472"/>
        <w:gridCol w:w="5472"/>
      </w:tblGrid>
      <w:tr>
        <w:tc>
          <w:tcPr>
            <w:tcW w:type="dxa" w:w="3744"/>
            <w:tcBorders>
              <w:top w:val="single" w:sz="8" w:space="0" w:color="3D185F"/>
              <w:left w:val="single" w:sz="8" w:space="0" w:color="3D185F"/>
              <w:bottom w:val="single" w:sz="8" w:space="0" w:color="3D185F"/>
              <w:right w:val="single" w:sz="8" w:space="0" w:color="3D185F"/>
            </w:tcBorders>
            <w:shd w:fill="FFFFFF"/>
          </w:tcPr>
          <w:p>
            <w:pPr>
              <w:jc w:val="left"/>
            </w:pPr>
            <w:r/>
            <w:r>
              <w:drawing>
                <wp:inline xmlns:a="http://schemas.openxmlformats.org/drawingml/2006/main" xmlns:pic="http://schemas.openxmlformats.org/drawingml/2006/picture">
                  <wp:extent cx="2057400" cy="732704"/>
                  <wp:docPr id="1" name="Picture 1"/>
                  <wp:cNvGraphicFramePr>
                    <a:graphicFrameLocks noChangeAspect="1"/>
                  </wp:cNvGraphicFramePr>
                  <a:graphic>
                    <a:graphicData uri="http://schemas.openxmlformats.org/drawingml/2006/picture">
                      <pic:pic>
                        <pic:nvPicPr>
                          <pic:cNvPr id="0" name="f9926ec3-f286-4936-bd49-af12ac3c85c4.png"/>
                          <pic:cNvPicPr/>
                        </pic:nvPicPr>
                        <pic:blipFill>
                          <a:blip r:embed="rId11"/>
                          <a:stretch>
                            <a:fillRect/>
                          </a:stretch>
                        </pic:blipFill>
                        <pic:spPr>
                          <a:xfrm>
                            <a:off x="0" y="0"/>
                            <a:ext cx="2057400" cy="732704"/>
                          </a:xfrm>
                          <a:prstGeom prst="rect"/>
                        </pic:spPr>
                      </pic:pic>
                    </a:graphicData>
                  </a:graphic>
                </wp:inline>
              </w:drawing>
            </w:r>
          </w:p>
        </w:tc>
        <w:tc>
          <w:tcPr>
            <w:tcW w:type="dxa" w:w="6912"/>
            <w:tcBorders>
              <w:top w:val="single" w:sz="8" w:space="0" w:color="3D185F"/>
              <w:left w:val="single" w:sz="8" w:space="0" w:color="3D185F"/>
              <w:bottom w:val="single" w:sz="8" w:space="0" w:color="3D185F"/>
              <w:right w:val="single" w:sz="8" w:space="0" w:color="3D185F"/>
            </w:tcBorders>
            <w:shd w:fill="FFFFFF"/>
          </w:tcPr>
          <w:p>
            <w:pPr>
              <w:jc w:val="right"/>
            </w:pPr>
            <w:r/>
            <w:r>
              <w:rPr>
                <w:rFonts w:ascii="Aptos" w:hAnsi="Aptos" w:eastAsia="Aptos"/>
                <w:b/>
                <w:i w:val="0"/>
                <w:color w:val="3D185F"/>
                <w:sz w:val="32"/>
              </w:rPr>
              <w:t>HEALTHCARE MEMBERSHIP</w:t>
              <w:br/>
            </w:r>
            <w:r>
              <w:rPr>
                <w:rFonts w:ascii="Aptos" w:hAnsi="Aptos" w:eastAsia="Aptos"/>
                <w:b w:val="0"/>
                <w:i w:val="0"/>
                <w:color w:val="5F6368"/>
                <w:sz w:val="17"/>
              </w:rPr>
              <w:t>Pricing | Trust | Booking | Teleconsultation | Diagnostics | Wallet</w:t>
            </w:r>
          </w:p>
        </w:tc>
      </w:tr>
    </w:tbl>
    <w:p>
      <w:pPr>
        <w:spacing w:after="20"/>
      </w:pPr>
    </w:p>
    <w:p>
      <w:pPr>
        <w:spacing w:after="80"/>
        <w:jc w:val="center"/>
      </w:pPr>
      <w:r>
        <w:rPr>
          <w:rFonts w:ascii="Aptos" w:hAnsi="Aptos" w:eastAsia="Aptos"/>
          <w:b/>
          <w:i w:val="0"/>
          <w:color w:val="3D185F"/>
          <w:sz w:val="31"/>
        </w:rPr>
        <w:t>Astikan Silver Plan - Policy Details Certificate</w:t>
      </w:r>
    </w:p>
    <w:p>
      <w:pPr>
        <w:spacing w:after="100"/>
        <w:jc w:val="center"/>
      </w:pPr>
      <w:r>
        <w:rPr>
          <w:rFonts w:ascii="Aptos" w:hAnsi="Aptos" w:eastAsia="Aptos"/>
          <w:b/>
          <w:i w:val="0"/>
          <w:color w:val="222222"/>
          <w:sz w:val="18"/>
        </w:rPr>
        <w:t>Services Provided, Consumer Details, Benefit Use Rules, Wallet Terms and Grievance Redressal</w:t>
      </w:r>
    </w:p>
    <w:p>
      <w:pPr>
        <w:keepNext/>
        <w:spacing w:before="140" w:after="60"/>
        <w:shd w:fill="5E2B89"/>
      </w:pPr>
      <w:r>
        <w:rPr>
          <w:rFonts w:ascii="Aptos" w:hAnsi="Aptos" w:eastAsia="Aptos"/>
          <w:b/>
          <w:i w:val="0"/>
          <w:color w:val="FFFFFF"/>
          <w:sz w:val="23"/>
        </w:rPr>
        <w:t>A) PLAN AND ISSUING DETAILS</w:t>
      </w:r>
    </w:p>
    <w:tbl>
      <w:tblPr>
        <w:tblStyle w:val="TableGrid"/>
        <w:tblW w:type="auto" w:w="0"/>
        <w:jc w:val="center"/>
        <w:tblLook w:firstColumn="1" w:firstRow="1" w:lastColumn="0" w:lastRow="0" w:noHBand="0" w:noVBand="1" w:val="04A0"/>
      </w:tblPr>
      <w:tblGrid>
        <w:gridCol w:w="5472"/>
        <w:gridCol w:w="5472"/>
      </w:tblGrid>
      <w:tr>
        <w:tc>
          <w:tcPr>
            <w:tcW w:type="dxa" w:w="3096"/>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Plan Issuing Entity</w:t>
            </w:r>
          </w:p>
        </w:tc>
        <w:tc>
          <w:tcPr>
            <w:tcW w:type="dxa" w:w="73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Healthcare Private Limited / Astikan Healthcare</w:t>
            </w:r>
          </w:p>
        </w:tc>
      </w:tr>
      <w:tr>
        <w:tc>
          <w:tcPr>
            <w:tcW w:type="dxa" w:w="3096"/>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Website</w:t>
            </w:r>
          </w:p>
        </w:tc>
        <w:tc>
          <w:tcPr>
            <w:tcW w:type="dxa" w:w="73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https://www.astikan.com</w:t>
            </w:r>
          </w:p>
        </w:tc>
      </w:tr>
      <w:tr>
        <w:tc>
          <w:tcPr>
            <w:tcW w:type="dxa" w:w="3096"/>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Plan Page</w:t>
            </w:r>
          </w:p>
        </w:tc>
        <w:tc>
          <w:tcPr>
            <w:tcW w:type="dxa" w:w="73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https://www.astikan.com/silver-plan.html</w:t>
            </w:r>
          </w:p>
        </w:tc>
      </w:tr>
      <w:tr>
        <w:tc>
          <w:tcPr>
            <w:tcW w:type="dxa" w:w="3096"/>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Support Email</w:t>
            </w:r>
          </w:p>
        </w:tc>
        <w:tc>
          <w:tcPr>
            <w:tcW w:type="dxa" w:w="73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support@astikan.com</w:t>
            </w:r>
          </w:p>
        </w:tc>
      </w:tr>
      <w:tr>
        <w:tc>
          <w:tcPr>
            <w:tcW w:type="dxa" w:w="3096"/>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Grievance Email</w:t>
            </w:r>
          </w:p>
        </w:tc>
        <w:tc>
          <w:tcPr>
            <w:tcW w:type="dxa" w:w="73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grievance@astikan.com</w:t>
            </w:r>
          </w:p>
        </w:tc>
      </w:tr>
      <w:tr>
        <w:tc>
          <w:tcPr>
            <w:tcW w:type="dxa" w:w="3096"/>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Support Phone</w:t>
            </w:r>
          </w:p>
        </w:tc>
        <w:tc>
          <w:tcPr>
            <w:tcW w:type="dxa" w:w="73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 published on the official Astikan website, app, invoice or plan activation screen</w:t>
            </w:r>
          </w:p>
        </w:tc>
      </w:tr>
      <w:tr>
        <w:tc>
          <w:tcPr>
            <w:tcW w:type="dxa" w:w="3096"/>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Document Type</w:t>
            </w:r>
          </w:p>
        </w:tc>
        <w:tc>
          <w:tcPr>
            <w:tcW w:type="dxa" w:w="73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Membership policy details and service certificate - not an insurance policy unless specifically issued by a licensed insurer</w:t>
            </w:r>
          </w:p>
        </w:tc>
      </w:tr>
    </w:tbl>
    <w:p>
      <w:pPr>
        <w:spacing w:after="0"/>
      </w:pPr>
    </w:p>
    <w:p>
      <w:pPr>
        <w:keepNext/>
        <w:spacing w:before="140" w:after="60"/>
        <w:shd w:fill="5E2B89"/>
      </w:pPr>
      <w:r>
        <w:rPr>
          <w:rFonts w:ascii="Aptos" w:hAnsi="Aptos" w:eastAsia="Aptos"/>
          <w:b/>
          <w:i w:val="0"/>
          <w:color w:val="FFFFFF"/>
          <w:sz w:val="23"/>
        </w:rPr>
        <w:t>B) CONSUMER / MEMBER DETAILS</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Name of Consumer / Main Member</w:t>
            </w:r>
          </w:p>
        </w:tc>
        <w:tc>
          <w:tcPr>
            <w:tcW w:type="dxa" w:w="439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______________________________________________</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Member ID</w:t>
            </w:r>
          </w:p>
        </w:tc>
        <w:tc>
          <w:tcPr>
            <w:tcW w:type="dxa" w:w="208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Mobile Number</w:t>
            </w:r>
          </w:p>
        </w:tc>
        <w:tc>
          <w:tcPr>
            <w:tcW w:type="dxa" w:w="439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______________________________________________</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Email ID</w:t>
            </w:r>
          </w:p>
        </w:tc>
        <w:tc>
          <w:tcPr>
            <w:tcW w:type="dxa" w:w="208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Residential Address</w:t>
            </w:r>
          </w:p>
        </w:tc>
        <w:tc>
          <w:tcPr>
            <w:tcW w:type="dxa" w:w="439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________________________________________________________________________________________</w:t>
            </w:r>
          </w:p>
        </w:tc>
        <w:tc>
          <w:tcPr>
            <w:tcW w:type="dxa" w:w="2736"/>
          </w:tcPr>
          <w:p/>
        </w:tc>
        <w:tc>
          <w:tcPr>
            <w:tcW w:type="dxa" w:w="2736"/>
          </w:tcP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City / State / PIN Code</w:t>
            </w:r>
          </w:p>
        </w:tc>
        <w:tc>
          <w:tcPr>
            <w:tcW w:type="dxa" w:w="439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______________________________________________</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Country</w:t>
            </w:r>
          </w:p>
        </w:tc>
        <w:tc>
          <w:tcPr>
            <w:tcW w:type="dxa" w:w="208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Date of Birth / Age</w:t>
            </w:r>
          </w:p>
        </w:tc>
        <w:tc>
          <w:tcPr>
            <w:tcW w:type="dxa" w:w="439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______________________________________________</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Gender</w:t>
            </w:r>
          </w:p>
        </w:tc>
        <w:tc>
          <w:tcPr>
            <w:tcW w:type="dxa" w:w="208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Emergency Contact Name</w:t>
            </w:r>
          </w:p>
        </w:tc>
        <w:tc>
          <w:tcPr>
            <w:tcW w:type="dxa" w:w="439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______________________________________________</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Emergency Contact Mobile</w:t>
            </w:r>
          </w:p>
        </w:tc>
        <w:tc>
          <w:tcPr>
            <w:tcW w:type="dxa" w:w="208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Nominee / Family Contact</w:t>
            </w:r>
          </w:p>
        </w:tc>
        <w:tc>
          <w:tcPr>
            <w:tcW w:type="dxa" w:w="439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______________________________________________</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Relationship</w:t>
            </w:r>
          </w:p>
        </w:tc>
        <w:tc>
          <w:tcPr>
            <w:tcW w:type="dxa" w:w="208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w:t>
            </w:r>
          </w:p>
        </w:tc>
      </w:tr>
    </w:tbl>
    <w:p>
      <w:pPr>
        <w:spacing w:after="0"/>
      </w:pPr>
    </w:p>
    <w:p>
      <w:pPr>
        <w:keepNext/>
        <w:spacing w:before="140" w:after="60"/>
        <w:shd w:fill="5E2B89"/>
      </w:pPr>
      <w:r>
        <w:rPr>
          <w:rFonts w:ascii="Aptos" w:hAnsi="Aptos" w:eastAsia="Aptos"/>
          <w:b/>
          <w:i w:val="0"/>
          <w:color w:val="FFFFFF"/>
          <w:sz w:val="23"/>
        </w:rPr>
        <w:t>C) PLAN ACTIVATION AND VALIDITY</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30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Plan Name</w:t>
            </w:r>
          </w:p>
        </w:tc>
        <w:tc>
          <w:tcPr>
            <w:tcW w:type="dxa" w:w="37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Silver Plan</w:t>
            </w:r>
          </w:p>
        </w:tc>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Plan Certificate No.</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AST-SIL-________________</w:t>
            </w:r>
          </w:p>
        </w:tc>
      </w:tr>
      <w:tr>
        <w:tc>
          <w:tcPr>
            <w:tcW w:type="dxa" w:w="230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Activation Date</w:t>
            </w:r>
          </w:p>
        </w:tc>
        <w:tc>
          <w:tcPr>
            <w:tcW w:type="dxa" w:w="37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 / ____ / ______</w:t>
            </w:r>
          </w:p>
        </w:tc>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Valid Till</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 / ____ / ______</w:t>
            </w:r>
          </w:p>
        </w:tc>
      </w:tr>
      <w:tr>
        <w:tc>
          <w:tcPr>
            <w:tcW w:type="dxa" w:w="230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Payment / Invoice ID</w:t>
            </w:r>
          </w:p>
        </w:tc>
        <w:tc>
          <w:tcPr>
            <w:tcW w:type="dxa" w:w="37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w:t>
            </w:r>
          </w:p>
        </w:tc>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Membership Fee Paid</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Rs. __________________</w:t>
            </w:r>
          </w:p>
        </w:tc>
      </w:tr>
      <w:tr>
        <w:tc>
          <w:tcPr>
            <w:tcW w:type="dxa" w:w="230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Mode of Purchase</w:t>
            </w:r>
          </w:p>
        </w:tc>
        <w:tc>
          <w:tcPr>
            <w:tcW w:type="dxa" w:w="37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Website / App / Partner / Authorised Representative</w:t>
            </w:r>
          </w:p>
        </w:tc>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Status</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Active / Pending / Expired</w:t>
            </w:r>
          </w:p>
        </w:tc>
      </w:tr>
    </w:tbl>
    <w:p>
      <w:pPr>
        <w:spacing w:after="0"/>
      </w:pPr>
    </w:p>
    <w:p>
      <w:pPr>
        <w:keepNext/>
        <w:spacing w:before="140" w:after="60"/>
        <w:shd w:fill="5E2B89"/>
      </w:pPr>
      <w:r>
        <w:rPr>
          <w:rFonts w:ascii="Aptos" w:hAnsi="Aptos" w:eastAsia="Aptos"/>
          <w:b/>
          <w:i w:val="0"/>
          <w:color w:val="FFFFFF"/>
          <w:sz w:val="23"/>
        </w:rPr>
        <w:t>D) REGISTERED FAMILY / PATIENT DETAILS, IF APPLICABLE</w:t>
      </w:r>
    </w:p>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c>
          <w:tcPr>
            <w:tcW w:type="dxa" w:w="1800"/>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Person</w:t>
            </w:r>
          </w:p>
        </w:tc>
        <w:tc>
          <w:tcPr>
            <w:tcW w:type="dxa" w:w="2232"/>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Name</w:t>
            </w:r>
          </w:p>
        </w:tc>
        <w:tc>
          <w:tcPr>
            <w:tcW w:type="dxa" w:w="1584"/>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DOB / Age</w:t>
            </w:r>
          </w:p>
        </w:tc>
        <w:tc>
          <w:tcPr>
            <w:tcW w:type="dxa" w:w="1296"/>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Gender</w:t>
            </w:r>
          </w:p>
        </w:tc>
        <w:tc>
          <w:tcPr>
            <w:tcW w:type="dxa" w:w="1584"/>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Relationship</w:t>
            </w:r>
          </w:p>
        </w:tc>
        <w:tc>
          <w:tcPr>
            <w:tcW w:type="dxa" w:w="1944"/>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Mobile / Notes</w:t>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Main Member</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58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2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58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Self</w:t>
            </w:r>
          </w:p>
        </w:tc>
        <w:tc>
          <w:tcPr>
            <w:tcW w:type="dxa" w:w="19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Family Member 1</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58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2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58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9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Family Member 2</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58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2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58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9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Family Member 3</w:t>
            </w:r>
          </w:p>
        </w:tc>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58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2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58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1944"/>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r>
    </w:tbl>
    <w:p>
      <w:pPr>
        <w:spacing w:after="0"/>
      </w:pPr>
    </w:p>
    <w:p>
      <w:r>
        <w:br w:type="page"/>
      </w:r>
    </w:p>
    <w:p>
      <w:pPr>
        <w:keepNext/>
        <w:spacing w:before="140" w:after="60"/>
        <w:shd w:fill="5E2B89"/>
      </w:pPr>
      <w:r>
        <w:rPr>
          <w:rFonts w:ascii="Aptos" w:hAnsi="Aptos" w:eastAsia="Aptos"/>
          <w:b/>
          <w:i w:val="0"/>
          <w:color w:val="FFFFFF"/>
          <w:sz w:val="23"/>
        </w:rPr>
        <w:t>E) SILVER PLAN BENEFIT SCHEDULE</w:t>
      </w:r>
    </w:p>
    <w:tbl>
      <w:tblPr>
        <w:tblStyle w:val="TableGrid"/>
        <w:tblW w:type="auto" w:w="0"/>
        <w:jc w:val="center"/>
        <w:tblLook w:firstColumn="1" w:firstRow="1" w:lastColumn="0" w:lastRow="0" w:noHBand="0" w:noVBand="1" w:val="04A0"/>
      </w:tblPr>
      <w:tblGrid>
        <w:gridCol w:w="3648"/>
        <w:gridCol w:w="3648"/>
        <w:gridCol w:w="3648"/>
      </w:tblGrid>
      <w:tr>
        <w:tc>
          <w:tcPr>
            <w:tcW w:type="dxa" w:w="2232"/>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Benefit / Feature</w:t>
            </w:r>
          </w:p>
        </w:tc>
        <w:tc>
          <w:tcPr>
            <w:tcW w:type="dxa" w:w="3960"/>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Benefit Provided</w:t>
            </w:r>
          </w:p>
        </w:tc>
        <w:tc>
          <w:tcPr>
            <w:tcW w:type="dxa" w:w="4176"/>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Usage / Redemption Rule</w:t>
            </w:r>
          </w:p>
        </w:tc>
      </w:tr>
      <w:tr>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2 Full Body Check-ups</w:t>
            </w:r>
          </w:p>
        </w:tc>
        <w:tc>
          <w:tcPr>
            <w:tcW w:type="dxa" w:w="39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Two full body check-up benefits. Each check-up package is displayed as worth Rs. 2,999, unless changed on the official plan page, app, invoice or partner listing.</w:t>
            </w:r>
          </w:p>
        </w:tc>
        <w:tc>
          <w:tcPr>
            <w:tcW w:type="dxa" w:w="41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Book through Astikan during active plan validity. Package tests, lab location, slot, home collection, fasting rules and report delivery depend on the partner package displayed at booking. Extra tests or home-collection charges may be payable separately if not included.</w:t>
            </w:r>
          </w:p>
        </w:tc>
      </w:tr>
      <w:tr>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2 OPD Consultations</w:t>
            </w:r>
          </w:p>
        </w:tc>
        <w:tc>
          <w:tcPr>
            <w:tcW w:type="dxa" w:w="39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Two outpatient consultation benefits with eligible partner doctors, clinics or hospitals.</w:t>
            </w:r>
          </w:p>
        </w:tc>
        <w:tc>
          <w:tcPr>
            <w:tcW w:type="dxa" w:w="41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Redeem through Astikan booking flow. One OPD benefit normally covers one eligible consultation visit only. Medicines, diagnostics, procedures, registration charges, follow-up visits and hospital charges are excluded unless specifically shown as included.</w:t>
            </w:r>
          </w:p>
        </w:tc>
      </w:tr>
      <w:tr>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Unlimited Teleconsultation</w:t>
            </w:r>
          </w:p>
        </w:tc>
        <w:tc>
          <w:tcPr>
            <w:tcW w:type="dxa" w:w="39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Unlimited teleconsultation access for eligible non-emergency healthcare queries and care-navigation support during the active plan period.</w:t>
            </w:r>
          </w:p>
        </w:tc>
        <w:tc>
          <w:tcPr>
            <w:tcW w:type="dxa" w:w="41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Subject to fair-use, doctor/provider availability, applicable law, clinical safety and escalation rules. Astikan or the consulting professional may advise in-person/emergency care where required.</w:t>
            </w:r>
          </w:p>
        </w:tc>
      </w:tr>
      <w:tr>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Wallet Discount</w:t>
            </w:r>
          </w:p>
        </w:tc>
        <w:tc>
          <w:tcPr>
            <w:tcW w:type="dxa" w:w="39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Wallet discount or wallet benefit may be applied on eligible healthcare service purchases made through Astikan.</w:t>
            </w:r>
          </w:p>
        </w:tc>
        <w:tc>
          <w:tcPr>
            <w:tcW w:type="dxa" w:w="41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Discount is subject to service category, provider participation, minimum order value, maximum discount, expiry, non-transferability and terms shown at checkout.</w:t>
            </w:r>
          </w:p>
        </w:tc>
      </w:tr>
      <w:tr>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Redeemable Points</w:t>
            </w:r>
          </w:p>
        </w:tc>
        <w:tc>
          <w:tcPr>
            <w:tcW w:type="dxa" w:w="39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Users may earn and redeem points on eligible healthcare service purchases through Astikan.</w:t>
            </w:r>
          </w:p>
        </w:tc>
        <w:tc>
          <w:tcPr>
            <w:tcW w:type="dxa" w:w="41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Points are not cash, not interest-bearing and not legal tender. They may be used only as per Astikan wallet/points rules, expiry, eligible service categories and fraud-control limits.</w:t>
            </w:r>
          </w:p>
        </w:tc>
      </w:tr>
      <w:tr>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Pricing Transparency</w:t>
            </w:r>
          </w:p>
        </w:tc>
        <w:tc>
          <w:tcPr>
            <w:tcW w:type="dxa" w:w="39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Indicative pricing, fixed package details, partner offers, estimated billing and cost comparison support.</w:t>
            </w:r>
          </w:p>
        </w:tc>
        <w:tc>
          <w:tcPr>
            <w:tcW w:type="dxa" w:w="41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Final payable amount may change due to doctor advice, clinical complexity, additional tests, medicines, consumables, taxes, emergency needs or provider-specific charges.</w:t>
            </w:r>
          </w:p>
        </w:tc>
      </w:tr>
      <w:tr>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Hospital / Provider Network</w:t>
            </w:r>
          </w:p>
        </w:tc>
        <w:tc>
          <w:tcPr>
            <w:tcW w:type="dxa" w:w="39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Access to Astikan network discovery and booking assistance for hospitals, doctors, clinics, labs, pharmacies and healthcare partners.</w:t>
            </w:r>
          </w:p>
        </w:tc>
        <w:tc>
          <w:tcPr>
            <w:tcW w:type="dxa" w:w="41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Provider availability, verification status, package availability, appointment time and clinical acceptance are subject to the partner and local regulations.</w:t>
            </w:r>
          </w:p>
        </w:tc>
      </w:tr>
      <w:tr>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Diagnostics Booking</w:t>
            </w:r>
          </w:p>
        </w:tc>
        <w:tc>
          <w:tcPr>
            <w:tcW w:type="dxa" w:w="39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Booking support for eligible lab tests, preventive packages and diagnostic services.</w:t>
            </w:r>
          </w:p>
        </w:tc>
        <w:tc>
          <w:tcPr>
            <w:tcW w:type="dxa" w:w="41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Sample collection, report timeline, test preparation, re-sample, cancellation and refund terms are governed by the selected diagnostic partner and displayed booking terms.</w:t>
            </w:r>
          </w:p>
        </w:tc>
      </w:tr>
      <w:tr>
        <w:tc>
          <w:tcPr>
            <w:tcW w:type="dxa" w:w="22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Financing / Affordability Support</w:t>
            </w:r>
          </w:p>
        </w:tc>
        <w:tc>
          <w:tcPr>
            <w:tcW w:type="dxa" w:w="39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may help users find healthcare financing, EMI, benefit support, vouchers, subsidies, insurance or third-party affordability options where available.</w:t>
            </w:r>
          </w:p>
        </w:tc>
        <w:tc>
          <w:tcPr>
            <w:tcW w:type="dxa" w:w="41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Approval is not guaranteed. Lender, insurer, government, NGO, employer or partner terms apply separately. Astikan may act only as a facilitator unless expressly stated otherwise.</w:t>
            </w:r>
          </w:p>
        </w:tc>
      </w:tr>
    </w:tbl>
    <w:p>
      <w:pPr>
        <w:spacing w:after="0"/>
      </w:pPr>
    </w:p>
    <w:p>
      <w:r>
        <w:br w:type="page"/>
      </w:r>
    </w:p>
    <w:p>
      <w:pPr>
        <w:keepNext/>
        <w:spacing w:before="140" w:after="60"/>
        <w:shd w:fill="5E2B89"/>
      </w:pPr>
      <w:r>
        <w:rPr>
          <w:rFonts w:ascii="Aptos" w:hAnsi="Aptos" w:eastAsia="Aptos"/>
          <w:b/>
          <w:i w:val="0"/>
          <w:color w:val="FFFFFF"/>
          <w:sz w:val="23"/>
        </w:rPr>
        <w:t>F) SIMPLE CONSUMER USE FLOW</w:t>
      </w:r>
    </w:p>
    <w:tbl>
      <w:tblPr>
        <w:tblStyle w:val="TableGrid"/>
        <w:tblW w:type="auto" w:w="0"/>
        <w:jc w:val="center"/>
        <w:tblLook w:firstColumn="1" w:firstRow="1" w:lastColumn="0" w:lastRow="0" w:noHBand="0" w:noVBand="1" w:val="04A0"/>
      </w:tblPr>
      <w:tblGrid>
        <w:gridCol w:w="5472"/>
        <w:gridCol w:w="5472"/>
      </w:tblGrid>
      <w:tr>
        <w:tc>
          <w:tcPr>
            <w:tcW w:type="dxa" w:w="1800"/>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Step</w:t>
            </w:r>
          </w:p>
        </w:tc>
        <w:tc>
          <w:tcPr>
            <w:tcW w:type="dxa" w:w="8496"/>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What the consumer should do</w:t>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1. Activate plan</w:t>
            </w:r>
          </w:p>
        </w:tc>
        <w:tc>
          <w:tcPr>
            <w:tcW w:type="dxa" w:w="84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Purchase or activate the Silver Plan through Astikan.com, the Astikan app, partner channel or authorised Astikan representative.</w:t>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2. Complete consumer details</w:t>
            </w:r>
          </w:p>
        </w:tc>
        <w:tc>
          <w:tcPr>
            <w:tcW w:type="dxa" w:w="84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Submit name, mobile number, email ID, address, age/DOB, gender, emergency contact and any required identity or health details.</w:t>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3. Select service</w:t>
            </w:r>
          </w:p>
        </w:tc>
        <w:tc>
          <w:tcPr>
            <w:tcW w:type="dxa" w:w="84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Choose Full Body Check-up, OPD, Teleconsultation, diagnostics, hospital package, wallet discount, points redemption or other eligible service.</w:t>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4. Confirm booking</w:t>
            </w:r>
          </w:p>
        </w:tc>
        <w:tc>
          <w:tcPr>
            <w:tcW w:type="dxa" w:w="84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Check provider, package inclusions, exclusions, available slot, price, discount, points use, cancellation rule and payment amount before confirming.</w:t>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5. Carry ID / membership proof</w:t>
            </w:r>
          </w:p>
        </w:tc>
        <w:tc>
          <w:tcPr>
            <w:tcW w:type="dxa" w:w="84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Show Astikan membership confirmation, booking ID, registered mobile number and government ID where required by the provider.</w:t>
            </w:r>
          </w:p>
        </w:tc>
      </w:tr>
      <w:tr>
        <w:tc>
          <w:tcPr>
            <w:tcW w:type="dxa" w:w="18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6. Use and close service</w:t>
            </w:r>
          </w:p>
        </w:tc>
        <w:tc>
          <w:tcPr>
            <w:tcW w:type="dxa" w:w="849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Attend appointment, complete sample collection or teleconsultation, collect reports/prescription where applicable, and raise support ticket if there is an issue.</w:t>
            </w:r>
          </w:p>
        </w:tc>
      </w:tr>
    </w:tbl>
    <w:p>
      <w:pPr>
        <w:spacing w:after="0"/>
      </w:pPr>
    </w:p>
    <w:p>
      <w:pPr>
        <w:keepNext/>
        <w:spacing w:before="140" w:after="60"/>
        <w:shd w:fill="5E2B89"/>
      </w:pPr>
      <w:r>
        <w:rPr>
          <w:rFonts w:ascii="Aptos" w:hAnsi="Aptos" w:eastAsia="Aptos"/>
          <w:b/>
          <w:i w:val="0"/>
          <w:color w:val="FFFFFF"/>
          <w:sz w:val="23"/>
        </w:rPr>
        <w:t>G) FULL BODY CHECK-UP TERMS</w:t>
      </w:r>
    </w:p>
    <w:p>
      <w:pPr>
        <w:pStyle w:val="ListBullet"/>
        <w:spacing w:after="30" w:line="240" w:lineRule="auto"/>
        <w:ind w:left="259"/>
      </w:pPr>
      <w:r>
        <w:rPr>
          <w:rFonts w:ascii="Aptos" w:hAnsi="Aptos" w:eastAsia="Aptos"/>
          <w:b w:val="0"/>
          <w:i w:val="0"/>
          <w:color w:val="222222"/>
          <w:sz w:val="17"/>
        </w:rPr>
        <w:t>Two full body check-up redemptions are available only during active Silver Plan validity and only for eligible member(s) as shown in the plan record, unless the plan page confirms family sharing.</w:t>
      </w:r>
    </w:p>
    <w:p>
      <w:pPr>
        <w:pStyle w:val="ListBullet"/>
        <w:spacing w:after="30" w:line="240" w:lineRule="auto"/>
        <w:ind w:left="259"/>
      </w:pPr>
      <w:r>
        <w:rPr>
          <w:rFonts w:ascii="Aptos" w:hAnsi="Aptos" w:eastAsia="Aptos"/>
          <w:b w:val="0"/>
          <w:i w:val="0"/>
          <w:color w:val="222222"/>
          <w:sz w:val="17"/>
        </w:rPr>
        <w:t>The stated value of Rs. 2,999 refers to the listed/package value displayed by Astikan. It does not guarantee cash refund, cash withdrawal or conversion to any other service.</w:t>
      </w:r>
    </w:p>
    <w:p>
      <w:pPr>
        <w:pStyle w:val="ListBullet"/>
        <w:spacing w:after="30" w:line="240" w:lineRule="auto"/>
        <w:ind w:left="259"/>
      </w:pPr>
      <w:r>
        <w:rPr>
          <w:rFonts w:ascii="Aptos" w:hAnsi="Aptos" w:eastAsia="Aptos"/>
          <w:b w:val="0"/>
          <w:i w:val="0"/>
          <w:color w:val="222222"/>
          <w:sz w:val="17"/>
        </w:rPr>
        <w:t>Included tests are only those shown in the applicable Astikan package or partner package at the time of booking. Any test not listed is chargeable separately.</w:t>
      </w:r>
    </w:p>
    <w:p>
      <w:pPr>
        <w:pStyle w:val="ListBullet"/>
        <w:spacing w:after="30" w:line="240" w:lineRule="auto"/>
        <w:ind w:left="259"/>
      </w:pPr>
      <w:r>
        <w:rPr>
          <w:rFonts w:ascii="Aptos" w:hAnsi="Aptos" w:eastAsia="Aptos"/>
          <w:b w:val="0"/>
          <w:i w:val="0"/>
          <w:color w:val="222222"/>
          <w:sz w:val="17"/>
        </w:rPr>
        <w:t>If the user fails to follow fasting, sample, timing, document, address or preparation instructions, the partner may reschedule, cancel or charge additional fees.</w:t>
      </w:r>
    </w:p>
    <w:p>
      <w:pPr>
        <w:pStyle w:val="ListBullet"/>
        <w:spacing w:after="30" w:line="240" w:lineRule="auto"/>
        <w:ind w:left="259"/>
      </w:pPr>
      <w:r>
        <w:rPr>
          <w:rFonts w:ascii="Aptos" w:hAnsi="Aptos" w:eastAsia="Aptos"/>
          <w:b w:val="0"/>
          <w:i w:val="0"/>
          <w:color w:val="222222"/>
          <w:sz w:val="17"/>
        </w:rPr>
        <w:t>Report timeline, sample rejection, repeat sample, home collection availability and local lab rules are governed by the diagnostic partner.</w:t>
      </w:r>
    </w:p>
    <w:p>
      <w:pPr>
        <w:keepNext/>
        <w:spacing w:before="140" w:after="60"/>
        <w:shd w:fill="5E2B89"/>
      </w:pPr>
      <w:r>
        <w:rPr>
          <w:rFonts w:ascii="Aptos" w:hAnsi="Aptos" w:eastAsia="Aptos"/>
          <w:b/>
          <w:i w:val="0"/>
          <w:color w:val="FFFFFF"/>
          <w:sz w:val="23"/>
        </w:rPr>
        <w:t>H) OPD CONSULTATION TERMS</w:t>
      </w:r>
    </w:p>
    <w:p>
      <w:pPr>
        <w:pStyle w:val="ListBullet"/>
        <w:spacing w:after="30" w:line="240" w:lineRule="auto"/>
        <w:ind w:left="259"/>
      </w:pPr>
      <w:r>
        <w:rPr>
          <w:rFonts w:ascii="Aptos" w:hAnsi="Aptos" w:eastAsia="Aptos"/>
          <w:b w:val="0"/>
          <w:i w:val="0"/>
          <w:color w:val="222222"/>
          <w:sz w:val="17"/>
        </w:rPr>
        <w:t>Two OPD consultation benefits may be used for eligible provider consultations booked through Astikan during the plan validity period.</w:t>
      </w:r>
    </w:p>
    <w:p>
      <w:pPr>
        <w:pStyle w:val="ListBullet"/>
        <w:spacing w:after="30" w:line="240" w:lineRule="auto"/>
        <w:ind w:left="259"/>
      </w:pPr>
      <w:r>
        <w:rPr>
          <w:rFonts w:ascii="Aptos" w:hAnsi="Aptos" w:eastAsia="Aptos"/>
          <w:b w:val="0"/>
          <w:i w:val="0"/>
          <w:color w:val="222222"/>
          <w:sz w:val="17"/>
        </w:rPr>
        <w:t>One OPD redemption usually covers one consultation encounter only. Registration charges, procedures, injections, medicines, follow-up visits, investigations, dressing, consumables or hospital services are not included unless shown at booking.</w:t>
      </w:r>
    </w:p>
    <w:p>
      <w:pPr>
        <w:pStyle w:val="ListBullet"/>
        <w:spacing w:after="30" w:line="240" w:lineRule="auto"/>
        <w:ind w:left="259"/>
      </w:pPr>
      <w:r>
        <w:rPr>
          <w:rFonts w:ascii="Aptos" w:hAnsi="Aptos" w:eastAsia="Aptos"/>
          <w:b w:val="0"/>
          <w:i w:val="0"/>
          <w:color w:val="222222"/>
          <w:sz w:val="17"/>
        </w:rPr>
        <w:t>Doctor, specialty, location, slot availability, consultation mode and waiting time may vary. Astikan may help reschedule but cannot guarantee a particular doctor or result.</w:t>
      </w:r>
    </w:p>
    <w:p>
      <w:pPr>
        <w:pStyle w:val="ListBullet"/>
        <w:spacing w:after="30" w:line="240" w:lineRule="auto"/>
        <w:ind w:left="259"/>
      </w:pPr>
      <w:r>
        <w:rPr>
          <w:rFonts w:ascii="Aptos" w:hAnsi="Aptos" w:eastAsia="Aptos"/>
          <w:b w:val="0"/>
          <w:i w:val="0"/>
          <w:color w:val="222222"/>
          <w:sz w:val="17"/>
        </w:rPr>
        <w:t>Clinical advice, diagnosis, prescription and treatment decisions are made by independent qualified healthcare providers, not by Astikan as a platform.</w:t>
      </w:r>
    </w:p>
    <w:p>
      <w:pPr>
        <w:keepNext/>
        <w:spacing w:before="140" w:after="60"/>
        <w:shd w:fill="5E2B89"/>
      </w:pPr>
      <w:r>
        <w:rPr>
          <w:rFonts w:ascii="Aptos" w:hAnsi="Aptos" w:eastAsia="Aptos"/>
          <w:b/>
          <w:i w:val="0"/>
          <w:color w:val="FFFFFF"/>
          <w:sz w:val="23"/>
        </w:rPr>
        <w:t>I) UNLIMITED TELECONSULTATION FAIR-USE TERMS</w:t>
      </w:r>
    </w:p>
    <w:p>
      <w:pPr>
        <w:pStyle w:val="ListBullet"/>
        <w:spacing w:after="30" w:line="240" w:lineRule="auto"/>
        <w:ind w:left="259"/>
      </w:pPr>
      <w:r>
        <w:rPr>
          <w:rFonts w:ascii="Aptos" w:hAnsi="Aptos" w:eastAsia="Aptos"/>
          <w:b w:val="0"/>
          <w:i w:val="0"/>
          <w:color w:val="222222"/>
          <w:sz w:val="17"/>
        </w:rPr>
        <w:t>Unlimited teleconsultation is intended for reasonable personal healthcare guidance, second-step navigation, non-emergency consultation support and follow-up queries during active plan validity.</w:t>
      </w:r>
    </w:p>
    <w:p>
      <w:pPr>
        <w:pStyle w:val="ListBullet"/>
        <w:spacing w:after="30" w:line="240" w:lineRule="auto"/>
        <w:ind w:left="259"/>
      </w:pPr>
      <w:r>
        <w:rPr>
          <w:rFonts w:ascii="Aptos" w:hAnsi="Aptos" w:eastAsia="Aptos"/>
          <w:b w:val="0"/>
          <w:i w:val="0"/>
          <w:color w:val="222222"/>
          <w:sz w:val="17"/>
        </w:rPr>
        <w:t>Teleconsultation is not suitable for medical emergencies, serious symptoms, trauma, chest pain, stroke symptoms, severe breathing difficulty, unconsciousness, heavy bleeding, seizures or any condition requiring immediate physical care.</w:t>
      </w:r>
    </w:p>
    <w:p>
      <w:pPr>
        <w:pStyle w:val="ListBullet"/>
        <w:spacing w:after="30" w:line="240" w:lineRule="auto"/>
        <w:ind w:left="259"/>
      </w:pPr>
      <w:r>
        <w:rPr>
          <w:rFonts w:ascii="Aptos" w:hAnsi="Aptos" w:eastAsia="Aptos"/>
          <w:b w:val="0"/>
          <w:i w:val="0"/>
          <w:color w:val="222222"/>
          <w:sz w:val="17"/>
        </w:rPr>
        <w:t>Astikan may apply fair-use controls for repeated unnecessary calls, abusive behaviour, commercial misuse, bot activity, identity mismatch, harassment of doctors or unsafe usage patterns.</w:t>
      </w:r>
    </w:p>
    <w:p>
      <w:pPr>
        <w:pStyle w:val="ListBullet"/>
        <w:spacing w:after="30" w:line="240" w:lineRule="auto"/>
        <w:ind w:left="259"/>
      </w:pPr>
      <w:r>
        <w:rPr>
          <w:rFonts w:ascii="Aptos" w:hAnsi="Aptos" w:eastAsia="Aptos"/>
          <w:b w:val="0"/>
          <w:i w:val="0"/>
          <w:color w:val="222222"/>
          <w:sz w:val="17"/>
        </w:rPr>
        <w:t>The doctor/provider may decline teleconsultation or ask the user to visit a hospital/clinic if physical examination, tests or emergency care are medically required.</w:t>
      </w:r>
    </w:p>
    <w:p>
      <w:pPr>
        <w:keepNext/>
        <w:spacing w:before="140" w:after="60"/>
        <w:shd w:fill="5E2B89"/>
      </w:pPr>
      <w:r>
        <w:rPr>
          <w:rFonts w:ascii="Aptos" w:hAnsi="Aptos" w:eastAsia="Aptos"/>
          <w:b/>
          <w:i w:val="0"/>
          <w:color w:val="FFFFFF"/>
          <w:sz w:val="23"/>
        </w:rPr>
        <w:t>J) WALLET DISCOUNT AND POINTS TERMS</w:t>
      </w:r>
    </w:p>
    <w:p>
      <w:pPr>
        <w:pStyle w:val="ListBullet"/>
        <w:spacing w:after="30" w:line="240" w:lineRule="auto"/>
        <w:ind w:left="259"/>
      </w:pPr>
      <w:r>
        <w:rPr>
          <w:rFonts w:ascii="Aptos" w:hAnsi="Aptos" w:eastAsia="Aptos"/>
          <w:b w:val="0"/>
          <w:i w:val="0"/>
          <w:color w:val="222222"/>
          <w:sz w:val="17"/>
        </w:rPr>
        <w:t>Wallet discounts and redeemable points are promotional membership benefits and may vary by service, provider, city, campaign, payment method or plan validity.</w:t>
      </w:r>
    </w:p>
    <w:p>
      <w:pPr>
        <w:pStyle w:val="ListBullet"/>
        <w:spacing w:after="30" w:line="240" w:lineRule="auto"/>
        <w:ind w:left="259"/>
      </w:pPr>
      <w:r>
        <w:rPr>
          <w:rFonts w:ascii="Aptos" w:hAnsi="Aptos" w:eastAsia="Aptos"/>
          <w:b w:val="0"/>
          <w:i w:val="0"/>
          <w:color w:val="222222"/>
          <w:sz w:val="17"/>
        </w:rPr>
        <w:t>Points may be earned on eligible healthcare service purchases and may be redeemed only against eligible Astikan services as per checkout rules.</w:t>
      </w:r>
    </w:p>
    <w:p>
      <w:pPr>
        <w:pStyle w:val="ListBullet"/>
        <w:spacing w:after="30" w:line="240" w:lineRule="auto"/>
        <w:ind w:left="259"/>
      </w:pPr>
      <w:r>
        <w:rPr>
          <w:rFonts w:ascii="Aptos" w:hAnsi="Aptos" w:eastAsia="Aptos"/>
          <w:b w:val="0"/>
          <w:i w:val="0"/>
          <w:color w:val="222222"/>
          <w:sz w:val="17"/>
        </w:rPr>
        <w:t>Points cannot be exchanged for cash, transferred outside Astikan, sold, assigned, pledged, used for unlawful transactions or redeemed after expiry.</w:t>
      </w:r>
    </w:p>
    <w:p>
      <w:pPr>
        <w:pStyle w:val="ListBullet"/>
        <w:spacing w:after="30" w:line="240" w:lineRule="auto"/>
        <w:ind w:left="259"/>
      </w:pPr>
      <w:r>
        <w:rPr>
          <w:rFonts w:ascii="Aptos" w:hAnsi="Aptos" w:eastAsia="Aptos"/>
          <w:b w:val="0"/>
          <w:i w:val="0"/>
          <w:color w:val="222222"/>
          <w:sz w:val="17"/>
        </w:rPr>
        <w:t>Astikan may reverse points, wallet benefits or discounts in case of cancellation, refund, payment failure, suspected fraud, duplicate account, misuse or partner reversal.</w:t>
      </w:r>
    </w:p>
    <w:p>
      <w:pPr>
        <w:pStyle w:val="ListBullet"/>
        <w:spacing w:after="30" w:line="240" w:lineRule="auto"/>
        <w:ind w:left="259"/>
      </w:pPr>
      <w:r>
        <w:rPr>
          <w:rFonts w:ascii="Aptos" w:hAnsi="Aptos" w:eastAsia="Aptos"/>
          <w:b w:val="0"/>
          <w:i w:val="0"/>
          <w:color w:val="222222"/>
          <w:sz w:val="17"/>
        </w:rPr>
        <w:t>Wallet discount and point redemption cannot always be combined with other offers, packages, insurance, financing or provider discounts unless expressly allowed at checkout.</w:t>
      </w:r>
    </w:p>
    <w:p>
      <w:pPr>
        <w:keepNext/>
        <w:spacing w:before="140" w:after="60"/>
        <w:shd w:fill="5E2B89"/>
      </w:pPr>
      <w:r>
        <w:rPr>
          <w:rFonts w:ascii="Aptos" w:hAnsi="Aptos" w:eastAsia="Aptos"/>
          <w:b/>
          <w:i w:val="0"/>
          <w:color w:val="FFFFFF"/>
          <w:sz w:val="23"/>
        </w:rPr>
        <w:t>K) PRICING TRANSPARENCY, FIXED PACKAGES AND TRUST LAYER</w:t>
      </w:r>
    </w:p>
    <w:tbl>
      <w:tblPr>
        <w:tblStyle w:val="TableGrid"/>
        <w:tblW w:type="auto" w:w="0"/>
        <w:jc w:val="center"/>
        <w:tblLook w:firstColumn="1" w:firstRow="1" w:lastColumn="0" w:lastRow="0" w:noHBand="0" w:noVBand="1" w:val="04A0"/>
      </w:tblPr>
      <w:tblGrid>
        <w:gridCol w:w="5472"/>
        <w:gridCol w:w="5472"/>
      </w:tblGrid>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Area</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policy position</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Indicative prices</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Prices shown by Astikan are intended to improve transparency and help the consumer compare options. Final cost must be confirmed by the selected provider before treatment or service consumption.</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Fixed treatment packages</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Where available, fixed packages may include defined inclusions such as consultation, procedure, room category, diagnostics or consumables. Anything outside package scope may be charged separately.</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Provider verification</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may verify or classify providers using registration, network participation, documents, service history, complaint data, pricing discipline and operational checks. Verification does not guarantee clinical outcome.</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Trust layer</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may show provider information, pricing clarity, package details, ratings, support history, estimated cost, wallet benefits and support escalation options to reduce confusion and improve care access.</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No outcome guarantee</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Healthcare results depend on clinical condition, provider judgment, patient compliance, complications, emergency status and other factors beyond Astikan control.</w:t>
            </w:r>
          </w:p>
        </w:tc>
      </w:tr>
    </w:tbl>
    <w:p>
      <w:pPr>
        <w:spacing w:after="0"/>
      </w:pPr>
    </w:p>
    <w:p>
      <w:pPr>
        <w:keepNext/>
        <w:spacing w:before="140" w:after="60"/>
        <w:shd w:fill="5E2B89"/>
      </w:pPr>
      <w:r>
        <w:rPr>
          <w:rFonts w:ascii="Aptos" w:hAnsi="Aptos" w:eastAsia="Aptos"/>
          <w:b/>
          <w:i w:val="0"/>
          <w:color w:val="FFFFFF"/>
          <w:sz w:val="23"/>
        </w:rPr>
        <w:t>L) PAYMENT, TAXES, CANCELLATION AND REFUND</w:t>
      </w:r>
    </w:p>
    <w:p>
      <w:pPr>
        <w:pStyle w:val="ListBullet"/>
        <w:spacing w:after="30" w:line="240" w:lineRule="auto"/>
        <w:ind w:left="259"/>
      </w:pPr>
      <w:r>
        <w:rPr>
          <w:rFonts w:ascii="Aptos" w:hAnsi="Aptos" w:eastAsia="Aptos"/>
          <w:b w:val="0"/>
          <w:i w:val="0"/>
          <w:color w:val="222222"/>
          <w:sz w:val="17"/>
        </w:rPr>
        <w:t>Membership fee, service charges, booking amount, convenience fee, partner fee, payment gateway charge, taxes or statutory levies may apply as shown before payment.</w:t>
      </w:r>
    </w:p>
    <w:p>
      <w:pPr>
        <w:pStyle w:val="ListBullet"/>
        <w:spacing w:after="30" w:line="240" w:lineRule="auto"/>
        <w:ind w:left="259"/>
      </w:pPr>
      <w:r>
        <w:rPr>
          <w:rFonts w:ascii="Aptos" w:hAnsi="Aptos" w:eastAsia="Aptos"/>
          <w:b w:val="0"/>
          <w:i w:val="0"/>
          <w:color w:val="222222"/>
          <w:sz w:val="17"/>
        </w:rPr>
        <w:t>Membership cancellation/refund depends on plan activation status, benefit usage, applicable law and terms displayed at purchase. Once a benefit is redeemed, membership refund may be restricted.</w:t>
      </w:r>
    </w:p>
    <w:p>
      <w:pPr>
        <w:pStyle w:val="ListBullet"/>
        <w:spacing w:after="30" w:line="240" w:lineRule="auto"/>
        <w:ind w:left="259"/>
      </w:pPr>
      <w:r>
        <w:rPr>
          <w:rFonts w:ascii="Aptos" w:hAnsi="Aptos" w:eastAsia="Aptos"/>
          <w:b w:val="0"/>
          <w:i w:val="0"/>
          <w:color w:val="222222"/>
          <w:sz w:val="17"/>
        </w:rPr>
        <w:t>Provider service refunds depend on the selected provider, service type, cancellation timing, sample collection, appointment attendance, report processing, procedure status and partner confirmation.</w:t>
      </w:r>
    </w:p>
    <w:p>
      <w:pPr>
        <w:pStyle w:val="ListBullet"/>
        <w:spacing w:after="30" w:line="240" w:lineRule="auto"/>
        <w:ind w:left="259"/>
      </w:pPr>
      <w:r>
        <w:rPr>
          <w:rFonts w:ascii="Aptos" w:hAnsi="Aptos" w:eastAsia="Aptos"/>
          <w:b w:val="0"/>
          <w:i w:val="0"/>
          <w:color w:val="222222"/>
          <w:sz w:val="17"/>
        </w:rPr>
        <w:t>No-show, late arrival, wrong address, invalid documents, refusal to follow provider instructions or incomplete identity verification may reduce refund eligibility.</w:t>
      </w:r>
    </w:p>
    <w:p>
      <w:pPr>
        <w:pStyle w:val="ListBullet"/>
        <w:spacing w:after="30" w:line="240" w:lineRule="auto"/>
        <w:ind w:left="259"/>
      </w:pPr>
      <w:r>
        <w:rPr>
          <w:rFonts w:ascii="Aptos" w:hAnsi="Aptos" w:eastAsia="Aptos"/>
          <w:b w:val="0"/>
          <w:i w:val="0"/>
          <w:color w:val="222222"/>
          <w:sz w:val="17"/>
        </w:rPr>
        <w:t>Refunds, if approved, are normally processed to the original payment method or another legally permitted method after verification.</w:t>
      </w:r>
    </w:p>
    <w:p>
      <w:pPr>
        <w:keepNext/>
        <w:spacing w:before="140" w:after="60"/>
        <w:shd w:fill="5E2B89"/>
      </w:pPr>
      <w:r>
        <w:rPr>
          <w:rFonts w:ascii="Aptos" w:hAnsi="Aptos" w:eastAsia="Aptos"/>
          <w:b/>
          <w:i w:val="0"/>
          <w:color w:val="FFFFFF"/>
          <w:sz w:val="23"/>
        </w:rPr>
        <w:t>M) PROVIDER NETWORK AND INDEPENDENT PROVIDER STATUS</w:t>
      </w:r>
    </w:p>
    <w:p>
      <w:pPr>
        <w:pStyle w:val="ListBullet"/>
        <w:spacing w:after="30" w:line="240" w:lineRule="auto"/>
        <w:ind w:left="259"/>
      </w:pPr>
      <w:r>
        <w:rPr>
          <w:rFonts w:ascii="Aptos" w:hAnsi="Aptos" w:eastAsia="Aptos"/>
          <w:b w:val="0"/>
          <w:i w:val="0"/>
          <w:color w:val="222222"/>
          <w:sz w:val="17"/>
        </w:rPr>
        <w:t>Doctors, hospitals, clinics, laboratories, pharmacies, ambulance operators, lenders, insurers, NGOs and other partners are independent third-party providers unless expressly stated otherwise.</w:t>
      </w:r>
    </w:p>
    <w:p>
      <w:pPr>
        <w:pStyle w:val="ListBullet"/>
        <w:spacing w:after="30" w:line="240" w:lineRule="auto"/>
        <w:ind w:left="259"/>
      </w:pPr>
      <w:r>
        <w:rPr>
          <w:rFonts w:ascii="Aptos" w:hAnsi="Aptos" w:eastAsia="Aptos"/>
          <w:b w:val="0"/>
          <w:i w:val="0"/>
          <w:color w:val="222222"/>
          <w:sz w:val="17"/>
        </w:rPr>
        <w:t>Astikan is a healthcare access, trust, pricing, booking, navigation, wallet and support layer. It is not the treating doctor, hospital, lab, insurer or lender unless a specific service is expressly offered by Astikan itself.</w:t>
      </w:r>
    </w:p>
    <w:p>
      <w:pPr>
        <w:pStyle w:val="ListBullet"/>
        <w:spacing w:after="30" w:line="240" w:lineRule="auto"/>
        <w:ind w:left="259"/>
      </w:pPr>
      <w:r>
        <w:rPr>
          <w:rFonts w:ascii="Aptos" w:hAnsi="Aptos" w:eastAsia="Aptos"/>
          <w:b w:val="0"/>
          <w:i w:val="0"/>
          <w:color w:val="222222"/>
          <w:sz w:val="17"/>
        </w:rPr>
        <w:t>Provider availability, appointment time, service scope, pricing, discount, package inclusion, medical advice and final billing may change based on provider confirmation and clinical need.</w:t>
      </w:r>
    </w:p>
    <w:p>
      <w:pPr>
        <w:pStyle w:val="ListBullet"/>
        <w:spacing w:after="30" w:line="240" w:lineRule="auto"/>
        <w:ind w:left="259"/>
      </w:pPr>
      <w:r>
        <w:rPr>
          <w:rFonts w:ascii="Aptos" w:hAnsi="Aptos" w:eastAsia="Aptos"/>
          <w:b w:val="0"/>
          <w:i w:val="0"/>
          <w:color w:val="222222"/>
          <w:sz w:val="17"/>
        </w:rPr>
        <w:t>Astikan may suspend, remove or restrict a provider if pricing, quality, verification, complaint, safety, service or contractual concerns arise.</w:t>
      </w:r>
    </w:p>
    <w:p>
      <w:r>
        <w:br w:type="page"/>
      </w:r>
    </w:p>
    <w:p>
      <w:pPr>
        <w:keepNext/>
        <w:spacing w:before="140" w:after="60"/>
        <w:shd w:fill="5E2B89"/>
      </w:pPr>
      <w:r>
        <w:rPr>
          <w:rFonts w:ascii="Aptos" w:hAnsi="Aptos" w:eastAsia="Aptos"/>
          <w:b/>
          <w:i w:val="0"/>
          <w:color w:val="FFFFFF"/>
          <w:sz w:val="23"/>
        </w:rPr>
        <w:t>N) SERVICES NOT INCLUDED UNLESS EXPRESSLY STATED</w:t>
      </w:r>
    </w:p>
    <w:tbl>
      <w:tblPr>
        <w:tblStyle w:val="TableGrid"/>
        <w:tblW w:type="auto" w:w="0"/>
        <w:jc w:val="center"/>
        <w:tblLook w:firstColumn="1" w:firstRow="1" w:lastColumn="0" w:lastRow="0" w:noHBand="0" w:noVBand="1" w:val="04A0"/>
      </w:tblPr>
      <w:tblGrid>
        <w:gridCol w:w="5472"/>
        <w:gridCol w:w="5472"/>
      </w:tblGrid>
      <w:tr>
        <w:tc>
          <w:tcPr>
            <w:tcW w:type="dxa" w:w="302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Excluded / Not Guaranteed</w:t>
            </w:r>
          </w:p>
        </w:tc>
        <w:tc>
          <w:tcPr>
            <w:tcW w:type="dxa" w:w="741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Meaning</w:t>
            </w:r>
          </w:p>
        </w:tc>
      </w:tr>
      <w:tr>
        <w:tc>
          <w:tcPr>
            <w:tcW w:type="dxa" w:w="302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Medical emergency replacement</w:t>
            </w:r>
          </w:p>
        </w:tc>
        <w:tc>
          <w:tcPr>
            <w:tcW w:type="dxa" w:w="741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features do not replace local emergency numbers, ambulance services, emergency room care or immediate hospital treatment.</w:t>
            </w:r>
          </w:p>
        </w:tc>
      </w:tr>
      <w:tr>
        <w:tc>
          <w:tcPr>
            <w:tcW w:type="dxa" w:w="302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Insurance cover</w:t>
            </w:r>
          </w:p>
        </w:tc>
        <w:tc>
          <w:tcPr>
            <w:tcW w:type="dxa" w:w="741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Silver Plan is a membership/service plan. It is not health insurance, life insurance, personal accident insurance or hospital cash cover unless separately issued by a licensed insurer with policy/certificate documents.</w:t>
            </w:r>
          </w:p>
        </w:tc>
      </w:tr>
      <w:tr>
        <w:tc>
          <w:tcPr>
            <w:tcW w:type="dxa" w:w="302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Hospital admission guarantee</w:t>
            </w:r>
          </w:p>
        </w:tc>
        <w:tc>
          <w:tcPr>
            <w:tcW w:type="dxa" w:w="741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No guaranteed bed, ICU, oxygen, blood, ambulance, admission, treatment acceptance or emergency response unless confirmed by a contracted provider in a specific booking.</w:t>
            </w:r>
          </w:p>
        </w:tc>
      </w:tr>
      <w:tr>
        <w:tc>
          <w:tcPr>
            <w:tcW w:type="dxa" w:w="302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Lowest price guarantee</w:t>
            </w:r>
          </w:p>
        </w:tc>
        <w:tc>
          <w:tcPr>
            <w:tcW w:type="dxa" w:w="741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may improve price transparency and display offers, but does not guarantee the lowest price in the market.</w:t>
            </w:r>
          </w:p>
        </w:tc>
      </w:tr>
      <w:tr>
        <w:tc>
          <w:tcPr>
            <w:tcW w:type="dxa" w:w="302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Medicines and diagnostics outside package</w:t>
            </w:r>
          </w:p>
        </w:tc>
        <w:tc>
          <w:tcPr>
            <w:tcW w:type="dxa" w:w="741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Medicines, special tests, imaging, consumables, repeat sample, home collection, procedures or follow-ups are chargeable if not listed as included.</w:t>
            </w:r>
          </w:p>
        </w:tc>
      </w:tr>
      <w:tr>
        <w:tc>
          <w:tcPr>
            <w:tcW w:type="dxa" w:w="302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Clinical outcome guarantee</w:t>
            </w:r>
          </w:p>
        </w:tc>
        <w:tc>
          <w:tcPr>
            <w:tcW w:type="dxa" w:w="741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No cure, recovery, treatment success, diagnostic accuracy, prescription response or procedure outcome is guaranteed by Astikan.</w:t>
            </w:r>
          </w:p>
        </w:tc>
      </w:tr>
      <w:tr>
        <w:tc>
          <w:tcPr>
            <w:tcW w:type="dxa" w:w="302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Cash conversion</w:t>
            </w:r>
          </w:p>
        </w:tc>
        <w:tc>
          <w:tcPr>
            <w:tcW w:type="dxa" w:w="741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Unused check-ups, OPDs, wallet discounts, points or plan benefits cannot be converted to cash unless legally required or expressly allowed by Astikan.</w:t>
            </w:r>
          </w:p>
        </w:tc>
      </w:tr>
      <w:tr>
        <w:tc>
          <w:tcPr>
            <w:tcW w:type="dxa" w:w="3024"/>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Third-party approvals</w:t>
            </w:r>
          </w:p>
        </w:tc>
        <w:tc>
          <w:tcPr>
            <w:tcW w:type="dxa" w:w="741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Insurance approval, financing approval, EMI approval, subsidy approval, claim reimbursement and provider acceptance are not guaranteed by Astikan.</w:t>
            </w:r>
          </w:p>
        </w:tc>
      </w:tr>
    </w:tbl>
    <w:p>
      <w:pPr>
        <w:spacing w:after="0"/>
      </w:pPr>
    </w:p>
    <w:p>
      <w:pPr>
        <w:keepNext/>
        <w:spacing w:before="140" w:after="60"/>
        <w:shd w:fill="5E2B89"/>
      </w:pPr>
      <w:r>
        <w:rPr>
          <w:rFonts w:ascii="Aptos" w:hAnsi="Aptos" w:eastAsia="Aptos"/>
          <w:b/>
          <w:i w:val="0"/>
          <w:color w:val="FFFFFF"/>
          <w:sz w:val="23"/>
        </w:rPr>
        <w:t>O) HEALTH RECORDS, CONSENT AND PRIVACY</w:t>
      </w:r>
    </w:p>
    <w:p>
      <w:pPr>
        <w:pStyle w:val="ListBullet"/>
        <w:spacing w:after="30" w:line="240" w:lineRule="auto"/>
        <w:ind w:left="259"/>
      </w:pPr>
      <w:r>
        <w:rPr>
          <w:rFonts w:ascii="Aptos" w:hAnsi="Aptos" w:eastAsia="Aptos"/>
          <w:b w:val="0"/>
          <w:i w:val="0"/>
          <w:color w:val="222222"/>
          <w:sz w:val="17"/>
        </w:rPr>
        <w:t>Users may share prescriptions, lab reports, imaging reports, invoices, identity documents, booking information, health history and payment details to use Astikan services.</w:t>
      </w:r>
    </w:p>
    <w:p>
      <w:pPr>
        <w:pStyle w:val="ListBullet"/>
        <w:spacing w:after="30" w:line="240" w:lineRule="auto"/>
        <w:ind w:left="259"/>
      </w:pPr>
      <w:r>
        <w:rPr>
          <w:rFonts w:ascii="Aptos" w:hAnsi="Aptos" w:eastAsia="Aptos"/>
          <w:b w:val="0"/>
          <w:i w:val="0"/>
          <w:color w:val="222222"/>
          <w:sz w:val="17"/>
        </w:rPr>
        <w:t>Astikan may process such data to activate the plan, coordinate bookings, provide teleconsultation support, process wallet/points, assist with financing, handle grievances, maintain records and comply with applicable law.</w:t>
      </w:r>
    </w:p>
    <w:p>
      <w:pPr>
        <w:pStyle w:val="ListBullet"/>
        <w:spacing w:after="30" w:line="240" w:lineRule="auto"/>
        <w:ind w:left="259"/>
      </w:pPr>
      <w:r>
        <w:rPr>
          <w:rFonts w:ascii="Aptos" w:hAnsi="Aptos" w:eastAsia="Aptos"/>
          <w:b w:val="0"/>
          <w:i w:val="0"/>
          <w:color w:val="222222"/>
          <w:sz w:val="17"/>
        </w:rPr>
        <w:t>Health information may be shared with providers, diagnostic partners, payment partners, support teams, financing/insurance partners or other authorised recipients only as required for the service, with consent, contractual safeguards, emergency/legal basis or applicable local law.</w:t>
      </w:r>
    </w:p>
    <w:p>
      <w:pPr>
        <w:pStyle w:val="ListBullet"/>
        <w:spacing w:after="30" w:line="240" w:lineRule="auto"/>
        <w:ind w:left="259"/>
      </w:pPr>
      <w:r>
        <w:rPr>
          <w:rFonts w:ascii="Aptos" w:hAnsi="Aptos" w:eastAsia="Aptos"/>
          <w:b w:val="0"/>
          <w:i w:val="0"/>
          <w:color w:val="222222"/>
          <w:sz w:val="17"/>
        </w:rPr>
        <w:t>The user should not upload another person's health information without authority, relationship, consent or legal basis.</w:t>
      </w:r>
    </w:p>
    <w:p>
      <w:pPr>
        <w:pStyle w:val="ListBullet"/>
        <w:spacing w:after="30" w:line="240" w:lineRule="auto"/>
        <w:ind w:left="259"/>
      </w:pPr>
      <w:r>
        <w:rPr>
          <w:rFonts w:ascii="Aptos" w:hAnsi="Aptos" w:eastAsia="Aptos"/>
          <w:b w:val="0"/>
          <w:i w:val="0"/>
          <w:color w:val="222222"/>
          <w:sz w:val="17"/>
        </w:rPr>
        <w:t>Astikan may retain service records, audit logs and support records as required for service delivery, legal compliance, dispute management, safety and fraud prevention.</w:t>
      </w:r>
    </w:p>
    <w:p>
      <w:pPr>
        <w:keepNext/>
        <w:spacing w:before="140" w:after="60"/>
        <w:shd w:fill="5E2B89"/>
      </w:pPr>
      <w:r>
        <w:rPr>
          <w:rFonts w:ascii="Aptos" w:hAnsi="Aptos" w:eastAsia="Aptos"/>
          <w:b/>
          <w:i w:val="0"/>
          <w:color w:val="FFFFFF"/>
          <w:sz w:val="23"/>
        </w:rPr>
        <w:t>P) USER RESPONSIBILITIES</w:t>
      </w:r>
    </w:p>
    <w:p>
      <w:pPr>
        <w:pStyle w:val="ListBullet"/>
        <w:spacing w:after="30" w:line="240" w:lineRule="auto"/>
        <w:ind w:left="259"/>
      </w:pPr>
      <w:r>
        <w:rPr>
          <w:rFonts w:ascii="Aptos" w:hAnsi="Aptos" w:eastAsia="Aptos"/>
          <w:b w:val="0"/>
          <w:i w:val="0"/>
          <w:color w:val="222222"/>
          <w:sz w:val="17"/>
        </w:rPr>
        <w:t>Provide correct name, age/DOB, mobile number, email ID, address, health information and identity documents when required.</w:t>
      </w:r>
    </w:p>
    <w:p>
      <w:pPr>
        <w:pStyle w:val="ListBullet"/>
        <w:spacing w:after="30" w:line="240" w:lineRule="auto"/>
        <w:ind w:left="259"/>
      </w:pPr>
      <w:r>
        <w:rPr>
          <w:rFonts w:ascii="Aptos" w:hAnsi="Aptos" w:eastAsia="Aptos"/>
          <w:b w:val="0"/>
          <w:i w:val="0"/>
          <w:color w:val="222222"/>
          <w:sz w:val="17"/>
        </w:rPr>
        <w:t>Use benefits only for eligible registered member(s) and do not resell, transfer, misuse or commercially exploit the plan.</w:t>
      </w:r>
    </w:p>
    <w:p>
      <w:pPr>
        <w:pStyle w:val="ListBullet"/>
        <w:spacing w:after="30" w:line="240" w:lineRule="auto"/>
        <w:ind w:left="259"/>
      </w:pPr>
      <w:r>
        <w:rPr>
          <w:rFonts w:ascii="Aptos" w:hAnsi="Aptos" w:eastAsia="Aptos"/>
          <w:b w:val="0"/>
          <w:i w:val="0"/>
          <w:color w:val="222222"/>
          <w:sz w:val="17"/>
        </w:rPr>
        <w:t>Read package inclusions, exclusions, price, cancellation terms, provider instructions and teleconsultation safety advice before booking.</w:t>
      </w:r>
    </w:p>
    <w:p>
      <w:pPr>
        <w:pStyle w:val="ListBullet"/>
        <w:spacing w:after="30" w:line="240" w:lineRule="auto"/>
        <w:ind w:left="259"/>
      </w:pPr>
      <w:r>
        <w:rPr>
          <w:rFonts w:ascii="Aptos" w:hAnsi="Aptos" w:eastAsia="Aptos"/>
          <w:b w:val="0"/>
          <w:i w:val="0"/>
          <w:color w:val="222222"/>
          <w:sz w:val="17"/>
        </w:rPr>
        <w:t>Call local emergency services or visit the nearest emergency facility in an emergency rather than relying on app chat, teleconsultation or delayed booking workflows.</w:t>
      </w:r>
    </w:p>
    <w:p>
      <w:pPr>
        <w:pStyle w:val="ListBullet"/>
        <w:spacing w:after="30" w:line="240" w:lineRule="auto"/>
        <w:ind w:left="259"/>
      </w:pPr>
      <w:r>
        <w:rPr>
          <w:rFonts w:ascii="Aptos" w:hAnsi="Aptos" w:eastAsia="Aptos"/>
          <w:b w:val="0"/>
          <w:i w:val="0"/>
          <w:color w:val="222222"/>
          <w:sz w:val="17"/>
        </w:rPr>
        <w:t>Keep OTPs, login credentials, payment credentials and device access secure. Astikan will never ask for UPI PIN, card PIN or banking password.</w:t>
      </w:r>
    </w:p>
    <w:p>
      <w:r>
        <w:br w:type="page"/>
      </w:r>
    </w:p>
    <w:p>
      <w:pPr>
        <w:keepNext/>
        <w:spacing w:before="140" w:after="60"/>
        <w:shd w:fill="5E2B89"/>
      </w:pPr>
      <w:r>
        <w:rPr>
          <w:rFonts w:ascii="Aptos" w:hAnsi="Aptos" w:eastAsia="Aptos"/>
          <w:b/>
          <w:i w:val="0"/>
          <w:color w:val="FFFFFF"/>
          <w:sz w:val="23"/>
        </w:rPr>
        <w:t>Q) SERVICE REDEMPTION / SUPPORT PROCESS</w:t>
      </w:r>
    </w:p>
    <w:tbl>
      <w:tblPr>
        <w:tblStyle w:val="TableGrid"/>
        <w:tblW w:type="auto" w:w="0"/>
        <w:jc w:val="center"/>
        <w:tblLook w:firstColumn="1" w:firstRow="1" w:lastColumn="0" w:lastRow="0" w:noHBand="0" w:noVBand="1" w:val="04A0"/>
      </w:tblPr>
      <w:tblGrid>
        <w:gridCol w:w="3648"/>
        <w:gridCol w:w="3648"/>
        <w:gridCol w:w="3648"/>
      </w:tblGrid>
      <w:tr>
        <w:tc>
          <w:tcPr>
            <w:tcW w:type="dxa" w:w="2160"/>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Issue / Request</w:t>
            </w:r>
          </w:p>
        </w:tc>
        <w:tc>
          <w:tcPr>
            <w:tcW w:type="dxa" w:w="4608"/>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What to do</w:t>
            </w:r>
          </w:p>
        </w:tc>
        <w:tc>
          <w:tcPr>
            <w:tcW w:type="dxa" w:w="3600"/>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Documents normally required</w:t>
            </w:r>
          </w:p>
        </w:tc>
      </w:tr>
      <w:tr>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Check-up booking</w:t>
            </w:r>
          </w:p>
        </w:tc>
        <w:tc>
          <w:tcPr>
            <w:tcW w:type="dxa" w:w="460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Book through Astikan, select city/lab/slot and confirm package.</w:t>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Membership ID, registered mobile, government ID if required, address for home collection, fasting details.</w:t>
            </w:r>
          </w:p>
        </w:tc>
      </w:tr>
      <w:tr>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OPD booking</w:t>
            </w:r>
          </w:p>
        </w:tc>
        <w:tc>
          <w:tcPr>
            <w:tcW w:type="dxa" w:w="460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Select eligible OPD provider and confirm appointment through Astikan.</w:t>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Membership ID, registered mobile, ID proof, prior reports if relevant.</w:t>
            </w:r>
          </w:p>
        </w:tc>
      </w:tr>
      <w:tr>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Teleconsultation</w:t>
            </w:r>
          </w:p>
        </w:tc>
        <w:tc>
          <w:tcPr>
            <w:tcW w:type="dxa" w:w="460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Start teleconsultation through Astikan during active plan validity.</w:t>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Registered mobile, basic symptoms, age/gender, past reports/prescriptions if needed.</w:t>
            </w:r>
          </w:p>
        </w:tc>
      </w:tr>
      <w:tr>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Wallet / points issue</w:t>
            </w:r>
          </w:p>
        </w:tc>
        <w:tc>
          <w:tcPr>
            <w:tcW w:type="dxa" w:w="460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Raise support ticket with booking/payment details.</w:t>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Booking ID, payment reference, screenshots, invoice, registered mobile/email.</w:t>
            </w:r>
          </w:p>
        </w:tc>
      </w:tr>
      <w:tr>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Provider dispute</w:t>
            </w:r>
          </w:p>
        </w:tc>
        <w:tc>
          <w:tcPr>
            <w:tcW w:type="dxa" w:w="460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Contact Astikan support with details of service issue.</w:t>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Provider name, date/time, booking ID, invoice, report/prescription, issue summary.</w:t>
            </w:r>
          </w:p>
        </w:tc>
      </w:tr>
      <w:tr>
        <w:tc>
          <w:tcPr>
            <w:tcW w:type="dxa" w:w="216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Refund request</w:t>
            </w:r>
          </w:p>
        </w:tc>
        <w:tc>
          <w:tcPr>
            <w:tcW w:type="dxa" w:w="460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Submit request through Astikan support or applicable app/website flow.</w:t>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Payment reference, cancellation reason, invoice, booking ID and provider confirmation if applicable.</w:t>
            </w:r>
          </w:p>
        </w:tc>
      </w:tr>
    </w:tbl>
    <w:p>
      <w:pPr>
        <w:spacing w:after="0"/>
      </w:pPr>
    </w:p>
    <w:p>
      <w:pPr>
        <w:keepNext/>
        <w:spacing w:before="140" w:after="60"/>
        <w:shd w:fill="5E2B89"/>
      </w:pPr>
      <w:r>
        <w:rPr>
          <w:rFonts w:ascii="Aptos" w:hAnsi="Aptos" w:eastAsia="Aptos"/>
          <w:b/>
          <w:i w:val="0"/>
          <w:color w:val="FFFFFF"/>
          <w:sz w:val="23"/>
        </w:rPr>
        <w:t>R) GRIEVANCE REDRESSAL</w:t>
      </w:r>
    </w:p>
    <w:tbl>
      <w:tblPr>
        <w:tblStyle w:val="TableGrid"/>
        <w:tblW w:type="auto" w:w="0"/>
        <w:jc w:val="center"/>
        <w:tblLook w:firstColumn="1" w:firstRow="1" w:lastColumn="0" w:lastRow="0" w:noHBand="0" w:noVBand="1" w:val="04A0"/>
      </w:tblPr>
      <w:tblGrid>
        <w:gridCol w:w="5472"/>
        <w:gridCol w:w="5472"/>
      </w:tblGrid>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Level</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Contact / Escalation Details</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Level 1 - Customer Support</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Email: support@astikan.com | Website: https://www.astikan.com | Support phone: as published on the official Astikan website, app, invoice or plan activation screen.</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Level 2 - Grievance Officer</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Email: grievance@astikan.com. Include name, registered mobile/email, booking ID, payment reference, provider name, issue summary and supporting documents.</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Acknowledgement</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should aim to acknowledge grievances within 48 working hours, subject to holidays, network issues and availability of submitted information.</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Target Resolution</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should aim for resolution within 15 working days, subject to provider/partner response, payment gateway timeline, diagnostic partner confirmation and applicable law.</w:t>
            </w:r>
          </w:p>
        </w:tc>
      </w:tr>
      <w:tr>
        <w:tc>
          <w:tcPr>
            <w:tcW w:type="dxa" w:w="2592"/>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Unresolved Matters</w:t>
            </w:r>
          </w:p>
        </w:tc>
        <w:tc>
          <w:tcPr>
            <w:tcW w:type="dxa" w:w="7776"/>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If the issue relates to an independent doctor, hospital, lab, insurer, lender, payment partner or government/NGO scheme, the user may also use that partner's official complaint process.</w:t>
            </w:r>
          </w:p>
        </w:tc>
      </w:tr>
    </w:tbl>
    <w:p>
      <w:pPr>
        <w:spacing w:after="0"/>
      </w:pPr>
    </w:p>
    <w:p>
      <w:pPr>
        <w:keepNext/>
        <w:spacing w:before="140" w:after="60"/>
        <w:shd w:fill="5E2B89"/>
      </w:pPr>
      <w:r>
        <w:rPr>
          <w:rFonts w:ascii="Aptos" w:hAnsi="Aptos" w:eastAsia="Aptos"/>
          <w:b/>
          <w:i w:val="0"/>
          <w:color w:val="FFFFFF"/>
          <w:sz w:val="23"/>
        </w:rPr>
        <w:t>S) IMPORTANT WARNINGS</w:t>
      </w:r>
    </w:p>
    <w:p>
      <w:pPr>
        <w:pStyle w:val="ListBullet"/>
        <w:spacing w:after="30" w:line="240" w:lineRule="auto"/>
        <w:ind w:left="259"/>
      </w:pPr>
      <w:r>
        <w:rPr>
          <w:rFonts w:ascii="Aptos" w:hAnsi="Aptos" w:eastAsia="Aptos"/>
          <w:b w:val="0"/>
          <w:i w:val="0"/>
          <w:color w:val="222222"/>
          <w:sz w:val="17"/>
        </w:rPr>
        <w:t>For serious symptoms or medical emergencies, immediately call the local emergency number or go to the nearest emergency facility.</w:t>
      </w:r>
    </w:p>
    <w:p>
      <w:pPr>
        <w:pStyle w:val="ListBullet"/>
        <w:spacing w:after="30" w:line="240" w:lineRule="auto"/>
        <w:ind w:left="259"/>
      </w:pPr>
      <w:r>
        <w:rPr>
          <w:rFonts w:ascii="Aptos" w:hAnsi="Aptos" w:eastAsia="Aptos"/>
          <w:b w:val="0"/>
          <w:i w:val="0"/>
          <w:color w:val="222222"/>
          <w:sz w:val="17"/>
        </w:rPr>
        <w:t>Astikan content, AI-assisted explanation, report summary, price comparison and care navigation are support tools and do not replace a qualified doctor's advice.</w:t>
      </w:r>
    </w:p>
    <w:p>
      <w:pPr>
        <w:pStyle w:val="ListBullet"/>
        <w:spacing w:after="30" w:line="240" w:lineRule="auto"/>
        <w:ind w:left="259"/>
      </w:pPr>
      <w:r>
        <w:rPr>
          <w:rFonts w:ascii="Aptos" w:hAnsi="Aptos" w:eastAsia="Aptos"/>
          <w:b w:val="0"/>
          <w:i w:val="0"/>
          <w:color w:val="222222"/>
          <w:sz w:val="17"/>
        </w:rPr>
        <w:t>The Silver Plan does not guarantee prevention of disease, diagnosis, treatment, hospitalization, cure, claim approval or reduction of all healthcare expenses.</w:t>
      </w:r>
    </w:p>
    <w:p>
      <w:pPr>
        <w:pStyle w:val="ListBullet"/>
        <w:spacing w:after="30" w:line="240" w:lineRule="auto"/>
        <w:ind w:left="259"/>
      </w:pPr>
      <w:r>
        <w:rPr>
          <w:rFonts w:ascii="Aptos" w:hAnsi="Aptos" w:eastAsia="Aptos"/>
          <w:b w:val="0"/>
          <w:i w:val="0"/>
          <w:color w:val="222222"/>
          <w:sz w:val="17"/>
        </w:rPr>
        <w:t>Country, state, city, provider, medical, tax, telemedicine, prescription, privacy and payment rules may affect availability and scope of services.</w:t>
      </w:r>
    </w:p>
    <w:p>
      <w:r>
        <w:br w:type="page"/>
      </w:r>
    </w:p>
    <w:p>
      <w:pPr>
        <w:keepNext/>
        <w:spacing w:before="140" w:after="60"/>
        <w:shd w:fill="5E2B89"/>
      </w:pPr>
      <w:r>
        <w:rPr>
          <w:rFonts w:ascii="Aptos" w:hAnsi="Aptos" w:eastAsia="Aptos"/>
          <w:b/>
          <w:i w:val="0"/>
          <w:color w:val="FFFFFF"/>
          <w:sz w:val="23"/>
        </w:rPr>
        <w:t>T) ASTIKAN SILVER PLAN E-CARD INFORMATION</w:t>
      </w:r>
    </w:p>
    <w:tbl>
      <w:tblPr>
        <w:tblStyle w:val="TableGrid"/>
        <w:tblW w:type="auto" w:w="0"/>
        <w:jc w:val="center"/>
        <w:tblLook w:firstColumn="1" w:firstRow="1" w:lastColumn="0" w:lastRow="0" w:noHBand="0" w:noVBand="1" w:val="04A0"/>
      </w:tblPr>
      <w:tblGrid>
        <w:gridCol w:w="10944"/>
      </w:tblGrid>
      <w:tr>
        <w:tc>
          <w:tcPr>
            <w:tcW w:type="dxa" w:w="10944"/>
            <w:shd w:fill="5E2B89"/>
            <w:tcBorders>
              <w:top w:val="single" w:sz="10" w:space="0" w:color="3D185F"/>
              <w:left w:val="single" w:sz="10" w:space="0" w:color="3D185F"/>
              <w:bottom w:val="single" w:sz="10" w:space="0" w:color="3D185F"/>
              <w:right w:val="single" w:sz="10" w:space="0" w:color="3D185F"/>
            </w:tcBorders>
          </w:tcPr>
          <w:p>
            <w:pPr>
              <w:jc w:val="center"/>
            </w:pPr>
            <w:r/>
            <w:r>
              <w:rPr>
                <w:rFonts w:ascii="Aptos" w:hAnsi="Aptos" w:eastAsia="Aptos"/>
                <w:b/>
                <w:i w:val="0"/>
                <w:color w:val="FFFFFF"/>
                <w:sz w:val="28"/>
              </w:rPr>
              <w:t>ASTIKAN HEALTHCARE - SILVER PLAN MEMBERSHIP CARD</w:t>
              <w:br/>
            </w:r>
            <w:r>
              <w:rPr>
                <w:rFonts w:ascii="Aptos" w:hAnsi="Aptos" w:eastAsia="Aptos"/>
                <w:b/>
                <w:i w:val="0"/>
                <w:color w:val="FFFFFF"/>
                <w:sz w:val="19"/>
              </w:rPr>
              <w:t>Member Name: ____________________________     Member ID: AST-SIL-________________</w:t>
              <w:br/>
            </w:r>
            <w:r>
              <w:rPr>
                <w:rFonts w:ascii="Aptos" w:hAnsi="Aptos" w:eastAsia="Aptos"/>
                <w:b w:val="0"/>
                <w:i w:val="0"/>
                <w:color w:val="FFFFFF"/>
                <w:sz w:val="18"/>
              </w:rPr>
              <w:t>Mobile: __________________     Valid Till: ____ / ____ / ______     Plan Status: Active / Pending / Expired</w:t>
              <w:br/>
            </w:r>
            <w:r>
              <w:rPr>
                <w:rFonts w:ascii="Aptos" w:hAnsi="Aptos" w:eastAsia="Aptos"/>
                <w:b/>
                <w:i w:val="0"/>
                <w:color w:val="FFFFFF"/>
                <w:sz w:val="17"/>
              </w:rPr>
              <w:t>Benefits: 2 Full Body Check-ups | 2 OPDs | Unlimited Teleconsultation | Wallet Discount | Redeemable Points</w:t>
            </w:r>
          </w:p>
        </w:tc>
      </w:tr>
    </w:tbl>
    <w:p>
      <w:pPr>
        <w:spacing w:after="40"/>
      </w:pPr>
    </w:p>
    <w:p>
      <w:pPr>
        <w:pStyle w:val="ListBullet"/>
        <w:spacing w:after="30" w:line="240" w:lineRule="auto"/>
        <w:ind w:left="259"/>
      </w:pPr>
      <w:r>
        <w:rPr>
          <w:rFonts w:ascii="Aptos" w:hAnsi="Aptos" w:eastAsia="Aptos"/>
          <w:b w:val="0"/>
          <w:i w:val="0"/>
          <w:color w:val="222222"/>
          <w:sz w:val="17"/>
        </w:rPr>
        <w:t>This membership card is an identification and service-access document. It is not a guarantee of treatment, admission, payment, cashless authorization or provider acceptance.</w:t>
      </w:r>
    </w:p>
    <w:p>
      <w:pPr>
        <w:pStyle w:val="ListBullet"/>
        <w:spacing w:after="30" w:line="240" w:lineRule="auto"/>
        <w:ind w:left="259"/>
      </w:pPr>
      <w:r>
        <w:rPr>
          <w:rFonts w:ascii="Aptos" w:hAnsi="Aptos" w:eastAsia="Aptos"/>
          <w:b w:val="0"/>
          <w:i w:val="0"/>
          <w:color w:val="222222"/>
          <w:sz w:val="17"/>
        </w:rPr>
        <w:t>The card is non-transferable and valid only for eligible registered member(s) during active plan validity.</w:t>
      </w:r>
    </w:p>
    <w:p>
      <w:pPr>
        <w:pStyle w:val="ListBullet"/>
        <w:spacing w:after="30" w:line="240" w:lineRule="auto"/>
        <w:ind w:left="259"/>
      </w:pPr>
      <w:r>
        <w:rPr>
          <w:rFonts w:ascii="Aptos" w:hAnsi="Aptos" w:eastAsia="Aptos"/>
          <w:b w:val="0"/>
          <w:i w:val="0"/>
          <w:color w:val="222222"/>
          <w:sz w:val="17"/>
        </w:rPr>
        <w:t>The user may be required to show government ID, booking confirmation, registered mobile number or OTP at the provider location.</w:t>
      </w:r>
    </w:p>
    <w:p>
      <w:pPr>
        <w:pStyle w:val="ListBullet"/>
        <w:spacing w:after="30" w:line="240" w:lineRule="auto"/>
        <w:ind w:left="259"/>
      </w:pPr>
      <w:r>
        <w:rPr>
          <w:rFonts w:ascii="Aptos" w:hAnsi="Aptos" w:eastAsia="Aptos"/>
          <w:b w:val="0"/>
          <w:i w:val="0"/>
          <w:color w:val="222222"/>
          <w:sz w:val="17"/>
        </w:rPr>
        <w:t>For plan benefits, always confirm availability, package scope, price, discount, redemption and provider terms on Astikan before using the service.</w:t>
      </w:r>
    </w:p>
    <w:p>
      <w:pPr>
        <w:keepNext/>
        <w:spacing w:before="140" w:after="60"/>
        <w:shd w:fill="5E2B89"/>
      </w:pPr>
      <w:r>
        <w:rPr>
          <w:rFonts w:ascii="Aptos" w:hAnsi="Aptos" w:eastAsia="Aptos"/>
          <w:b/>
          <w:i w:val="0"/>
          <w:color w:val="FFFFFF"/>
          <w:sz w:val="23"/>
        </w:rPr>
        <w:t>U) MEMBER ACKNOWLEDGEMENT</w:t>
      </w:r>
    </w:p>
    <w:p>
      <w:pPr>
        <w:keepLines w:val="0"/>
        <w:spacing w:after="60" w:line="252" w:lineRule="auto"/>
      </w:pPr>
      <w:r>
        <w:rPr>
          <w:rFonts w:ascii="Aptos" w:hAnsi="Aptos" w:eastAsia="Aptos"/>
          <w:b w:val="0"/>
          <w:i w:val="0"/>
          <w:color w:val="222222"/>
          <w:sz w:val="17"/>
        </w:rPr>
        <w:t>I confirm that I have read and understood the Silver Plan benefits, usage rules, exclusions, wallet/points terms, provider terms, privacy/consent terms and grievance process. I understand that Astikan is a healthcare access and trust layer and not a substitute for emergency care, qualified medical advice or licensed insurance unless expressly stated in separate documents.</w:t>
      </w:r>
    </w:p>
    <w:tbl>
      <w:tblPr>
        <w:tblStyle w:val="TableGrid"/>
        <w:tblW w:type="auto" w:w="0"/>
        <w:jc w:val="center"/>
        <w:tblLook w:firstColumn="1" w:firstRow="1" w:lastColumn="0" w:lastRow="0" w:noHBand="0" w:noVBand="1" w:val="04A0"/>
      </w:tblPr>
      <w:tblGrid>
        <w:gridCol w:w="3648"/>
        <w:gridCol w:w="3648"/>
        <w:gridCol w:w="3648"/>
      </w:tblGrid>
      <w:tr>
        <w:tc>
          <w:tcPr>
            <w:tcW w:type="dxa" w:w="3888"/>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Member / Consumer Signature</w:t>
            </w:r>
          </w:p>
        </w:tc>
        <w:tc>
          <w:tcPr>
            <w:tcW w:type="dxa" w:w="2448"/>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Date</w:t>
            </w:r>
          </w:p>
        </w:tc>
        <w:tc>
          <w:tcPr>
            <w:tcW w:type="dxa" w:w="4032"/>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Astikan Representative / Digital Confirmation</w:t>
            </w:r>
          </w:p>
        </w:tc>
      </w:tr>
      <w:tr>
        <w:tc>
          <w:tcPr>
            <w:tcW w:type="dxa" w:w="388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_____________________________</w:t>
            </w:r>
          </w:p>
        </w:tc>
        <w:tc>
          <w:tcPr>
            <w:tcW w:type="dxa" w:w="244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 / ____ / ______</w:t>
            </w:r>
          </w:p>
        </w:tc>
        <w:tc>
          <w:tcPr>
            <w:tcW w:type="dxa" w:w="4032"/>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_____________________________</w:t>
            </w:r>
          </w:p>
        </w:tc>
      </w:tr>
    </w:tbl>
    <w:p>
      <w:pPr>
        <w:spacing w:after="0"/>
      </w:pPr>
    </w:p>
    <w:p>
      <w:pPr>
        <w:keepNext/>
        <w:spacing w:before="140" w:after="60"/>
        <w:shd w:fill="5E2B89"/>
      </w:pPr>
      <w:r>
        <w:rPr>
          <w:rFonts w:ascii="Aptos" w:hAnsi="Aptos" w:eastAsia="Aptos"/>
          <w:b/>
          <w:i w:val="0"/>
          <w:color w:val="FFFFFF"/>
          <w:sz w:val="23"/>
        </w:rPr>
        <w:t>V) INTERNAL APPROVAL / RECORD</w:t>
      </w:r>
    </w:p>
    <w:tbl>
      <w:tblPr>
        <w:tblStyle w:val="TableGrid"/>
        <w:tblW w:type="auto" w:w="0"/>
        <w:jc w:val="center"/>
        <w:tblLook w:firstColumn="1" w:firstRow="1" w:lastColumn="0" w:lastRow="0" w:noHBand="0" w:noVBand="1" w:val="04A0"/>
      </w:tblPr>
      <w:tblGrid>
        <w:gridCol w:w="3648"/>
        <w:gridCol w:w="3648"/>
        <w:gridCol w:w="3648"/>
      </w:tblGrid>
      <w:tr>
        <w:tc>
          <w:tcPr>
            <w:tcW w:type="dxa" w:w="3168"/>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Role</w:t>
            </w:r>
          </w:p>
        </w:tc>
        <w:tc>
          <w:tcPr>
            <w:tcW w:type="dxa" w:w="3600"/>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Name / Designation</w:t>
            </w:r>
          </w:p>
        </w:tc>
        <w:tc>
          <w:tcPr>
            <w:tcW w:type="dxa" w:w="3600"/>
            <w:vAlign w:val="center"/>
            <w:shd w:fill="5E2B8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FFFFFF"/>
                <w:sz w:val="17"/>
              </w:rPr>
              <w:t>Signature / Date</w:t>
            </w:r>
          </w:p>
        </w:tc>
      </w:tr>
      <w:tr>
        <w:tc>
          <w:tcPr>
            <w:tcW w:type="dxa" w:w="316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Business / Product Approval</w:t>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r>
      <w:tr>
        <w:tc>
          <w:tcPr>
            <w:tcW w:type="dxa" w:w="316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Legal / Compliance Approval</w:t>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r>
      <w:tr>
        <w:tc>
          <w:tcPr>
            <w:tcW w:type="dxa" w:w="3168"/>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Operations / Support Approval</w:t>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c>
          <w:tcPr>
            <w:tcW w:type="dxa" w:w="360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r>
          </w:p>
        </w:tc>
      </w:tr>
    </w:tbl>
    <w:p>
      <w:pPr>
        <w:spacing w:after="0"/>
      </w:pPr>
    </w:p>
    <w:p>
      <w:r>
        <w:br w:type="page"/>
      </w:r>
    </w:p>
    <w:p>
      <w:pPr>
        <w:keepNext/>
        <w:spacing w:before="140" w:after="60"/>
        <w:shd w:fill="5E2B89"/>
      </w:pPr>
      <w:r>
        <w:rPr>
          <w:rFonts w:ascii="Aptos" w:hAnsi="Aptos" w:eastAsia="Aptos"/>
          <w:b/>
          <w:i w:val="0"/>
          <w:color w:val="FFFFFF"/>
          <w:sz w:val="23"/>
        </w:rPr>
        <w:t>ANNEXURE I - PERMANENT SERVICE EXCLUSIONS AND LIMITATIONS</w:t>
      </w:r>
    </w:p>
    <w:p>
      <w:pPr>
        <w:spacing w:after="30" w:line="240" w:lineRule="auto"/>
      </w:pPr>
      <w:r>
        <w:rPr>
          <w:rFonts w:ascii="Aptos" w:hAnsi="Aptos" w:eastAsia="Aptos"/>
          <w:b w:val="0"/>
          <w:i w:val="0"/>
          <w:color w:val="222222"/>
          <w:sz w:val="16"/>
        </w:rPr>
        <w:t>1. Any service not expressly listed under the active Silver Plan benefit schedule or booking confirmation.</w:t>
      </w:r>
    </w:p>
    <w:p>
      <w:pPr>
        <w:spacing w:after="30" w:line="240" w:lineRule="auto"/>
      </w:pPr>
      <w:r>
        <w:rPr>
          <w:rFonts w:ascii="Aptos" w:hAnsi="Aptos" w:eastAsia="Aptos"/>
          <w:b w:val="0"/>
          <w:i w:val="0"/>
          <w:color w:val="222222"/>
          <w:sz w:val="16"/>
        </w:rPr>
        <w:t>2. Any healthcare service booked outside Astikan without a valid Astikan booking ID or approved partner process.</w:t>
      </w:r>
    </w:p>
    <w:p>
      <w:pPr>
        <w:spacing w:after="30" w:line="240" w:lineRule="auto"/>
      </w:pPr>
      <w:r>
        <w:rPr>
          <w:rFonts w:ascii="Aptos" w:hAnsi="Aptos" w:eastAsia="Aptos"/>
          <w:b w:val="0"/>
          <w:i w:val="0"/>
          <w:color w:val="222222"/>
          <w:sz w:val="16"/>
        </w:rPr>
        <w:t>3. Emergency ambulance dispatch, emergency admission, ICU availability, oxygen/blood availability, medico-legal emergency handling or life-support services unless separately confirmed by a contracted partner.</w:t>
      </w:r>
    </w:p>
    <w:p>
      <w:pPr>
        <w:spacing w:after="30" w:line="240" w:lineRule="auto"/>
      </w:pPr>
      <w:r>
        <w:rPr>
          <w:rFonts w:ascii="Aptos" w:hAnsi="Aptos" w:eastAsia="Aptos"/>
          <w:b w:val="0"/>
          <w:i w:val="0"/>
          <w:color w:val="222222"/>
          <w:sz w:val="16"/>
        </w:rPr>
        <w:t>4. Surgery, hospitalization, procedure cost, implants, consumables, special nursing, room rent, medicines, diagnostics or doctor fees beyond the exact package or benefit inclusion.</w:t>
      </w:r>
    </w:p>
    <w:p>
      <w:pPr>
        <w:spacing w:after="30" w:line="240" w:lineRule="auto"/>
      </w:pPr>
      <w:r>
        <w:rPr>
          <w:rFonts w:ascii="Aptos" w:hAnsi="Aptos" w:eastAsia="Aptos"/>
          <w:b w:val="0"/>
          <w:i w:val="0"/>
          <w:color w:val="222222"/>
          <w:sz w:val="16"/>
        </w:rPr>
        <w:t>5. Insurance claim approval, cashless authorization, EMI/loan approval, subsidy approval, government scheme approval, employer benefit approval or NGO funding approval.</w:t>
      </w:r>
    </w:p>
    <w:p>
      <w:pPr>
        <w:spacing w:after="30" w:line="240" w:lineRule="auto"/>
      </w:pPr>
      <w:r>
        <w:rPr>
          <w:rFonts w:ascii="Aptos" w:hAnsi="Aptos" w:eastAsia="Aptos"/>
          <w:b w:val="0"/>
          <w:i w:val="0"/>
          <w:color w:val="222222"/>
          <w:sz w:val="16"/>
        </w:rPr>
        <w:t>6. Any cost caused by incorrect information, wrong address, incomplete documents, late arrival, no-show, failed sample preparation, refusal to follow instructions or user misconduct.</w:t>
      </w:r>
    </w:p>
    <w:p>
      <w:pPr>
        <w:spacing w:after="30" w:line="240" w:lineRule="auto"/>
      </w:pPr>
      <w:r>
        <w:rPr>
          <w:rFonts w:ascii="Aptos" w:hAnsi="Aptos" w:eastAsia="Aptos"/>
          <w:b w:val="0"/>
          <w:i w:val="0"/>
          <w:color w:val="222222"/>
          <w:sz w:val="16"/>
        </w:rPr>
        <w:t>7. Use of plan benefits for a person who is not eligible or registered under the active plan record.</w:t>
      </w:r>
    </w:p>
    <w:p>
      <w:pPr>
        <w:spacing w:after="30" w:line="240" w:lineRule="auto"/>
      </w:pPr>
      <w:r>
        <w:rPr>
          <w:rFonts w:ascii="Aptos" w:hAnsi="Aptos" w:eastAsia="Aptos"/>
          <w:b w:val="0"/>
          <w:i w:val="0"/>
          <w:color w:val="222222"/>
          <w:sz w:val="16"/>
        </w:rPr>
        <w:t>8. Any attempt to resell benefits, create duplicate accounts, manipulate wallet/points, submit false documents, harass providers or misuse teleconsultation.</w:t>
      </w:r>
    </w:p>
    <w:p>
      <w:pPr>
        <w:spacing w:after="30" w:line="240" w:lineRule="auto"/>
      </w:pPr>
      <w:r>
        <w:rPr>
          <w:rFonts w:ascii="Aptos" w:hAnsi="Aptos" w:eastAsia="Aptos"/>
          <w:b w:val="0"/>
          <w:i w:val="0"/>
          <w:color w:val="222222"/>
          <w:sz w:val="16"/>
        </w:rPr>
        <w:t>9. Any clinical outcome, cure, recovery, diagnosis, treatment result, prescription response, report accuracy or provider action beyond Astikan's platform role.</w:t>
      </w:r>
    </w:p>
    <w:p>
      <w:pPr>
        <w:spacing w:after="30" w:line="240" w:lineRule="auto"/>
      </w:pPr>
      <w:r>
        <w:rPr>
          <w:rFonts w:ascii="Aptos" w:hAnsi="Aptos" w:eastAsia="Aptos"/>
          <w:b w:val="0"/>
          <w:i w:val="0"/>
          <w:color w:val="222222"/>
          <w:sz w:val="16"/>
        </w:rPr>
        <w:t>10. Any benefit after plan expiry, plan cancellation, account suspension or termination for misuse, unless required by applicable law or specifically approved by Astikan.</w:t>
      </w:r>
    </w:p>
    <w:p>
      <w:pPr>
        <w:spacing w:after="30" w:line="240" w:lineRule="auto"/>
      </w:pPr>
      <w:r>
        <w:rPr>
          <w:rFonts w:ascii="Aptos" w:hAnsi="Aptos" w:eastAsia="Aptos"/>
          <w:b w:val="0"/>
          <w:i w:val="0"/>
          <w:color w:val="222222"/>
          <w:sz w:val="16"/>
        </w:rPr>
        <w:t>11. Any tax, payment gateway charge, bank charge, currency conversion, provider registration fee, travel cost, home collection charge or incidental expense not expressly included.</w:t>
      </w:r>
    </w:p>
    <w:p>
      <w:pPr>
        <w:spacing w:after="30" w:line="240" w:lineRule="auto"/>
      </w:pPr>
      <w:r>
        <w:rPr>
          <w:rFonts w:ascii="Aptos" w:hAnsi="Aptos" w:eastAsia="Aptos"/>
          <w:b w:val="0"/>
          <w:i w:val="0"/>
          <w:color w:val="222222"/>
          <w:sz w:val="16"/>
        </w:rPr>
        <w:t>12. Any service unavailable due to local law, provider refusal, regional limitations, network outage, force majeure, public emergency, strike, epidemic, disaster or government restriction.</w:t>
      </w:r>
    </w:p>
    <w:p>
      <w:pPr>
        <w:keepNext/>
        <w:spacing w:before="140" w:after="60"/>
        <w:shd w:fill="5E2B89"/>
      </w:pPr>
      <w:r>
        <w:rPr>
          <w:rFonts w:ascii="Aptos" w:hAnsi="Aptos" w:eastAsia="Aptos"/>
          <w:b/>
          <w:i w:val="0"/>
          <w:color w:val="FFFFFF"/>
          <w:sz w:val="23"/>
        </w:rPr>
        <w:t>ANNEXURE II - DEFINITIONS</w:t>
      </w:r>
    </w:p>
    <w:tbl>
      <w:tblPr>
        <w:tblStyle w:val="TableGrid"/>
        <w:tblW w:type="auto" w:w="0"/>
        <w:jc w:val="center"/>
        <w:tblLook w:firstColumn="1" w:firstRow="1" w:lastColumn="0" w:lastRow="0" w:noHBand="0" w:noVBand="1" w:val="04A0"/>
      </w:tblPr>
      <w:tblGrid>
        <w:gridCol w:w="5472"/>
        <w:gridCol w:w="5472"/>
      </w:tblGrid>
      <w:tr>
        <w:tc>
          <w:tcPr>
            <w:tcW w:type="dxa" w:w="2448"/>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Term</w:t>
            </w:r>
          </w:p>
        </w:tc>
        <w:tc>
          <w:tcPr>
            <w:tcW w:type="dxa" w:w="792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Meaning</w:t>
            </w:r>
          </w:p>
        </w:tc>
      </w:tr>
      <w:tr>
        <w:tc>
          <w:tcPr>
            <w:tcW w:type="dxa" w:w="2448"/>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Astikan</w:t>
            </w:r>
          </w:p>
        </w:tc>
        <w:tc>
          <w:tcPr>
            <w:tcW w:type="dxa" w:w="792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Healthcare / Astikan platform, including website, app, support channels, partner booking flows and authorised representatives.</w:t>
            </w:r>
          </w:p>
        </w:tc>
      </w:tr>
      <w:tr>
        <w:tc>
          <w:tcPr>
            <w:tcW w:type="dxa" w:w="2448"/>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Silver Plan</w:t>
            </w:r>
          </w:p>
        </w:tc>
        <w:tc>
          <w:tcPr>
            <w:tcW w:type="dxa" w:w="792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membership plan that may include check-ups, OPD, teleconsultation, wallet discount, points and care-access benefits as shown in active plan terms.</w:t>
            </w:r>
          </w:p>
        </w:tc>
      </w:tr>
      <w:tr>
        <w:tc>
          <w:tcPr>
            <w:tcW w:type="dxa" w:w="2448"/>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Consumer / Member</w:t>
            </w:r>
          </w:p>
        </w:tc>
        <w:tc>
          <w:tcPr>
            <w:tcW w:type="dxa" w:w="792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Person whose details are registered with Astikan and whose Silver Plan is active or pending activation.</w:t>
            </w:r>
          </w:p>
        </w:tc>
      </w:tr>
      <w:tr>
        <w:tc>
          <w:tcPr>
            <w:tcW w:type="dxa" w:w="2448"/>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Provider</w:t>
            </w:r>
          </w:p>
        </w:tc>
        <w:tc>
          <w:tcPr>
            <w:tcW w:type="dxa" w:w="792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Independent doctor, clinic, hospital, laboratory, pharmacy, diagnostic centre, ambulance operator, insurer, lender, NGO, government body or other service partner.</w:t>
            </w:r>
          </w:p>
        </w:tc>
      </w:tr>
      <w:tr>
        <w:tc>
          <w:tcPr>
            <w:tcW w:type="dxa" w:w="2448"/>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Wallet Discount</w:t>
            </w:r>
          </w:p>
        </w:tc>
        <w:tc>
          <w:tcPr>
            <w:tcW w:type="dxa" w:w="792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Promotional discount or plan-linked benefit available on eligible purchases through Astikan, subject to checkout rules.</w:t>
            </w:r>
          </w:p>
        </w:tc>
      </w:tr>
      <w:tr>
        <w:tc>
          <w:tcPr>
            <w:tcW w:type="dxa" w:w="2448"/>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Redeemable Points</w:t>
            </w:r>
          </w:p>
        </w:tc>
        <w:tc>
          <w:tcPr>
            <w:tcW w:type="dxa" w:w="792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Astikan points that may be earned and used against eligible services, subject to validity, caps, fraud checks and category rules.</w:t>
            </w:r>
          </w:p>
        </w:tc>
      </w:tr>
      <w:tr>
        <w:tc>
          <w:tcPr>
            <w:tcW w:type="dxa" w:w="2448"/>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OPD</w:t>
            </w:r>
          </w:p>
        </w:tc>
        <w:tc>
          <w:tcPr>
            <w:tcW w:type="dxa" w:w="792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Outpatient consultation benefit with eligible provider, normally not involving hospital admission.</w:t>
            </w:r>
          </w:p>
        </w:tc>
      </w:tr>
      <w:tr>
        <w:tc>
          <w:tcPr>
            <w:tcW w:type="dxa" w:w="2448"/>
            <w:vAlign w:val="center"/>
            <w:shd w:fill="F4EEF9"/>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i w:val="0"/>
                <w:color w:val="3D185F"/>
                <w:sz w:val="16"/>
              </w:rPr>
              <w:t>Teleconsultation</w:t>
            </w:r>
          </w:p>
        </w:tc>
        <w:tc>
          <w:tcPr>
            <w:tcW w:type="dxa" w:w="7920"/>
            <w:vAlign w:val="center"/>
            <w:tcBorders>
              <w:top w:val="single" w:sz="4" w:space="0" w:color="C9B7D9"/>
              <w:left w:val="single" w:sz="4" w:space="0" w:color="C9B7D9"/>
              <w:bottom w:val="single" w:sz="4" w:space="0" w:color="C9B7D9"/>
              <w:right w:val="single" w:sz="4" w:space="0" w:color="C9B7D9"/>
            </w:tcBorders>
          </w:tcPr>
          <w:p>
            <w:pPr>
              <w:keepLines w:val="0"/>
              <w:spacing w:after="0" w:line="240" w:lineRule="auto"/>
            </w:pPr>
            <w:r/>
            <w:r>
              <w:rPr>
                <w:rFonts w:ascii="Aptos" w:hAnsi="Aptos" w:eastAsia="Aptos"/>
                <w:b w:val="0"/>
                <w:i w:val="0"/>
                <w:color w:val="222222"/>
                <w:sz w:val="16"/>
              </w:rPr>
              <w:t>Remote consultation or healthcare guidance through phone, video, chat or app channel where legally and clinically appropriate.</w:t>
            </w:r>
          </w:p>
        </w:tc>
      </w:tr>
    </w:tbl>
    <w:p>
      <w:pPr>
        <w:spacing w:after="0"/>
      </w:pPr>
    </w:p>
    <w:sectPr w:rsidR="00FC693F" w:rsidRPr="0006063C" w:rsidSect="00034616">
      <w:headerReference w:type="default" r:id="rId9"/>
      <w:footerReference w:type="default" r:id="rId10"/>
      <w:pgSz w:w="12240" w:h="15840"/>
      <w:pgMar w:top="605" w:right="648" w:bottom="605"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eastAsia="Aptos"/>
        <w:b w:val="0"/>
        <w:i w:val="0"/>
        <w:color w:val="5F6368"/>
        <w:sz w:val="15"/>
      </w:rPr>
      <w:t>Astikan Healthcare | www.astikan.com | support@astikan.com | grievance@astikan.com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val="0"/>
        <w:i w:val="0"/>
        <w:color w:val="5F6368"/>
        <w:sz w:val="15"/>
      </w:rPr>
      <w:t>Astikan Silver Plan - Policy Details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Astikan Silver Plan Policy Details Certificate</dc:title>
  <dc:subject>Astikan Silver Plan services, benefit schedule and terms</dc:subject>
  <dc:creator>Astikan Healthcare</dc:creator>
  <cp:keywords>Astikan, Silver Plan, policy details, healthcare membership, full body checkup, OPD, teleconsultation, wallet, points</cp:keywords>
  <dc:description>generated by python-docx</dc:description>
  <cp:lastModifiedBy/>
  <cp:revision>1</cp:revision>
  <dcterms:created xsi:type="dcterms:W3CDTF">2013-12-23T23:15:00Z</dcterms:created>
  <dcterms:modified xsi:type="dcterms:W3CDTF">2013-12-23T23:15:00Z</dcterms:modified>
  <cp:category/>
</cp:coreProperties>
</file>