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240" w:lineRule="auto" w:line="414"/>
        <w:jc w:val="center"/>
      </w:pPr>
      <w:r>
        <w:rPr>
          <w:rFonts w:ascii="Times New Roman" w:hAnsi="Times New Roman" w:cs="Times New Roman" w:eastAsia="Times New Roman"/>
          <w:b/>
          <w:i w:val="0"/>
          <w:sz w:val="28"/>
        </w:rPr>
        <w:t>ABSTRACT</w:t>
      </w:r>
    </w:p>
    <w:p>
      <w:pPr>
        <w:spacing w:before="0" w:after="0" w:lineRule="auto" w:line="414"/>
        <w:ind w:firstLine="720"/>
        <w:jc w:val="both"/>
      </w:pPr>
      <w:r>
        <w:rPr>
          <w:rFonts w:ascii="Times New Roman" w:hAnsi="Times New Roman" w:cs="Times New Roman" w:eastAsia="Times New Roman"/>
          <w:b w:val="0"/>
          <w:i w:val="0"/>
          <w:sz w:val="24"/>
        </w:rPr>
        <w:t>Ransomware is a serious cybersecurity threat because it encrypts files and can cause significant data loss if not detected early. Endpoint-based detection requires client-side monitoring, which raises privacy concerns, so server-side file-operation logs offer an alternative by recording metadata such as file creation, renaming and deletion. Aranyi, Miseta and Szücs (2026) investigated this approach using fixed one-second windows and five machine-learning models — Decision Tree, Random Forest, Support Vector Machine (SVM), AdaBoost and XGBoost — reporting 91.87% sensitivity for XGBoost in a simulated file-server environment with sub-millisecond inference. However, three raw operation counts per window and a fixed decision threshold of 0.5 limit the detection of slow, low-and-slow encryption and of previously unseen ransomware families, and a single fixed threshold ignores the asymmetry between a missed attack and a false alarm.</w:t>
      </w:r>
    </w:p>
    <w:p>
      <w:pPr>
        <w:spacing w:before="0" w:after="0" w:lineRule="auto" w:line="414"/>
        <w:ind w:firstLine="720"/>
        <w:jc w:val="both"/>
      </w:pPr>
      <w:r>
        <w:rPr>
          <w:rFonts w:ascii="Times New Roman" w:hAnsi="Times New Roman" w:cs="Times New Roman" w:eastAsia="Times New Roman"/>
          <w:b w:val="0"/>
          <w:i w:val="0"/>
          <w:sz w:val="24"/>
        </w:rPr>
        <w:t>This project proposes the Adaptive Server-Side Ransomware Detection (ASSRD) framework to address these limitations. It replaces the three per-second counts with twenty-six trailing temporal features — six aggregate families (sum, mean, maximum, active fraction, mean absolute first difference and coefficient of variation) over 3-, 5-, 10- and 30-second windows, together with an active-run-length and a short-term-to-baseline burst ratio — so that both burst and slow encryption are represented in the decision. Six cost-sensitive classifiers are evaluated: the five paper-inspired models named above, which constitute the core comparison, together with a standardised Logistic Regression added as a linear control, all tuned under stratified cross-validation scored on recall. Rather than fixing the operating threshold at 0.5, it is selected on the validation split by minimising a cost function in which a missed attack is charged ten times a false alarm (C_FN = 10, C_FP = 1), with the fixed-threshold result reported alongside it for comparison. Detections are attributed to operator-level feature groups using decision-path and permutation importance, and distribution drift is monitored with a Population Stability Index supporting an offline retraining and recovery procedure.</w:t>
      </w:r>
    </w:p>
    <w:p>
      <w:pPr>
        <w:spacing w:before="0" w:after="0" w:lineRule="auto" w:line="414"/>
        <w:ind w:firstLine="720"/>
        <w:jc w:val="both"/>
      </w:pPr>
      <w:r>
        <w:rPr>
          <w:rFonts w:ascii="Times New Roman" w:hAnsi="Times New Roman" w:cs="Times New Roman" w:eastAsia="Times New Roman"/>
          <w:b w:val="0"/>
          <w:i w:val="0"/>
          <w:sz w:val="24"/>
        </w:rPr>
        <w:t>In a controlled ablation, replacing the three per-second counts with multi-scale trailing aggregates raises the area under the receiver operating characteristic curve from 0.956 to 0.999, lifts sensitivity at the 0.5 threshold from 0.581 to 0.963, and reduces total cost from 2504 to 226; cost-selected thresholds lower the cost further, with XGBoost reaching a total cost of 62 at a sensitivity of 0.9925, while Logistic Regression is deployed at a selected threshold of 0.46 on the lowest cost at the fixed 0.5 threshold. Leave-one-family-out testing over five families gives a mean zero-shot sensitivity of 0.8499 on a wholly unseen family, and drift monitoring followed by offline retraining raises sensitivity from 0.9606 to 0.9721 while incurring no false drift alarms, although the drift signal itself lagged the induced change by approximately 6000 seconds. The detector is nonetheless defeated by rate-limited encryption below roughly fifteen files per second, where per-window counts become indistinguishable from benign activity; this is reported as the principal limitation, and because the evaluation uses behaviour emulated from published family characteristics rather than executed malware, performance in real-world environments remains to be established. Planned extensions, not yet implemented or evaluated in this study, are BiLSTM-based sequence modelling over the operation-count time series and a threshold-stability study across resampled splits.</w:t>
      </w:r>
    </w:p>
    <w:p>
      <w:pPr>
        <w:spacing w:before="200" w:after="0" w:lineRule="auto" w:line="414"/>
        <w:ind w:firstLine="720"/>
        <w:jc w:val="both"/>
      </w:pPr>
      <w:r>
        <w:rPr>
          <w:rFonts w:ascii="Times New Roman" w:hAnsi="Times New Roman" w:cs="Times New Roman" w:eastAsia="Times New Roman"/>
          <w:b w:val="0"/>
          <w:i/>
          <w:sz w:val="24"/>
        </w:rPr>
        <w:t>Keywords: Ransomware detection; Server-side file-operation logs; Machine learning; Temporal features; Multi-scale windowing; Cost-sensitive learning; Logistic Regression; Explainability; Concept drift.</w:t>
      </w:r>
    </w:p>
    <w:p w14:paraId="44D1D7EC">
      <w:pPr>
        <w:pStyle w:val="2"/>
        <w:spacing w:before="120" w:after="240" w:line="360" w:lineRule="auto"/>
        <w:jc w:val="center"/>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lang w:val="en-IN"/>
        </w:rPr>
        <w:t>CHAPTER 1</w:t>
      </w:r>
    </w:p>
    <w:p w14:paraId="41554E3A">
      <w:pPr>
        <w:pStyle w:val="2"/>
        <w:spacing w:before="120" w:after="240" w:line="360" w:lineRule="auto"/>
        <w:rPr>
          <w:rFonts w:ascii="Times New Roman" w:hAnsi="Times New Roman" w:cs="Times New Roman"/>
        </w:rPr>
      </w:pPr>
      <w:r>
        <w:rPr>
          <w:rFonts w:ascii="Times New Roman" w:hAnsi="Times New Roman" w:eastAsia="Times New Roman" w:cs="Times New Roman"/>
          <w:b/>
          <w:color w:val="000000"/>
          <w:sz w:val="28"/>
        </w:rPr>
        <w:t>1. INTRODUCTION</w:t>
      </w:r>
    </w:p>
    <w:p w14:paraId="00A6EA94">
      <w:pPr>
        <w:pStyle w:val="3"/>
        <w:tabs>
          <w:tab w:val="left" w:pos="284"/>
        </w:tabs>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 xml:space="preserve"> 1.1 Overview of Ransomware</w:t>
      </w:r>
    </w:p>
    <w:p w14:paraId="1E81EBA3">
      <w:pPr>
        <w:tabs>
          <w:tab w:val="left" w:pos="284"/>
        </w:tabs>
        <w:spacing w:after="120" w:line="360" w:lineRule="auto"/>
        <w:ind w:left="284"/>
        <w:jc w:val="both"/>
      </w:pPr>
      <w:r>
        <w:t xml:space="preserve">           Ransomware is a class of malicious software that encrypts or destroys the files of a victim and then demands payment for their release [1]. Modern families such as Ryuk, WannaCry, NotPetya, LockBit and TeslaCrypt traverse a shared file server rapidly, encrypting large numbers of documents in a short period [2]. Because encryption is largely irreversible once it has completed, the value of any countermeasure is determined by how early it acts: detection in the first seconds of an attack is what allows files to be saved, whereas detection after completion can only support recovery and forensics. The attack lifecycle and the position of the early-detection window are illustrated in Fig. 1.1.</w:t>
      </w:r>
    </w:p>
    <w:p w14:paraId="793984B5">
      <w:pPr>
        <w:keepNext/>
        <w:spacing w:before="160" w:after="80" w:line="360" w:lineRule="auto"/>
        <w:ind w:left="284"/>
        <w:jc w:val="center"/>
      </w:pPr>
      <w:r>
        <w:drawing>
          <wp:inline distT="0" distB="0" distL="114300" distR="114300">
            <wp:extent cx="4719320" cy="997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rcRect l="2917" t="23535" r="4056" b="8250"/>
                    <a:stretch>
                      <a:fillRect/>
                    </a:stretch>
                  </pic:blipFill>
                  <pic:spPr>
                    <a:xfrm>
                      <a:off x="0" y="0"/>
                      <a:ext cx="4719320" cy="997585"/>
                    </a:xfrm>
                    <a:prstGeom prst="rect">
                      <a:avLst/>
                    </a:prstGeom>
                  </pic:spPr>
                </pic:pic>
              </a:graphicData>
            </a:graphic>
          </wp:inline>
        </w:drawing>
      </w:r>
    </w:p>
    <w:p w14:paraId="2EA51DD0">
      <w:pPr>
        <w:spacing w:line="360" w:lineRule="auto"/>
        <w:ind w:left="284"/>
        <w:jc w:val="center"/>
        <w:rPr>
          <w:b/>
          <w:bCs/>
          <w:iCs/>
        </w:rPr>
      </w:pPr>
      <w:r>
        <w:rPr>
          <w:b/>
          <w:bCs/>
          <w:iCs/>
          <w:sz w:val="21"/>
        </w:rPr>
        <w:t>Figure 1.1: Ransomware attack lifecycle and the early-detection window</w:t>
      </w:r>
    </w:p>
    <w:p w14:paraId="0F756EC9">
      <w:pPr>
        <w:pStyle w:val="3"/>
        <w:tabs>
          <w:tab w:val="left" w:pos="142"/>
        </w:tabs>
        <w:spacing w:before="200" w:after="120" w:line="360" w:lineRule="auto"/>
        <w:jc w:val="both"/>
        <w:rPr>
          <w:rFonts w:ascii="Times New Roman" w:hAnsi="Times New Roman" w:cs="Times New Roman"/>
        </w:rPr>
      </w:pPr>
      <w:r>
        <w:rPr>
          <w:rFonts w:ascii="Times New Roman" w:hAnsi="Times New Roman" w:eastAsia="Times New Roman" w:cs="Times New Roman"/>
          <w:b/>
          <w:color w:val="000000"/>
          <w:sz w:val="24"/>
        </w:rPr>
        <w:t xml:space="preserve">     1.2 Ransomware Detection Strategies</w:t>
      </w:r>
    </w:p>
    <w:p w14:paraId="399C0FF6">
      <w:pPr>
        <w:tabs>
          <w:tab w:val="left" w:pos="284"/>
        </w:tabs>
        <w:spacing w:after="120" w:line="360" w:lineRule="auto"/>
        <w:ind w:left="284"/>
        <w:jc w:val="both"/>
      </w:pPr>
      <w:r>
        <w:t xml:space="preserve">           Detection strategies are commonly grouped by the vantage point from which evidence is collected. Endpoint and file-system methods observe process behaviour, file-system calls and file entropy on the protected host [3]; they can be highly accurate but require kernel-level instrumentation [4] and a software agent on every machine. Network-based methods inspect traffic for the command-and-control and file-sharing patterns of crypto-ransomware [5], but they cannot observe purely local file operations. Static analysis of executables is fast and cheap, but it is defeated by packing, polymorphism and file-less operation [6]. The approach adopted in this project sits in the file-system behavioural family but observes the central file server rather than the endpoint, so no client software is required [7], [8].</w:t>
      </w:r>
    </w:p>
    <w:p w14:paraId="0A5AC446">
      <w:pPr>
        <w:tabs>
          <w:tab w:val="left" w:pos="284"/>
          <w:tab w:val="left" w:pos="567"/>
        </w:tabs>
        <w:spacing w:after="120" w:line="360" w:lineRule="auto"/>
        <w:jc w:val="both"/>
      </w:pPr>
      <w:r>
        <w:t xml:space="preserve">     </w:t>
      </w:r>
    </w:p>
    <w:p w14:paraId="2B1213C8">
      <w:pPr>
        <w:tabs>
          <w:tab w:val="left" w:pos="284"/>
          <w:tab w:val="left" w:pos="567"/>
        </w:tabs>
        <w:spacing w:after="120" w:line="360" w:lineRule="auto"/>
        <w:jc w:val="both"/>
      </w:pPr>
    </w:p>
    <w:p w14:paraId="596CCCDD">
      <w:pPr>
        <w:tabs>
          <w:tab w:val="left" w:pos="284"/>
          <w:tab w:val="left" w:pos="567"/>
        </w:tabs>
        <w:spacing w:after="120" w:line="360" w:lineRule="auto"/>
        <w:jc w:val="both"/>
        <w:rPr>
          <w:b/>
          <w:color w:val="000000"/>
        </w:rPr>
      </w:pPr>
      <w:r>
        <w:t xml:space="preserve">      </w:t>
      </w:r>
      <w:r>
        <w:rPr>
          <w:b/>
          <w:color w:val="000000"/>
        </w:rPr>
        <w:t>1.3 Server-Side File-Operation Logging</w:t>
      </w:r>
    </w:p>
    <w:p w14:paraId="3DD2460B">
      <w:pPr>
        <w:tabs>
          <w:tab w:val="left" w:pos="284"/>
          <w:tab w:val="left" w:pos="426"/>
          <w:tab w:val="left" w:pos="567"/>
        </w:tabs>
        <w:spacing w:after="120" w:line="360" w:lineRule="auto"/>
        <w:ind w:left="284" w:hanging="284"/>
        <w:jc w:val="both"/>
        <w:rPr>
          <w:b/>
          <w:sz w:val="22"/>
        </w:rPr>
      </w:pPr>
      <w:r>
        <w:t xml:space="preserve">            A file server already records the operations that users and applications perform on it. Three operation types are particularly informative for ransomware: file creation, file rename (a move event) and file deletion. An encryptor typically creates new cipher text files, renames originals with a distinctive extension, and deletes the plaintext. These operations are metadata only: the file contents are never read, which keeps the approach comparatively privacy-friendly and inexpensive. Table 1.1 lists the captured operations and their significance [1], [9].</w:t>
      </w:r>
    </w:p>
    <w:tbl>
      <w:tblPr>
        <w:tblStyle w:val="12"/>
        <w:tblW w:w="0" w:type="auto"/>
        <w:jc w:val="center"/>
        <w:tblLayout w:type="autofit"/>
        <w:tblCellMar>
          <w:top w:w="0" w:type="dxa"/>
          <w:left w:w="108" w:type="dxa"/>
          <w:bottom w:w="0" w:type="dxa"/>
          <w:right w:w="108" w:type="dxa"/>
        </w:tblCellMar>
      </w:tblPr>
      <w:tblGrid>
        <w:gridCol w:w="1672"/>
        <w:gridCol w:w="3455"/>
        <w:gridCol w:w="3755"/>
      </w:tblGrid>
      <w:tr w14:paraId="5C2F974E">
        <w:tblPrEx>
          <w:tblCellMar>
            <w:top w:w="0" w:type="dxa"/>
            <w:left w:w="108" w:type="dxa"/>
            <w:bottom w:w="0" w:type="dxa"/>
            <w:right w:w="108" w:type="dxa"/>
          </w:tblCellMar>
        </w:tblPrEx>
        <w:trPr>
          <w:jc w:val="center"/>
        </w:trPr>
        <w:tc>
          <w:tcPr>
            <w:tcW w:w="1714" w:type="dxa"/>
            <w:tcBorders>
              <w:top w:val="single" w:color="000000" w:sz="6" w:space="0"/>
              <w:left w:val="single" w:color="000000" w:sz="6" w:space="0"/>
              <w:bottom w:val="single" w:color="000000" w:sz="6" w:space="0"/>
              <w:right w:val="single" w:color="000000" w:sz="6" w:space="0"/>
            </w:tcBorders>
            <w:shd w:val="clear" w:color="auto" w:fill="D9E1F2"/>
          </w:tcPr>
          <w:p w14:paraId="46D5FC12">
            <w:pPr>
              <w:spacing w:line="360" w:lineRule="auto"/>
              <w:jc w:val="center"/>
            </w:pPr>
            <w:r>
              <w:rPr>
                <w:b/>
                <w:sz w:val="22"/>
              </w:rPr>
              <w:t>Operation</w:t>
            </w:r>
          </w:p>
        </w:tc>
        <w:tc>
          <w:tcPr>
            <w:tcW w:w="3640" w:type="dxa"/>
            <w:tcBorders>
              <w:top w:val="single" w:color="000000" w:sz="6" w:space="0"/>
              <w:left w:val="single" w:color="000000" w:sz="6" w:space="0"/>
              <w:bottom w:val="single" w:color="000000" w:sz="6" w:space="0"/>
              <w:right w:val="single" w:color="000000" w:sz="6" w:space="0"/>
            </w:tcBorders>
            <w:shd w:val="clear" w:color="auto" w:fill="D9E1F2"/>
          </w:tcPr>
          <w:p w14:paraId="1A3423D8">
            <w:pPr>
              <w:spacing w:line="360" w:lineRule="auto"/>
              <w:jc w:val="center"/>
            </w:pPr>
            <w:r>
              <w:rPr>
                <w:b/>
                <w:sz w:val="22"/>
              </w:rPr>
              <w:t>Description</w:t>
            </w:r>
          </w:p>
        </w:tc>
        <w:tc>
          <w:tcPr>
            <w:tcW w:w="3961" w:type="dxa"/>
            <w:tcBorders>
              <w:top w:val="single" w:color="000000" w:sz="6" w:space="0"/>
              <w:left w:val="single" w:color="000000" w:sz="6" w:space="0"/>
              <w:bottom w:val="single" w:color="000000" w:sz="6" w:space="0"/>
              <w:right w:val="single" w:color="000000" w:sz="6" w:space="0"/>
            </w:tcBorders>
            <w:shd w:val="clear" w:color="auto" w:fill="D9E1F2"/>
          </w:tcPr>
          <w:p w14:paraId="5D4FDF1F">
            <w:pPr>
              <w:spacing w:line="360" w:lineRule="auto"/>
              <w:jc w:val="center"/>
            </w:pPr>
            <w:r>
              <w:rPr>
                <w:b/>
                <w:sz w:val="22"/>
              </w:rPr>
              <w:t>Significance for detection</w:t>
            </w:r>
          </w:p>
        </w:tc>
      </w:tr>
      <w:tr w14:paraId="1484115A">
        <w:tblPrEx>
          <w:tblCellMar>
            <w:top w:w="0" w:type="dxa"/>
            <w:left w:w="108" w:type="dxa"/>
            <w:bottom w:w="0" w:type="dxa"/>
            <w:right w:w="108" w:type="dxa"/>
          </w:tblCellMar>
        </w:tblPrEx>
        <w:trPr>
          <w:jc w:val="center"/>
        </w:trPr>
        <w:tc>
          <w:tcPr>
            <w:tcW w:w="1714" w:type="dxa"/>
            <w:tcBorders>
              <w:top w:val="single" w:color="000000" w:sz="6" w:space="0"/>
              <w:left w:val="single" w:color="000000" w:sz="6" w:space="0"/>
              <w:bottom w:val="single" w:color="000000" w:sz="6" w:space="0"/>
              <w:right w:val="single" w:color="000000" w:sz="6" w:space="0"/>
            </w:tcBorders>
          </w:tcPr>
          <w:p w14:paraId="28CC6C85">
            <w:pPr>
              <w:spacing w:line="360" w:lineRule="auto"/>
              <w:jc w:val="both"/>
            </w:pPr>
            <w:r>
              <w:rPr>
                <w:sz w:val="22"/>
              </w:rPr>
              <w:t>Create</w:t>
            </w:r>
          </w:p>
        </w:tc>
        <w:tc>
          <w:tcPr>
            <w:tcW w:w="3640" w:type="dxa"/>
            <w:tcBorders>
              <w:top w:val="single" w:color="000000" w:sz="6" w:space="0"/>
              <w:left w:val="single" w:color="000000" w:sz="6" w:space="0"/>
              <w:bottom w:val="single" w:color="000000" w:sz="6" w:space="0"/>
              <w:right w:val="single" w:color="000000" w:sz="6" w:space="0"/>
            </w:tcBorders>
          </w:tcPr>
          <w:p w14:paraId="456BF458">
            <w:pPr>
              <w:spacing w:line="360" w:lineRule="auto"/>
              <w:jc w:val="both"/>
            </w:pPr>
            <w:r>
              <w:rPr>
                <w:sz w:val="22"/>
              </w:rPr>
              <w:t>A new file appears in a monitored directory</w:t>
            </w:r>
          </w:p>
        </w:tc>
        <w:tc>
          <w:tcPr>
            <w:tcW w:w="3961" w:type="dxa"/>
            <w:tcBorders>
              <w:top w:val="single" w:color="000000" w:sz="6" w:space="0"/>
              <w:left w:val="single" w:color="000000" w:sz="6" w:space="0"/>
              <w:bottom w:val="single" w:color="000000" w:sz="6" w:space="0"/>
              <w:right w:val="single" w:color="000000" w:sz="6" w:space="0"/>
            </w:tcBorders>
          </w:tcPr>
          <w:p w14:paraId="5989BF7D">
            <w:pPr>
              <w:spacing w:line="360" w:lineRule="auto"/>
              <w:jc w:val="both"/>
            </w:pPr>
            <w:r>
              <w:rPr>
                <w:sz w:val="22"/>
              </w:rPr>
              <w:t>Common in benign editing; elevated during encryption</w:t>
            </w:r>
          </w:p>
        </w:tc>
      </w:tr>
      <w:tr w14:paraId="4D6D8F90">
        <w:tblPrEx>
          <w:tblCellMar>
            <w:top w:w="0" w:type="dxa"/>
            <w:left w:w="108" w:type="dxa"/>
            <w:bottom w:w="0" w:type="dxa"/>
            <w:right w:w="108" w:type="dxa"/>
          </w:tblCellMar>
        </w:tblPrEx>
        <w:trPr>
          <w:jc w:val="center"/>
        </w:trPr>
        <w:tc>
          <w:tcPr>
            <w:tcW w:w="1714" w:type="dxa"/>
            <w:tcBorders>
              <w:top w:val="single" w:color="000000" w:sz="6" w:space="0"/>
              <w:left w:val="single" w:color="000000" w:sz="6" w:space="0"/>
              <w:bottom w:val="single" w:color="000000" w:sz="6" w:space="0"/>
              <w:right w:val="single" w:color="000000" w:sz="6" w:space="0"/>
            </w:tcBorders>
          </w:tcPr>
          <w:p w14:paraId="299A7599">
            <w:pPr>
              <w:spacing w:line="360" w:lineRule="auto"/>
              <w:jc w:val="both"/>
            </w:pPr>
            <w:r>
              <w:rPr>
                <w:sz w:val="22"/>
              </w:rPr>
              <w:t>Rename</w:t>
            </w:r>
          </w:p>
        </w:tc>
        <w:tc>
          <w:tcPr>
            <w:tcW w:w="3640" w:type="dxa"/>
            <w:tcBorders>
              <w:top w:val="single" w:color="000000" w:sz="6" w:space="0"/>
              <w:left w:val="single" w:color="000000" w:sz="6" w:space="0"/>
              <w:bottom w:val="single" w:color="000000" w:sz="6" w:space="0"/>
              <w:right w:val="single" w:color="000000" w:sz="6" w:space="0"/>
            </w:tcBorders>
          </w:tcPr>
          <w:p w14:paraId="259E487F">
            <w:pPr>
              <w:spacing w:line="360" w:lineRule="auto"/>
              <w:jc w:val="both"/>
            </w:pPr>
            <w:r>
              <w:rPr>
                <w:sz w:val="22"/>
              </w:rPr>
              <w:t>A file is moved or renamed (a move event)</w:t>
            </w:r>
          </w:p>
        </w:tc>
        <w:tc>
          <w:tcPr>
            <w:tcW w:w="3961" w:type="dxa"/>
            <w:tcBorders>
              <w:top w:val="single" w:color="000000" w:sz="6" w:space="0"/>
              <w:left w:val="single" w:color="000000" w:sz="6" w:space="0"/>
              <w:bottom w:val="single" w:color="000000" w:sz="6" w:space="0"/>
              <w:right w:val="single" w:color="000000" w:sz="6" w:space="0"/>
            </w:tcBorders>
          </w:tcPr>
          <w:p w14:paraId="445008C7">
            <w:pPr>
              <w:spacing w:line="360" w:lineRule="auto"/>
              <w:jc w:val="both"/>
            </w:pPr>
            <w:r>
              <w:rPr>
                <w:sz w:val="22"/>
              </w:rPr>
              <w:t>Strong ransomware signal, e.g. a .locked extension</w:t>
            </w:r>
          </w:p>
        </w:tc>
      </w:tr>
      <w:tr w14:paraId="1E509B06">
        <w:tblPrEx>
          <w:tblCellMar>
            <w:top w:w="0" w:type="dxa"/>
            <w:left w:w="108" w:type="dxa"/>
            <w:bottom w:w="0" w:type="dxa"/>
            <w:right w:w="108" w:type="dxa"/>
          </w:tblCellMar>
        </w:tblPrEx>
        <w:trPr>
          <w:jc w:val="center"/>
        </w:trPr>
        <w:tc>
          <w:tcPr>
            <w:tcW w:w="1714" w:type="dxa"/>
            <w:tcBorders>
              <w:top w:val="single" w:color="000000" w:sz="6" w:space="0"/>
              <w:left w:val="single" w:color="000000" w:sz="6" w:space="0"/>
              <w:bottom w:val="single" w:color="000000" w:sz="6" w:space="0"/>
              <w:right w:val="single" w:color="000000" w:sz="6" w:space="0"/>
            </w:tcBorders>
          </w:tcPr>
          <w:p w14:paraId="7F2955E9">
            <w:pPr>
              <w:spacing w:line="360" w:lineRule="auto"/>
              <w:jc w:val="both"/>
            </w:pPr>
            <w:r>
              <w:rPr>
                <w:sz w:val="22"/>
              </w:rPr>
              <w:t>Delete</w:t>
            </w:r>
          </w:p>
        </w:tc>
        <w:tc>
          <w:tcPr>
            <w:tcW w:w="3640" w:type="dxa"/>
            <w:tcBorders>
              <w:top w:val="single" w:color="000000" w:sz="6" w:space="0"/>
              <w:left w:val="single" w:color="000000" w:sz="6" w:space="0"/>
              <w:bottom w:val="single" w:color="000000" w:sz="6" w:space="0"/>
              <w:right w:val="single" w:color="000000" w:sz="6" w:space="0"/>
            </w:tcBorders>
          </w:tcPr>
          <w:p w14:paraId="6FD1BA3C">
            <w:pPr>
              <w:spacing w:line="360" w:lineRule="auto"/>
              <w:jc w:val="both"/>
            </w:pPr>
            <w:r>
              <w:rPr>
                <w:sz w:val="22"/>
              </w:rPr>
              <w:t>A file is removed from a monitored directory</w:t>
            </w:r>
          </w:p>
        </w:tc>
        <w:tc>
          <w:tcPr>
            <w:tcW w:w="3961" w:type="dxa"/>
            <w:tcBorders>
              <w:top w:val="single" w:color="000000" w:sz="6" w:space="0"/>
              <w:left w:val="single" w:color="000000" w:sz="6" w:space="0"/>
              <w:bottom w:val="single" w:color="000000" w:sz="6" w:space="0"/>
              <w:right w:val="single" w:color="000000" w:sz="6" w:space="0"/>
            </w:tcBorders>
          </w:tcPr>
          <w:p w14:paraId="5BE293E5">
            <w:pPr>
              <w:spacing w:line="360" w:lineRule="auto"/>
              <w:jc w:val="both"/>
            </w:pPr>
            <w:r>
              <w:rPr>
                <w:sz w:val="22"/>
              </w:rPr>
              <w:t>Medium signal; cleanup or destructive encryption</w:t>
            </w:r>
          </w:p>
        </w:tc>
      </w:tr>
    </w:tbl>
    <w:p w14:paraId="1557FF10">
      <w:pPr>
        <w:keepNext/>
        <w:spacing w:before="160" w:after="80" w:line="360" w:lineRule="auto"/>
        <w:jc w:val="center"/>
        <w:rPr>
          <w:b/>
        </w:rPr>
      </w:pPr>
      <w:r>
        <w:rPr>
          <w:b/>
          <w:sz w:val="22"/>
        </w:rPr>
        <w:t>Table 1.1: File-operation event types captured</w:t>
      </w:r>
    </w:p>
    <w:p w14:paraId="6BE0C008">
      <w:pPr>
        <w:pStyle w:val="3"/>
        <w:spacing w:before="200" w:after="120" w:line="360" w:lineRule="auto"/>
        <w:jc w:val="both"/>
        <w:rPr>
          <w:rFonts w:ascii="Times New Roman" w:hAnsi="Times New Roman" w:cs="Times New Roman"/>
        </w:rPr>
      </w:pPr>
      <w:r>
        <w:rPr>
          <w:rFonts w:ascii="Times New Roman" w:hAnsi="Times New Roman" w:eastAsia="Times New Roman" w:cs="Times New Roman"/>
          <w:b/>
          <w:color w:val="000000"/>
          <w:sz w:val="24"/>
        </w:rPr>
        <w:t xml:space="preserve">     1.4 Machine Learning for Ransomware Detection</w:t>
      </w:r>
    </w:p>
    <w:p w14:paraId="2833EE17">
      <w:pPr>
        <w:spacing w:after="120" w:line="360" w:lineRule="auto"/>
        <w:ind w:left="284" w:firstLine="720"/>
        <w:jc w:val="both"/>
      </w:pPr>
      <w:r>
        <w:t>Because the count of operations per unit time differs markedly between ordinary office work and encryption, machine learning can learn the boundary between the two. Events are aggregated into fixed one-second windows, a feature vector is computed for each window, and a classifier assigns the window to a benign or a ransomware-like class. The detection pipeline is shown in Fig. 1.3. The clean separation that this task offers in principle is visible in Fig. 1.2, which contrasts the per-window operation counts of benign and ransomware-like activity [10], [11], [12].</w:t>
      </w:r>
    </w:p>
    <w:p w14:paraId="6B41B382">
      <w:pPr>
        <w:keepNext/>
        <w:spacing w:before="160" w:after="80" w:line="360" w:lineRule="auto"/>
        <w:jc w:val="center"/>
      </w:pPr>
      <w:r>
        <w:drawing>
          <wp:inline distT="0" distB="0" distL="114300" distR="114300">
            <wp:extent cx="5120640" cy="2758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120640" cy="2758566"/>
                    </a:xfrm>
                    <a:prstGeom prst="rect">
                      <a:avLst/>
                    </a:prstGeom>
                  </pic:spPr>
                </pic:pic>
              </a:graphicData>
            </a:graphic>
          </wp:inline>
        </w:drawing>
      </w:r>
    </w:p>
    <w:p w14:paraId="5290632F">
      <w:pPr>
        <w:spacing w:line="360" w:lineRule="auto"/>
        <w:jc w:val="center"/>
        <w:rPr>
          <w:b/>
          <w:bCs/>
          <w:iCs/>
        </w:rPr>
      </w:pPr>
      <w:r>
        <w:rPr>
          <w:b/>
          <w:bCs/>
          <w:iCs/>
          <w:sz w:val="21"/>
        </w:rPr>
        <w:t>Figure 1.2: Per-window file-operation counts: benign versus ransomware-like</w:t>
      </w:r>
    </w:p>
    <w:p w14:paraId="0839DDB7">
      <w:pPr>
        <w:keepNext/>
        <w:spacing w:before="160" w:after="80" w:line="360" w:lineRule="auto"/>
        <w:jc w:val="center"/>
      </w:pPr>
      <w:r>
        <w:drawing>
          <wp:inline distT="0" distB="0" distL="114300" distR="114300">
            <wp:extent cx="5120640" cy="1478915"/>
            <wp:effectExtent l="0" t="0" r="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120640" cy="1478915"/>
                    </a:xfrm>
                    <a:prstGeom prst="rect">
                      <a:avLst/>
                    </a:prstGeom>
                  </pic:spPr>
                </pic:pic>
              </a:graphicData>
            </a:graphic>
          </wp:inline>
        </w:drawing>
      </w:r>
    </w:p>
    <w:p w14:paraId="2EFB6E94">
      <w:pPr>
        <w:spacing w:line="360" w:lineRule="auto"/>
        <w:jc w:val="center"/>
        <w:rPr>
          <w:b/>
          <w:bCs/>
          <w:iCs/>
        </w:rPr>
      </w:pPr>
      <w:r>
        <w:rPr>
          <w:b/>
          <w:bCs/>
          <w:iCs/>
          <w:sz w:val="21"/>
        </w:rPr>
        <w:t>Figure 1.3: Server-side machine-learning detection pipeline</w:t>
      </w:r>
    </w:p>
    <w:p w14:paraId="7ECDE6F9">
      <w:pPr>
        <w:pStyle w:val="3"/>
        <w:tabs>
          <w:tab w:val="left" w:pos="426"/>
        </w:tabs>
        <w:spacing w:before="200" w:after="120" w:line="360" w:lineRule="auto"/>
        <w:jc w:val="both"/>
        <w:rPr>
          <w:rFonts w:ascii="Times New Roman" w:hAnsi="Times New Roman" w:cs="Times New Roman"/>
        </w:rPr>
      </w:pPr>
      <w:r>
        <w:rPr>
          <w:rFonts w:ascii="Times New Roman" w:hAnsi="Times New Roman" w:eastAsia="Times New Roman" w:cs="Times New Roman"/>
          <w:b/>
          <w:color w:val="000000"/>
          <w:sz w:val="24"/>
        </w:rPr>
        <w:t xml:space="preserve">     1.5 Cost-Sensitive Learning</w:t>
      </w:r>
    </w:p>
    <w:p w14:paraId="3C22DC0A">
      <w:pPr>
        <w:spacing w:after="120" w:line="360" w:lineRule="auto"/>
        <w:ind w:left="284"/>
        <w:jc w:val="both"/>
      </w:pPr>
      <w:r>
        <w:t xml:space="preserve">       Ransomware detection is an asymmetric problem. A false negative - a missed attack - can cost an entire file store, whereas a false positive costs only the analyst time required to investigate an alarm. Standard classifiers optimise accuracy and treat both errors as equally bad, which is inappropriate here. Cost-sensitive learning instead assigns an explicit price to each error type. Following the base paper, this project charges a missed attack ten times a false alarm, C_FP = 1 and C_FN = 10, and ranks models by their total cost rather than by accuracy [13], [14].</w:t>
      </w:r>
    </w:p>
    <w:p w14:paraId="20602F98">
      <w:pPr>
        <w:pStyle w:val="3"/>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1.6 The Base Paper and Its Limitations</w:t>
      </w:r>
    </w:p>
    <w:p w14:paraId="250EAA65">
      <w:pPr>
        <w:spacing w:after="120" w:line="360" w:lineRule="auto"/>
        <w:ind w:left="284" w:firstLine="436"/>
        <w:jc w:val="both"/>
      </w:pPr>
      <w:r>
        <w:t>The closest prior work is the study of Aranyi, Miseta and Szücs [1], which logs create, rename and delete operations server-side, aggregates them into one-second windows, and classifies each window with five classical classifiers. Its best model, XGBoost, reaches a sensitivity of 91.87 per cent on executed ransomware samples. Two of the limitations that study acknowledges are structural rather than incidental. The first is that three raw counts carry a provable ceiling: an attack window and a benign window with identical three counts are indistinguishable to any classifier of those counts, so that part of the signal can never be separated. The second is that transfer to an unseen family, adversarial rate limiting, concept drift and run-to-run dispersion were named as future work but never measured [1].</w:t>
      </w:r>
    </w:p>
    <w:p w14:paraId="3EABA5CE">
      <w:pPr>
        <w:pStyle w:val="3"/>
        <w:spacing w:before="200" w:after="120" w:line="360" w:lineRule="auto"/>
        <w:jc w:val="both"/>
        <w:rPr>
          <w:rFonts w:ascii="Times New Roman" w:hAnsi="Times New Roman" w:cs="Times New Roman"/>
        </w:rPr>
      </w:pPr>
      <w:r>
        <w:rPr>
          <w:rFonts w:ascii="Times New Roman" w:hAnsi="Times New Roman" w:eastAsia="Times New Roman" w:cs="Times New Roman"/>
          <w:b/>
          <w:color w:val="000000"/>
          <w:sz w:val="24"/>
        </w:rPr>
        <w:t xml:space="preserve">    1.7 Motivation</w:t>
      </w:r>
    </w:p>
    <w:p w14:paraId="5A04A3C1">
      <w:pPr>
        <w:spacing w:after="120" w:line="360" w:lineRule="auto"/>
        <w:ind w:left="284"/>
        <w:jc w:val="both"/>
      </w:pPr>
      <w:r>
        <w:t xml:space="preserve">      Endpoint protection is unreliable in environments where client machines cannot be instrumented, and privacy rules restrict the collection of rich host telemetry. Server-side file-operation logs are already present on the file server, contain metadata only, and require nothing to be installed on clients. Yet the count-only feature set of the base paper leaves a measurable part of the signal unused. This project is motivated by the observation that the ceiling of count-only detection is a window-horizon artefact rather than a fundamental feature-type artefact, and that replacing the per-second counts with trailing temporal aggregates should recover the lost signal. It is further motivated by the need to measure, rather than assume, the robustness of the detector under transfer, evasion and drift [1], [2].</w:t>
      </w:r>
    </w:p>
    <w:p w14:paraId="7F0B0DBC">
      <w:pPr>
        <w:pStyle w:val="3"/>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1.8 Objectives</w:t>
      </w:r>
    </w:p>
    <w:p w14:paraId="661AD157">
      <w:pPr>
        <w:spacing w:after="120" w:line="360" w:lineRule="auto"/>
        <w:ind w:firstLine="720"/>
        <w:jc w:val="both"/>
      </w:pPr>
      <w:r>
        <w:t>The specific objectives of this project are:</w:t>
      </w:r>
    </w:p>
    <w:p w14:paraId="2DDDF41D">
      <w:pPr>
        <w:spacing w:after="80" w:line="360" w:lineRule="auto"/>
        <w:ind w:left="1440" w:hanging="240"/>
        <w:jc w:val="both"/>
      </w:pPr>
      <w:r>
        <w:t>•</w:t>
      </w:r>
      <w:r>
        <w:tab/>
      </w:r>
      <w:r>
        <w:t>To design a server-side ransomware detector that operates on file create, rename and delete operations without reading file contents or installing a client agent.</w:t>
      </w:r>
    </w:p>
    <w:p w14:paraId="36EAB987">
      <w:pPr>
        <w:spacing w:after="80" w:line="360" w:lineRule="auto"/>
        <w:ind w:left="1440" w:hanging="240"/>
        <w:jc w:val="both"/>
      </w:pPr>
      <w:r>
        <w:t>•</w:t>
      </w:r>
      <w:r>
        <w:tab/>
      </w:r>
      <w:r>
        <w:t>To demonstrate that the count-only ceiling of the base paper is a window-horizon artefact by replacing the three per-second counts with multi-scale trailing temporal features and measuring the change in a controlled ablation.</w:t>
      </w:r>
    </w:p>
    <w:p w14:paraId="65DC4456">
      <w:pPr>
        <w:spacing w:after="80" w:line="360" w:lineRule="auto"/>
        <w:ind w:left="1440" w:hanging="240"/>
        <w:jc w:val="both"/>
      </w:pPr>
      <w:r>
        <w:t xml:space="preserve">To evaluate six classifiers - Decision Tree, Random Forest, a probability-calibrated SVM, AdaBoost, XGBoost and a standardised Logistic Regression added as a linear control - under a cost-sensitive objective in which a missed attack costs ten times a false alarm.</w:t>
      </w:r>
    </w:p>
    <w:p w14:paraId="4E367E58">
      <w:pPr>
        <w:spacing w:after="80" w:line="360" w:lineRule="auto"/>
        <w:ind w:left="1440" w:hanging="240"/>
        <w:jc w:val="both"/>
      </w:pPr>
      <w:r>
        <w:t>•</w:t>
      </w:r>
      <w:r>
        <w:tab/>
      </w:r>
      <w:r>
        <w:t>To select an operating threshold by minimising the cost function on a held-out split and to attribute each detection to operator-level feature groups.</w:t>
      </w:r>
    </w:p>
    <w:p w14:paraId="1B99CD6A">
      <w:pPr>
        <w:spacing w:after="80" w:line="360" w:lineRule="auto"/>
        <w:ind w:left="1424" w:hanging="224"/>
        <w:jc w:val="both"/>
      </w:pPr>
      <w:r>
        <w:t>•</w:t>
      </w:r>
      <w:r>
        <w:tab/>
      </w:r>
      <w:r>
        <w:t>To measure generalisation to an unseen ransomware family, robustness under rate-limited and mimicry evasion, and recovery after concept drift using a Population Stability Index monitor.</w:t>
      </w:r>
    </w:p>
    <w:p w14:paraId="766A0E02">
      <w:pPr>
        <w:spacing w:after="80" w:line="360" w:lineRule="auto"/>
        <w:ind w:left="1424" w:hanging="224"/>
        <w:jc w:val="both"/>
      </w:pPr>
      <w:r>
        <w:t>•</w:t>
      </w:r>
      <w:r>
        <w:tab/>
      </w:r>
      <w:r>
        <w:t>To implement the detector as a deployable application with a real-time dashboard, a REST API, deduplicated alert sinks and a canary-file ground-truth mechanism, and to verify it with a test suite and continuous integration.</w:t>
      </w:r>
    </w:p>
    <w:p w14:paraId="5DA84CE6">
      <w:pPr>
        <w:pStyle w:val="3"/>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1.9 Scope of the Project</w:t>
      </w:r>
    </w:p>
    <w:p w14:paraId="1C9AFC3B">
      <w:pPr>
        <w:spacing w:after="120" w:line="360" w:lineRule="auto"/>
        <w:ind w:left="284" w:firstLine="720"/>
        <w:jc w:val="both"/>
      </w:pPr>
      <w:r>
        <w:t>The scope of Phase I is the design, implementation and offline evaluation of the detector described above. The system observes only create, rename and delete operations; it does not read file content, compute entropy, or inspect file paths. It is evaluated on behaviour-faithful emulated data because no labelled corpus of real server-side file-operation logs was available, and every performance figure must therefore be read as pipeline behaviour on modelled behaviour rather than as a field detection rate. In-place file modification that does not involve a rename is out of the current observation set and is recorded as a limitation [7], [8].</w:t>
      </w:r>
    </w:p>
    <w:p w14:paraId="00CB33C3">
      <w:pPr>
        <w:pStyle w:val="3"/>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1.10 Organisation of the Report</w:t>
      </w:r>
    </w:p>
    <w:p w14:paraId="0E8D6887">
      <w:pPr>
        <w:tabs>
          <w:tab w:val="left" w:pos="709"/>
          <w:tab w:val="left" w:pos="851"/>
        </w:tabs>
        <w:spacing w:after="120" w:line="360" w:lineRule="auto"/>
        <w:ind w:left="284" w:firstLine="720"/>
        <w:jc w:val="both"/>
      </w:pPr>
      <w:r>
        <w:t>The remainder of this report is organised as follows. Chapter 2 surveys the related literature and identifies the research gap. Chapter 3 presents the system study, contrasting the existing system with the proposed one. Chapter 4 lists the hardware and software requirements. Chapter 5 details the system design and implementation and reports the experimental results. Chapter 6 concludes and outlines future work. The appendix and references follow.</w:t>
      </w:r>
    </w:p>
    <w:p w14:paraId="61EFCEB8">
      <w:pPr>
        <w:spacing w:line="360" w:lineRule="auto"/>
      </w:pPr>
    </w:p>
    <w:p w14:paraId="2A64C0B8"/>
    <w:p w14:paraId="49E27A9F"/>
    <w:p w14:paraId="26AF411E"/>
    <w:p w14:paraId="5C139814">
      <w:pPr>
        <w:pStyle w:val="2"/>
        <w:spacing w:before="120" w:after="240" w:line="36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lang w:val="en-IN"/>
        </w:rPr>
        <w:t>CHAPTER 2</w:t>
      </w:r>
    </w:p>
    <w:p w14:paraId="76BE2C86">
      <w:pPr>
        <w:pStyle w:val="2"/>
        <w:spacing w:before="120" w:after="240" w:line="360" w:lineRule="auto"/>
        <w:rPr>
          <w:rFonts w:ascii="Times New Roman" w:hAnsi="Times New Roman" w:cs="Times New Roman"/>
        </w:rPr>
      </w:pPr>
      <w:r>
        <w:rPr>
          <w:rFonts w:ascii="Times New Roman" w:hAnsi="Times New Roman" w:eastAsia="Times New Roman" w:cs="Times New Roman"/>
          <w:b/>
          <w:color w:val="000000"/>
          <w:sz w:val="28"/>
          <w:szCs w:val="28"/>
        </w:rPr>
        <w:t>2. LITERATURE SURVEY</w:t>
      </w:r>
    </w:p>
    <w:p w14:paraId="78BF1B25">
      <w:pPr>
        <w:pStyle w:val="2"/>
        <w:spacing w:before="120" w:after="240" w:line="360" w:lineRule="auto"/>
        <w:ind w:firstLine="240" w:firstLineChars="100"/>
        <w:jc w:val="both"/>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 2.1 Literature Survey Overview</w:t>
      </w:r>
    </w:p>
    <w:p w14:paraId="56814E0E">
      <w:pPr>
        <w:spacing w:line="360" w:lineRule="auto"/>
        <w:ind w:left="284" w:firstLine="436"/>
        <w:jc w:val="both"/>
        <w:rPr>
          <w:szCs w:val="24"/>
        </w:rPr>
      </w:pPr>
      <w:r>
        <w:rPr>
          <w:szCs w:val="24"/>
        </w:rPr>
        <w:t>Ransomware detection has been an active area of research for more than a decade, and the published work divides naturally into four families that differ in the vantage point from which evidence is collected. Host-based detectors observe the file system and the processes of the machine being protected. Sandbox-based analysers characterise malware offline by executing it in an instrumented environment and recording what it does. Network-level detectors inspect traffic for the command-and-control and file-sharing patterns that crypto-ransomware exhibits. Server-side log-based detectors infer encryption from the metadata of file operations that a shared file server records while it is under attack. Each family rests on a different kind of evidence, and each family inherits the practical deployment constraints of the component it observes [2], [7], [8].</w:t>
      </w:r>
    </w:p>
    <w:p w14:paraId="399C536A">
      <w:pPr>
        <w:tabs>
          <w:tab w:val="left" w:pos="709"/>
          <w:tab w:val="left" w:pos="851"/>
        </w:tabs>
        <w:spacing w:line="360" w:lineRule="auto"/>
        <w:ind w:left="284" w:firstLine="436"/>
        <w:jc w:val="both"/>
        <w:rPr>
          <w:szCs w:val="24"/>
        </w:rPr>
      </w:pPr>
      <w:r>
        <w:rPr>
          <w:szCs w:val="24"/>
        </w:rPr>
        <w:t xml:space="preserve"> Read chronologically, the literature shows a consistent methodological progression. The first generation, represented by CryptoLock [7] and ShieldFS [8], combined traces of file-system operations with Shannon-entropy measurements of file contents and acted within seconds of observing an encryption burst. The second generation, represented by UNVEIL [9] and EldeRan [15], moved away from reading file content and towards purely behavioural signals, learning the sequence and the statistical signature of file, registry and API activity. A third strand moved the observation point off the machine altogether and inspected traffic characteristics inside a software-defined fabric [5]. The most recent work, by Aranyi, Miseta and Szücs [1], moved the observation point from the individual endpoint to the shared file server and demonstrated that a very small set of aggregate file-operation counts collected per second is sufficient for strong detection [1].</w:t>
      </w:r>
    </w:p>
    <w:p w14:paraId="3D38EBAA">
      <w:pPr>
        <w:tabs>
          <w:tab w:val="left" w:pos="851"/>
        </w:tabs>
        <w:spacing w:line="360" w:lineRule="auto"/>
        <w:ind w:left="284" w:firstLine="720"/>
        <w:jc w:val="both"/>
        <w:rPr>
          <w:szCs w:val="24"/>
        </w:rPr>
      </w:pPr>
      <w:r>
        <w:rPr>
          <w:szCs w:val="24"/>
        </w:rPr>
        <w:t xml:space="preserve"> Two limitations recur throughout this literature. The first is a deployment limitation: every detector that reads file content or installs a kernel component requires an agent on each protected machine, and such agents are frequently unavailable precisely where the exposure is greatest, namely on locked-down endpoints and on unmanaged devices that write to a shared store. The second is a representation limitation that is stated less often but is mathematically unavoidable. When a detector reduces a stream of file operations to a small vector of per-period counts, it fixes a horizon, and any attack window and any benign window that happen to produce the same counts are identical to that representation and cannot be separated by any classifier of that representation, however well the classifier is trained. Part of the available signal is therefore discarded before the classifier is ever applied, and no subsequent increase in model capacity or in training volume can recover it [9], [15].</w:t>
      </w:r>
    </w:p>
    <w:p w14:paraId="4BB5B0A6">
      <w:pPr>
        <w:spacing w:line="360" w:lineRule="auto"/>
        <w:ind w:left="284" w:firstLine="720"/>
        <w:jc w:val="both"/>
        <w:rPr>
          <w:szCs w:val="24"/>
        </w:rPr>
      </w:pPr>
      <w:r>
        <w:rPr>
          <w:szCs w:val="24"/>
        </w:rPr>
        <w:t>This chapter surveys six representative studies in the narrative style of a literature overview. For each study it states what was proposed, what the method actually does, what the evaluation demonstrated, and what the study leaves unresolved. The studies are presented in order of proximity to the present work, moving from host-based detection towards the server-side log-based detection that forms the direct antecedent of this project. The survey is followed by a comparative analysis, an explicit statement of the research gap it exposes, the ideas adopted from the literature, and the resulting problem selection [1].</w:t>
      </w:r>
    </w:p>
    <w:p w14:paraId="1446AC9F">
      <w:pPr>
        <w:spacing w:line="360" w:lineRule="auto"/>
        <w:ind w:left="284" w:firstLine="720"/>
        <w:jc w:val="both"/>
        <w:rPr>
          <w:szCs w:val="24"/>
        </w:rPr>
      </w:pPr>
      <w:r>
        <w:rPr>
          <w:szCs w:val="24"/>
        </w:rPr>
        <w:t>The earliest of these studies is CryptoLock, proposed by Scaife, Carter, Traynor and Butler [7] as a system that detects ransomware by monitoring file-system activity together with the entropy of file contents in real time, and restores the affected files before encryption completes. The central intuition of the system is that encryption is a gradual and observable process rather than an instantaneous event. A background process samples the entropy of files that a monitored application has open, and the pair of rising entropy together with a burst of file operations is treated as the signature of an encryptor. When that signature is observed, the files currently being encrypted are copied to a shadow backup before their contents are overwritten, so that the victim is not required to pay in order to recover data [7].</w:t>
      </w:r>
    </w:p>
    <w:p w14:paraId="7658FAD8">
      <w:pPr>
        <w:spacing w:line="360" w:lineRule="auto"/>
        <w:ind w:left="284" w:firstLine="720"/>
        <w:jc w:val="both"/>
        <w:rPr>
          <w:szCs w:val="24"/>
        </w:rPr>
      </w:pPr>
      <w:r>
        <w:rPr>
          <w:szCs w:val="24"/>
        </w:rPr>
        <w:t>The significance of CryptoLock lies in the claim on which all later work rests: file-system behaviour alone carries enough signal to identify an encryptor in its early phase, and the cost of making that identification can be kept very small. The work also demonstrates that the useful detection point is the beginning of the encryption run rather than its completion, since data that has already been encrypted is usually unrecoverable, whereas data that has been detected but not yet overwritten can simply be protected. Evaluation against a set of real ransomware families confirmed that the approach produces detection within a small number of file operations of the attack beginning [7].</w:t>
      </w:r>
    </w:p>
    <w:p w14:paraId="4E9C1B51">
      <w:pPr>
        <w:spacing w:line="360" w:lineRule="auto"/>
        <w:ind w:left="284" w:firstLine="720"/>
        <w:jc w:val="both"/>
        <w:rPr>
          <w:szCs w:val="24"/>
        </w:rPr>
      </w:pPr>
      <w:r>
        <w:rPr>
          <w:szCs w:val="24"/>
        </w:rPr>
        <w:t xml:space="preserve"> Nevertheless, the mechanism depends on inspecting the contents of files that are open on the protected host, and this imposes two costs. Read access to file content is precisely what privacy regulation and internal data-classification policy are designed to restrict, so in many enterprise environments a security tool that continuously reads user data is difficult to justify and more difficult still to deploy. In addition, the mechanism is per-host: CryptoLock protects the machine on which it runs, so an organisation must install and maintain software on every endpoint that holds valuable files, and the tool provides no visibility into a file server on behalf of a client that has no agent installed. Both costs disappear when the observation point is moved to a component that already sees every operation performed against a shared store. For the present project, CryptoLock contributes two durable insights. The first is that the timing of detection matters more than the sophistication of the classifier, which supports aggregating events at fine granularity and evaluating continuously rather than analysing a batch. The second is that a behavioural signal paired with a content signal carries partially independent information; this work deliberately retains only the behavioural half of that pair in order to preserve the metadata-only, privacy-preserving character of server-side logging, and must therefore recover any lost accuracy by improving the temporal representation instead of by adding content features [7].</w:t>
      </w:r>
    </w:p>
    <w:p w14:paraId="55D0CD2A">
      <w:pPr>
        <w:tabs>
          <w:tab w:val="left" w:pos="709"/>
          <w:tab w:val="left" w:pos="851"/>
        </w:tabs>
        <w:spacing w:line="360" w:lineRule="auto"/>
        <w:ind w:left="284" w:firstLine="720"/>
        <w:jc w:val="both"/>
        <w:rPr>
          <w:szCs w:val="24"/>
        </w:rPr>
      </w:pPr>
      <w:r>
        <w:rPr>
          <w:szCs w:val="24"/>
        </w:rPr>
        <w:t>ShieldFS, presented by Continella, Guagnelli, Zingaro, De Pasquale, Barenghi, Zanero and Maggi [8], is a self-healing file system implemented as a Windows minifilter driver. ShieldFS intercepts every file operation that reaches the lower layers of the file-system stack, extracts a small set of low-level features from the intercepted request, and passes them to a rule engine that decides whether the operation is consistent with ransomware behaviour. When the rule engine declares an encryption run, the file-system state is rolled back to a consistent earlier point using journal entries, so that the damage is undone rather than merely reported [8].</w:t>
      </w:r>
    </w:p>
    <w:p w14:paraId="465B9CD3">
      <w:pPr>
        <w:spacing w:line="360" w:lineRule="auto"/>
        <w:ind w:left="284" w:firstLine="720"/>
        <w:jc w:val="both"/>
        <w:rPr>
          <w:szCs w:val="24"/>
        </w:rPr>
      </w:pPr>
      <w:r>
        <w:rPr>
          <w:szCs w:val="24"/>
        </w:rPr>
        <w:t>ShieldFS strengthens the CryptoLock result in two ways. Because the observation point is the file-system driver itself, the intercepted features describe the actual semantics of each request rather than the sampling behaviour of a monitoring process, which reduces the chance that an encryptor operating between two samples escapes observation. Because the recovery mechanism is built into the file system rather than added to it, the response is automatic and does not depend on an administrator noticing an alert. The paper reports experiments against several ransomware families in which the encryption attempt was detected early enough for the affected files to be restored without loss [8].</w:t>
      </w:r>
    </w:p>
    <w:p w14:paraId="439C18F4">
      <w:pPr>
        <w:spacing w:line="360" w:lineRule="auto"/>
        <w:ind w:left="284" w:firstLine="720"/>
        <w:jc w:val="both"/>
        <w:rPr>
          <w:szCs w:val="24"/>
        </w:rPr>
      </w:pPr>
      <w:r>
        <w:rPr>
          <w:szCs w:val="24"/>
        </w:rPr>
        <w:t>The cost of this design, however, is a dependency on privileged and platform-specific software. A minifilter driver must be compiled, signed and installed on every host, and it is bound to a particular operating system and file-system implementation, so maintenance and portability become genuine engineering obligations rather than administrative ones. The system also inherits the content-inspection constraint of its predecessor, since the entropy of file content is one of the features on which the rule engine depends. ShieldFS is consequently well suited to a managed desktop estate and poorly suited to an environment in which one shared file server serves many clients that cannot be instrumented, which is precisely the environment this project addresses. Its transferable contribution is architectural rather than algorithmic: it demonstrates that the earliest reliable point at which encryption can be observed is the file-system operation itself, before the data is committed, and that a detector which sees every operation can still act while recovery remains possible. This project keeps that principle and changes the vantage point, reading the operations not by intercepting them at the endpoint but from the stream of metadata events that the file server already publishes, which requires no privileged component on any client [8].</w:t>
      </w:r>
    </w:p>
    <w:p w14:paraId="56761B5C">
      <w:pPr>
        <w:spacing w:line="360" w:lineRule="auto"/>
        <w:ind w:left="426" w:firstLine="720"/>
        <w:jc w:val="both"/>
        <w:rPr>
          <w:szCs w:val="24"/>
        </w:rPr>
      </w:pPr>
      <w:r>
        <w:rPr>
          <w:szCs w:val="24"/>
        </w:rPr>
        <w:t>A different line of work characterises samples rather than protecting running systems. UNVEIL, presented by Kharaz, Arshad, Mulliner, Robertson and Kirda [9], executes each sample in a sandbox and records the sequence of file-system operations that the sample performs, together with a screen-lock signal indicating when the sample locks the desktop. The recorded sequences are used to train a classifier, which is then evaluated over a large corpus of real samples to measure how reliably it separates ransomware from benign software [9].</w:t>
      </w:r>
    </w:p>
    <w:p w14:paraId="0C0486A5">
      <w:pPr>
        <w:spacing w:line="360" w:lineRule="auto"/>
        <w:ind w:left="426" w:firstLine="720"/>
        <w:jc w:val="both"/>
        <w:rPr>
          <w:szCs w:val="24"/>
        </w:rPr>
      </w:pPr>
      <w:r>
        <w:rPr>
          <w:szCs w:val="24"/>
        </w:rPr>
        <w:t>UNVEIL makes an important methodological point about the difference between reporting a high detection rate and demonstrating one. Because the system is automated and is applied to a large corpus, the reported figures derive from the whole corpus rather than from a handful of favourable samples, and the paper is candid about the categories of behaviour that remain difficult, in particular samples that perform little file activity before encrypting. The work also confirms that the order and the shape of the operation sequence, and not merely the total number of operations, carries discriminating information: a benign office application that saves many files and an encryptor that rewrites many files produce similar totals but very different sequences [9].</w:t>
      </w:r>
    </w:p>
    <w:p w14:paraId="24AE22D6">
      <w:pPr>
        <w:spacing w:line="360" w:lineRule="auto"/>
        <w:ind w:left="426" w:firstLine="720"/>
        <w:jc w:val="both"/>
        <w:rPr>
          <w:szCs w:val="24"/>
        </w:rPr>
      </w:pPr>
      <w:r>
        <w:rPr>
          <w:szCs w:val="24"/>
        </w:rPr>
        <w:t>The principal limitation of UNVEIL for the present purpose, however, is that it is an offline analysis technique rather than a live monitor. It characterises a sample by executing it under instrumentation, so it can be applied before or during the deployment of a candidate program but cannot be applied to an encryption run already in progress on a production server, and its features are collected inside a sandbox whose depth of instrumentation a production file server will not tolerate. In other words, UNVEIL answers the question of what ransomware looks like, but not the question of what to do about an attack that is happening now. Its contribution to this project is the observation that sequence and temporal shape matter more than volume, which is the direct theoretical justification for the multi-scale trailing temporal features adopted in Chapter 5: if a short-window count cannot distinguish a benign burst from a malicious one, the discriminating information must lie in how the counts evolve across successive windows, and that is exactly what trailing aggregates at several horizons encode [9].</w:t>
      </w:r>
    </w:p>
    <w:p w14:paraId="477B3CBD">
      <w:pPr>
        <w:spacing w:line="360" w:lineRule="auto"/>
        <w:ind w:left="426" w:firstLine="720"/>
        <w:jc w:val="both"/>
        <w:rPr>
          <w:szCs w:val="24"/>
        </w:rPr>
      </w:pPr>
      <w:r>
        <w:rPr>
          <w:szCs w:val="24"/>
        </w:rPr>
        <w:t>EldeRan, investigated by Sgandurra, Munoz-Gonzalez, Mohsen and Lupu [15], examines the benefits, the limitations and the detection uses of automated dynamic analysis of ransomware. EldeRan executes samples in a sandbox and extracts roughly twenty behavioural features drawn from three sources: file input and output activity, registry activity and API-call activity. These features are used to train and compare classifiers, and the paper analyses explicitly what each source of evidence contributes to the detection result [15].</w:t>
      </w:r>
    </w:p>
    <w:p w14:paraId="5DD6060F">
      <w:pPr>
        <w:tabs>
          <w:tab w:val="left" w:pos="1134"/>
        </w:tabs>
        <w:spacing w:line="360" w:lineRule="auto"/>
        <w:ind w:left="426" w:firstLine="720"/>
        <w:jc w:val="both"/>
        <w:rPr>
          <w:szCs w:val="24"/>
        </w:rPr>
      </w:pPr>
      <w:r>
        <w:rPr>
          <w:szCs w:val="24"/>
        </w:rPr>
        <w:t>The value of EldeRan lies in its systematic treatment of the feature space. By decomposing behaviour into file, registry and API activity and measuring the contribution of each group, the work shows that file input and output alone is sufficient for a strong result in most cases, while registry and API evidence add robustness mainly in the ambiguous cases. This is an important result for server-side deployment, because it implies that a detector restricted to file operations is not making an arbitrary sacrifice; it is giving up evidence that is largely redundant for the dominant case [15]. EldeRan also demonstrates that behaviour-derived features generalise across families better than static features such as strings or byte n-grams, which change with every repack and are easily obfuscated [15], [16].</w:t>
      </w:r>
    </w:p>
    <w:p w14:paraId="76B360C3">
      <w:pPr>
        <w:tabs>
          <w:tab w:val="left" w:pos="142"/>
        </w:tabs>
        <w:spacing w:line="360" w:lineRule="auto"/>
        <w:ind w:left="426" w:firstLine="294"/>
        <w:jc w:val="both"/>
        <w:rPr>
          <w:szCs w:val="24"/>
        </w:rPr>
      </w:pPr>
      <w:r>
        <w:rPr>
          <w:szCs w:val="24"/>
        </w:rPr>
        <w:t>The limitation of EldeRan with respect to this project is again one of vantage point. The features are extracted from inside an instrumented sandbox during controlled execution, which requires telemetry too deep to be collected from a live file server without intrusive software, and the analysis is offline rather than operational. Registry and API-call evidence in particular is unavailable to a server-side observer by construction, since the server sees file operations and nothing of the client processes that caused them. The present work therefore takes from EldeRan the principle that behavioural features generalise, and resolves the telemetry problem by moving to an evidence source that requires no client instrumentation at all. The server-side log contains create, rename and delete operations produced by every client, instrumented or not, and because the file server records them in the course of its ordinary service they are available without installing or trusting any additional software [15].</w:t>
      </w:r>
    </w:p>
    <w:p w14:paraId="5A940795">
      <w:pPr>
        <w:tabs>
          <w:tab w:val="left" w:pos="142"/>
          <w:tab w:val="left" w:pos="1134"/>
        </w:tabs>
        <w:spacing w:line="360" w:lineRule="auto"/>
        <w:ind w:left="426" w:firstLine="294"/>
        <w:jc w:val="both"/>
        <w:rPr>
          <w:szCs w:val="24"/>
        </w:rPr>
      </w:pPr>
      <w:r>
        <w:rPr>
          <w:szCs w:val="24"/>
        </w:rPr>
        <w:t xml:space="preserve">      Cabaj, Gregorczyk and Mazurczyk [5] proposed a network-level method for detecting crypto-ransomware from the characteristics of HTTP traffic. Inside a software-defined network the method analyses flow statistics derived from HTTP request and response headers, exploiting the observation that ransomware families differ from benign applications in the number of distinct destinations contacted, in the size and regularity of the objects requested, and in the proportion of requests that retrieve rather than post content. These features are inexpensive to collect and do not require inspection of the payload [5].</w:t>
      </w:r>
    </w:p>
    <w:p w14:paraId="7BF3CAF3">
      <w:pPr>
        <w:tabs>
          <w:tab w:val="left" w:pos="142"/>
          <w:tab w:val="left" w:pos="851"/>
          <w:tab w:val="left" w:pos="1134"/>
          <w:tab w:val="left" w:pos="1276"/>
        </w:tabs>
        <w:spacing w:line="360" w:lineRule="auto"/>
        <w:ind w:left="426" w:firstLine="294"/>
        <w:jc w:val="both"/>
        <w:rPr>
          <w:szCs w:val="24"/>
        </w:rPr>
      </w:pPr>
      <w:r>
        <w:rPr>
          <w:szCs w:val="24"/>
        </w:rPr>
        <w:t xml:space="preserve">       The approach complements rather than replaces the endpoint methods, and it has real operational advantages, because the collection point is a network device and the detector therefore sees traffic from every host on the segment without installing anything on those hosts, and can be deployed as a service function on existing switching infrastructure. The paper reports high detection rates against the families used in the evaluation and demonstrates a cost low enough for line-rate deployment [5].</w:t>
      </w:r>
    </w:p>
    <w:p w14:paraId="52BDB4BA">
      <w:pPr>
        <w:tabs>
          <w:tab w:val="left" w:pos="142"/>
        </w:tabs>
        <w:spacing w:line="360" w:lineRule="auto"/>
        <w:ind w:left="426" w:firstLine="294"/>
        <w:jc w:val="both"/>
        <w:rPr>
          <w:szCs w:val="24"/>
        </w:rPr>
      </w:pPr>
      <w:r>
        <w:rPr>
          <w:szCs w:val="24"/>
        </w:rPr>
        <w:t xml:space="preserve">        A network vantage point is nevertheless blind to the case that matters most for this project. Ransomware that encrypts files already present on a host, or on a mounted file share, generates little or no traffic beyond the initial delivery of the payload, so a network detector may observe nothing at all during the encryption run itself. The method also requires visibility into the network fabric and becomes unreliable behind encryption or tunnelling, and its features are weakest exactly where the attacker has most control, namely in the low-and-slow profile that deliberately mimics legitimate traffic. For a shared file server the file operations themselves are a strictly better evidence source, because they are produced locally by the attack itself and cannot be suppressed without the encryptor ceasing to encrypt. The present work therefore treats network-level detection as complementary context and confines its own observation to the server-side file-operation stream. The lesson adopted from this strand is methodological: features should be chosen so that the attacker cannot cheaply suppress them, and file-operation metadata, which the encryptor must produce in order to function, satisfies that requirement more completely than traffic features do [5].</w:t>
      </w:r>
    </w:p>
    <w:p w14:paraId="52CB2580">
      <w:pPr>
        <w:tabs>
          <w:tab w:val="left" w:pos="142"/>
        </w:tabs>
        <w:spacing w:line="360" w:lineRule="auto"/>
        <w:ind w:left="426" w:firstLine="294"/>
        <w:jc w:val="both"/>
        <w:rPr>
          <w:szCs w:val="24"/>
        </w:rPr>
      </w:pPr>
      <w:r>
        <w:rPr>
          <w:szCs w:val="24"/>
        </w:rPr>
        <w:t xml:space="preserve">        The closest antecedent to the present work is the study of Aranyi, Miseta and Szücs [1]. Those authors constructed a virtualised small- and medium-enterprise file server environment, drove it with four automated user profiles that reproduce the working patterns of typical office roles under on-site and remote conditions, and executed five real ransomware samples against it at randomly chosen times. File create, rename and delete operations were collected by Fluent Bit and stored in InfluxDB, aggregated into fixed one-second windows, and classified by five classical machine-learning models after their hyperparameters were tuned by grid search. The best model, XGBoost, reached a sensitivity of 91.87 per cent on the executed samples, detecting 192 of 209 attack seconds, at sub-millisecond inference cost, and this was achieved without any client-side access [1].</w:t>
      </w:r>
    </w:p>
    <w:p w14:paraId="566A88D9">
      <w:pPr>
        <w:tabs>
          <w:tab w:val="left" w:pos="142"/>
          <w:tab w:val="left" w:pos="1134"/>
        </w:tabs>
        <w:spacing w:line="360" w:lineRule="auto"/>
        <w:ind w:left="426" w:firstLine="294"/>
        <w:jc w:val="both"/>
        <w:rPr>
          <w:szCs w:val="24"/>
        </w:rPr>
      </w:pPr>
      <w:r>
        <w:rPr>
          <w:szCs w:val="24"/>
        </w:rPr>
        <w:t xml:space="preserve">         The most important contribution of that study is architectural. It demonstrates that the file server is a sufficient observation point for ransomware detection: the three metadata event types that a server already logs are enough to separate encryption from ordinary office activity with high accuracy, no file content is read, no endpoint agent is required, and the inference cost is small enough to support continuous evaluation. It also establishes the comparative basis for the classical classifiers, showing that gradient-boosted trees, random forests and support vector machines all perform adequately on this feature space, so that the choice among them matters less than one might expect [1].</w:t>
      </w:r>
    </w:p>
    <w:p w14:paraId="5010D582">
      <w:pPr>
        <w:tabs>
          <w:tab w:val="left" w:pos="142"/>
        </w:tabs>
        <w:spacing w:line="360" w:lineRule="auto"/>
        <w:ind w:left="426" w:firstLine="294"/>
        <w:jc w:val="both"/>
        <w:rPr>
          <w:szCs w:val="24"/>
        </w:rPr>
      </w:pPr>
      <w:r>
        <w:rPr>
          <w:szCs w:val="24"/>
        </w:rPr>
        <w:t xml:space="preserve">          The limitations identified in that study are, however, structural rather than incidental, and this project treats them as its point of departure. The first is the ceiling implied by a three-count representation. If an attack window and a benign window are assigned the same three integers they are the same point in feature space, and no classifier of those features can separate them; the paper's own tables contain attack windows whose counts fall inside the benign envelope, so part of the signal is unreachable however the classifier is tuned. The second is that the design leaves several important questions unmeasured. The paper claims in its abstract that the detector is family-independent but never evaluates transfer to a family absent from training; it names adversarial rate limiting, or low-and-slow encryption, as the principal limitation without measuring the rate at which detection fails; it applies a fixed decision threshold of 0.5 despite the ten-to-one asymmetry between the cost of a missed attack and the cost of a false alarm; and it reports a single run, so the ranking of the five models is a point estimate with no dispersion attached to it [1].</w:t>
      </w:r>
    </w:p>
    <w:p w14:paraId="30DBAC8D">
      <w:pPr>
        <w:tabs>
          <w:tab w:val="left" w:pos="142"/>
          <w:tab w:val="left" w:pos="1418"/>
        </w:tabs>
        <w:spacing w:line="360" w:lineRule="auto"/>
        <w:ind w:left="426" w:firstLine="294"/>
        <w:jc w:val="both"/>
        <w:rPr>
          <w:szCs w:val="24"/>
        </w:rPr>
      </w:pPr>
      <w:r>
        <w:rPr>
          <w:szCs w:val="24"/>
        </w:rPr>
        <w:t xml:space="preserve">            Above all, the base paper fixes a single one-second aggregation horizon, and that choice determines the entire behaviour of the detector. It makes burst encryption obvious and it makes slow encryption invisible, because an encryptor that renames and deletes a few files per second produces counts that fall inside the ordinary range of office activity. The present work argues that this is an artefact of the horizon rather than an inherent property of the evidence, and that the remedy is to give the classifier access to the recent history of the operation stream rather than to a single instant of it [1].</w:t>
      </w:r>
    </w:p>
    <w:p w14:paraId="76776C45">
      <w:pPr>
        <w:tabs>
          <w:tab w:val="left" w:pos="142"/>
          <w:tab w:val="left" w:pos="1134"/>
        </w:tabs>
        <w:spacing w:line="360" w:lineRule="auto"/>
        <w:ind w:left="426" w:firstLine="294"/>
        <w:jc w:val="both"/>
        <w:rPr>
          <w:szCs w:val="24"/>
        </w:rPr>
      </w:pPr>
      <w:r>
        <w:rPr>
          <w:szCs w:val="24"/>
        </w:rPr>
        <w:t xml:space="preserve">        Placed side by side, the six studies differ along four axes that determine what each can observe and what each can prove: the telemetry it reads, the way it represents that telemetry, whether it operates live on a running system, and whether it was evaluated against real samples. CryptoLock and ShieldFS read file-system activity together with entropy from the protected host, represent it as input-output and entropy features, operate live and were evaluated on real samples, but both require a privileged component on every endpoint. UNVEIL and EldeRan read operation sequences and roughly twenty behavioural features from an instrumented sandbox, were also evaluated on real samples, but neither operates live and both require telemetry that a production file server will not tolerate. Cabaj et al. read HTTP flow statistics from the network, operate live without host instrumentation and were evaluated on real samples, but cannot observe purely local file operations. The base paper reads server-side logs, operates live and was evaluated on real samples, but represents its telemetry as three counts per one-second window. This project keeps the server-side telemetry of the base paper, represents it as multi-scale trailing temporal features computed over 3, 5, 10 and 30-second horizons, operates live, and is evaluated on behaviour-faithful emulated data rather than on executed malware, a limitation stated in Chapter 1 and bounded wherever the results are reported [7], [8], [15].</w:t>
      </w:r>
    </w:p>
    <w:p w14:paraId="5E81851B">
      <w:pPr>
        <w:tabs>
          <w:tab w:val="left" w:pos="142"/>
          <w:tab w:val="left" w:pos="1276"/>
        </w:tabs>
        <w:spacing w:line="360" w:lineRule="auto"/>
        <w:ind w:left="426" w:firstLine="294"/>
        <w:jc w:val="both"/>
        <w:rPr>
          <w:szCs w:val="24"/>
        </w:rPr>
      </w:pPr>
      <w:r>
        <w:rPr>
          <w:szCs w:val="24"/>
        </w:rPr>
        <w:t xml:space="preserve">        Read together, the six studies expose four gaps that none of them closes. The first is the count-only ceiling of the base paper: because its feature vector is three integers per one-second window, and because two windows with identical counts are indistinguishable to any classifier of that vector, the maximum achievable separability is bounded by the proportion of attack windows lying inside the benign envelope. This is a property of the representation rather than of the classifier, so it cannot be closed by tuning, by choosing a better model or by adding training data; it can only be closed by changing the representation [1], [2].</w:t>
      </w:r>
    </w:p>
    <w:p w14:paraId="29DC4855">
      <w:pPr>
        <w:tabs>
          <w:tab w:val="left" w:pos="142"/>
          <w:tab w:val="left" w:pos="851"/>
          <w:tab w:val="left" w:pos="1276"/>
        </w:tabs>
        <w:spacing w:line="360" w:lineRule="auto"/>
        <w:ind w:left="426" w:firstLine="294"/>
        <w:jc w:val="both"/>
        <w:rPr>
          <w:szCs w:val="24"/>
        </w:rPr>
      </w:pPr>
      <w:r>
        <w:rPr>
          <w:szCs w:val="24"/>
        </w:rPr>
        <w:t xml:space="preserve">       The second gap concerns generalisation. Family-independent detection is asserted rather than measured, and none of the surveyed studies evaluates transfer to a wholly unseen family using an episode-aware split, without which a reported sensitivity cannot be distinguished from one that has been fitted to the particular families on which it was measured. The third gap concerns adversarial behaviour. Rate-limited encryption, in which an attacker deliberately reduces the operation rate to stay below any burst threshold, is named in the literature as the principal practical weakness of count-based detection [17], yet no surveyed work measures the rate at which detection collapses. The fourth gap is methodological and affects every study in the survey: results are reported from a single run with a single random seed, so the reported ranking of models is a point estimate whose confidence interval is never stated, and a difference of a few percentage points between two classifiers on one split is not evidence that either of them is better. Related to this, no surveyed work reports any form of attribution, so an operator who receives an alert is not told which observable property of the window caused it, and no surveyed work monitors concept drift, so a deployed detector can decay silently as the workload of the file server changes [18].</w:t>
      </w:r>
    </w:p>
    <w:p w14:paraId="02CFB176">
      <w:pPr>
        <w:tabs>
          <w:tab w:val="left" w:pos="284"/>
        </w:tabs>
        <w:spacing w:line="360" w:lineRule="auto"/>
        <w:ind w:left="426" w:firstLine="720"/>
        <w:jc w:val="both"/>
        <w:rPr>
          <w:szCs w:val="24"/>
        </w:rPr>
      </w:pPr>
      <w:r>
        <w:rPr>
          <w:szCs w:val="24"/>
        </w:rPr>
        <w:t>Five ideas were adopted from the survey and shaped the design of this project. The first, taken from Scaife et al. [7] and Continella et al. [8], is that file-operation behaviour is a strong and intrinsically privacy-preserving ransomware signal, so the project adopts server-side create, rename and delete events as its only input and reads no file content. The second, taken from Kharaz et al. [9] and Sgandurra et al. [15], is that the shape of the operation stream over time is more informative than its volume at any single instant, which motivates replacing the per-second counts with multi-scale trailing temporal aggregates. The third, following Aranyi et al. [1], is that a fixed set of classical classifiers provides broad coverage of inductive biases at negligible cost, so all five are evaluated rather than one being assumed superior [1].</w:t>
      </w:r>
    </w:p>
    <w:p w14:paraId="74D7A167">
      <w:pPr>
        <w:tabs>
          <w:tab w:val="left" w:pos="426"/>
        </w:tabs>
        <w:spacing w:line="360" w:lineRule="auto"/>
        <w:ind w:left="426" w:firstLine="294"/>
        <w:jc w:val="both"/>
        <w:rPr>
          <w:szCs w:val="24"/>
        </w:rPr>
      </w:pPr>
      <w:r>
        <w:rPr>
          <w:szCs w:val="24"/>
        </w:rPr>
        <w:t>The fourth idea is that the two error types of a ransomware detector are not equally important. A missed attack can cost an entire file store while a false alarm costs only the analyst time required to dismiss it, so the evaluation is made cost-sensitive with a missed attack charged ten times a false alarm, and the operating threshold is chosen to minimise that cost rather than fixed at 0.5. The fifth idea is that a detector which is deployed must be monitored and explained: it must report which observable property triggered an alarm, and it must detect the point at which its own assumptions no longer hold [13].</w:t>
      </w:r>
    </w:p>
    <w:p w14:paraId="0F57ECB3">
      <w:pPr>
        <w:tabs>
          <w:tab w:val="left" w:pos="142"/>
          <w:tab w:val="left" w:pos="1134"/>
        </w:tabs>
        <w:spacing w:line="360" w:lineRule="auto"/>
        <w:ind w:left="426" w:firstLine="294"/>
        <w:jc w:val="both"/>
        <w:rPr>
          <w:szCs w:val="24"/>
        </w:rPr>
      </w:pPr>
      <w:r>
        <w:rPr>
          <w:szCs w:val="24"/>
        </w:rPr>
        <w:t xml:space="preserve">       Combining the base paper with the gaps identified above leads to a single well-posed problem. The project keeps server-side file-operation logging as its telemetry, because that is the only surveyed evidence source requiring neither client instrumentation nor access to file content. It replaces the three per-second counts with multi-scale trailing temporal features so that the count-only ceiling is removed at its cause rather than worked around at the model. It retains the five-classifier comparison, makes that comparison cost-sensitive, and selects the operating threshold by minimising the cost function on a held-out split instead of fixing it at 0.5. Finally, it performs the experiments that the base paper names but does not execute: leave-one-family-out transfer, an evasion study that measures the collapse of detection under rate-limited encryption, a multi-seed study that attaches a confidence interval to the model ranking, and a drift study that measures recovery rather than merely detecting decay. The resulting system is called the Adaptive Server-Side Ransomware Detection framework and is described in the following chapters [1], [19].</w:t>
      </w:r>
    </w:p>
    <w:p w14:paraId="5462931C">
      <w:pPr>
        <w:pStyle w:val="16"/>
        <w:tabs>
          <w:tab w:val="left" w:pos="142"/>
          <w:tab w:val="left" w:pos="284"/>
        </w:tabs>
        <w:spacing w:before="200" w:beforeAutospacing="0" w:after="160" w:afterAutospacing="0" w:line="360" w:lineRule="auto"/>
        <w:jc w:val="both"/>
      </w:pPr>
      <w:r>
        <w:rPr>
          <w:b/>
          <w:bCs/>
          <w:color w:val="000000"/>
        </w:rPr>
        <w:t xml:space="preserve">     2.</w:t>
      </w:r>
      <w:r>
        <w:rPr>
          <w:rFonts w:hint="default"/>
          <w:b/>
          <w:bCs/>
          <w:color w:val="000000"/>
          <w:lang w:val="en-US"/>
        </w:rPr>
        <w:t>2</w:t>
      </w:r>
      <w:r>
        <w:rPr>
          <w:b/>
          <w:bCs/>
          <w:color w:val="000000"/>
        </w:rPr>
        <w:t xml:space="preserve"> LITERATURE SURVEY TABLE</w:t>
      </w:r>
    </w:p>
    <w:tbl>
      <w:tblPr>
        <w:tblStyle w:val="18"/>
        <w:tblW w:w="87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9"/>
        <w:gridCol w:w="1279"/>
        <w:gridCol w:w="1307"/>
        <w:gridCol w:w="1145"/>
        <w:gridCol w:w="2082"/>
        <w:gridCol w:w="2336"/>
      </w:tblGrid>
      <w:tr w14:paraId="4B93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559" w:type="dxa"/>
          </w:tcPr>
          <w:p w14:paraId="60086714">
            <w:pPr>
              <w:widowControl w:val="0"/>
              <w:spacing w:line="360" w:lineRule="auto"/>
              <w:jc w:val="center"/>
              <w:rPr>
                <w:b/>
                <w:bCs/>
                <w:sz w:val="20"/>
                <w:lang w:eastAsia="en-IN"/>
              </w:rPr>
            </w:pPr>
            <w:r>
              <w:rPr>
                <w:b/>
                <w:bCs/>
                <w:sz w:val="20"/>
                <w:lang w:eastAsia="en-IN"/>
              </w:rPr>
              <w:t>S.</w:t>
            </w:r>
          </w:p>
          <w:p w14:paraId="64B283F1">
            <w:pPr>
              <w:widowControl w:val="0"/>
              <w:spacing w:line="360" w:lineRule="auto"/>
              <w:jc w:val="center"/>
              <w:rPr>
                <w:b/>
                <w:bCs/>
                <w:sz w:val="20"/>
                <w:szCs w:val="24"/>
                <w:lang w:eastAsia="en-IN"/>
              </w:rPr>
            </w:pPr>
            <w:r>
              <w:rPr>
                <w:b/>
                <w:bCs/>
                <w:sz w:val="20"/>
                <w:lang w:eastAsia="en-IN"/>
              </w:rPr>
              <w:t>No</w:t>
            </w:r>
          </w:p>
        </w:tc>
        <w:tc>
          <w:tcPr>
            <w:tcW w:w="1279" w:type="dxa"/>
          </w:tcPr>
          <w:p w14:paraId="2F7CAE89">
            <w:pPr>
              <w:widowControl w:val="0"/>
              <w:spacing w:line="360" w:lineRule="auto"/>
              <w:jc w:val="center"/>
              <w:rPr>
                <w:b/>
                <w:bCs/>
                <w:sz w:val="20"/>
                <w:szCs w:val="24"/>
                <w:lang w:eastAsia="en-IN"/>
              </w:rPr>
            </w:pPr>
            <w:r>
              <w:rPr>
                <w:b/>
                <w:bCs/>
                <w:sz w:val="20"/>
                <w:lang w:eastAsia="en-IN"/>
              </w:rPr>
              <w:t>Title</w:t>
            </w:r>
          </w:p>
        </w:tc>
        <w:tc>
          <w:tcPr>
            <w:tcW w:w="1307" w:type="dxa"/>
          </w:tcPr>
          <w:p w14:paraId="5D408C85">
            <w:pPr>
              <w:widowControl w:val="0"/>
              <w:spacing w:line="360" w:lineRule="auto"/>
              <w:jc w:val="center"/>
              <w:rPr>
                <w:b/>
                <w:bCs/>
                <w:sz w:val="20"/>
                <w:szCs w:val="24"/>
                <w:lang w:eastAsia="en-IN"/>
              </w:rPr>
            </w:pPr>
            <w:r>
              <w:rPr>
                <w:b/>
                <w:bCs/>
                <w:sz w:val="20"/>
                <w:lang w:eastAsia="en-IN"/>
              </w:rPr>
              <w:t>Author(s)</w:t>
            </w:r>
          </w:p>
        </w:tc>
        <w:tc>
          <w:tcPr>
            <w:tcW w:w="1145" w:type="dxa"/>
          </w:tcPr>
          <w:p w14:paraId="105BA07D">
            <w:pPr>
              <w:widowControl w:val="0"/>
              <w:spacing w:line="360" w:lineRule="auto"/>
              <w:jc w:val="center"/>
              <w:rPr>
                <w:b/>
                <w:bCs/>
                <w:sz w:val="20"/>
                <w:szCs w:val="24"/>
                <w:lang w:eastAsia="en-IN"/>
              </w:rPr>
            </w:pPr>
            <w:r>
              <w:rPr>
                <w:b/>
                <w:bCs/>
                <w:sz w:val="20"/>
                <w:lang w:eastAsia="en-IN"/>
              </w:rPr>
              <w:t>Year</w:t>
            </w:r>
          </w:p>
        </w:tc>
        <w:tc>
          <w:tcPr>
            <w:tcW w:w="2082" w:type="dxa"/>
          </w:tcPr>
          <w:p w14:paraId="26288A8B">
            <w:pPr>
              <w:widowControl w:val="0"/>
              <w:spacing w:line="360" w:lineRule="auto"/>
              <w:jc w:val="center"/>
              <w:rPr>
                <w:b/>
                <w:bCs/>
                <w:sz w:val="20"/>
                <w:szCs w:val="24"/>
                <w:lang w:eastAsia="en-IN"/>
              </w:rPr>
            </w:pPr>
            <w:r>
              <w:rPr>
                <w:b/>
                <w:bCs/>
                <w:sz w:val="20"/>
                <w:lang w:eastAsia="en-IN"/>
              </w:rPr>
              <w:t>Algorithm Used</w:t>
            </w:r>
          </w:p>
        </w:tc>
        <w:tc>
          <w:tcPr>
            <w:tcW w:w="2336" w:type="dxa"/>
          </w:tcPr>
          <w:p w14:paraId="7C57B3A2">
            <w:pPr>
              <w:widowControl w:val="0"/>
              <w:spacing w:line="360" w:lineRule="auto"/>
              <w:jc w:val="center"/>
              <w:rPr>
                <w:b/>
                <w:bCs/>
                <w:sz w:val="20"/>
                <w:szCs w:val="24"/>
                <w:lang w:eastAsia="en-IN"/>
              </w:rPr>
            </w:pPr>
            <w:r>
              <w:rPr>
                <w:b/>
                <w:bCs/>
                <w:sz w:val="20"/>
                <w:lang w:eastAsia="en-IN"/>
              </w:rPr>
              <w:t>Key Findings</w:t>
            </w:r>
          </w:p>
        </w:tc>
      </w:tr>
      <w:tr w14:paraId="264D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6E683258">
            <w:pPr>
              <w:widowControl w:val="0"/>
              <w:spacing w:line="360" w:lineRule="auto"/>
              <w:jc w:val="center"/>
              <w:rPr>
                <w:sz w:val="20"/>
                <w:szCs w:val="24"/>
                <w:lang w:eastAsia="en-IN"/>
              </w:rPr>
            </w:pPr>
            <w:r>
              <w:rPr>
                <w:sz w:val="20"/>
                <w:lang w:eastAsia="en-IN"/>
              </w:rPr>
              <w:t>1</w:t>
            </w:r>
          </w:p>
        </w:tc>
        <w:tc>
          <w:tcPr>
            <w:tcW w:w="1279" w:type="dxa"/>
          </w:tcPr>
          <w:p w14:paraId="2E605F7E">
            <w:pPr>
              <w:widowControl w:val="0"/>
              <w:spacing w:line="360" w:lineRule="auto"/>
              <w:jc w:val="both"/>
              <w:rPr>
                <w:sz w:val="20"/>
                <w:szCs w:val="24"/>
                <w:lang w:eastAsia="en-IN"/>
              </w:rPr>
            </w:pPr>
            <w:r>
              <w:rPr>
                <w:sz w:val="20"/>
                <w:lang w:eastAsia="en-IN"/>
              </w:rPr>
              <w:t>CryptoLock (and Drop It): Stopping Ransomware Attacks on User Data</w:t>
            </w:r>
          </w:p>
        </w:tc>
        <w:tc>
          <w:tcPr>
            <w:tcW w:w="1307" w:type="dxa"/>
          </w:tcPr>
          <w:p w14:paraId="423C32A0">
            <w:pPr>
              <w:widowControl w:val="0"/>
              <w:spacing w:line="360" w:lineRule="auto"/>
              <w:jc w:val="both"/>
              <w:rPr>
                <w:sz w:val="20"/>
                <w:szCs w:val="24"/>
                <w:lang w:eastAsia="en-IN"/>
              </w:rPr>
            </w:pPr>
            <w:r>
              <w:rPr>
                <w:sz w:val="20"/>
                <w:lang w:eastAsia="en-IN"/>
              </w:rPr>
              <w:t>N. Scaife, H. Carter, P. Traynor, R. W. Butler</w:t>
            </w:r>
          </w:p>
        </w:tc>
        <w:tc>
          <w:tcPr>
            <w:tcW w:w="1145" w:type="dxa"/>
          </w:tcPr>
          <w:p w14:paraId="1A6EF367">
            <w:pPr>
              <w:widowControl w:val="0"/>
              <w:spacing w:line="360" w:lineRule="auto"/>
              <w:jc w:val="left"/>
              <w:rPr>
                <w:sz w:val="20"/>
                <w:szCs w:val="24"/>
                <w:lang w:eastAsia="en-IN"/>
              </w:rPr>
            </w:pPr>
            <w:r>
              <w:rPr>
                <w:sz w:val="20"/>
                <w:lang w:eastAsia="en-IN"/>
              </w:rPr>
              <w:t>2016</w:t>
            </w:r>
          </w:p>
        </w:tc>
        <w:tc>
          <w:tcPr>
            <w:tcW w:w="2082" w:type="dxa"/>
          </w:tcPr>
          <w:p w14:paraId="2D7C70A4">
            <w:pPr>
              <w:widowControl w:val="0"/>
              <w:spacing w:line="360" w:lineRule="auto"/>
              <w:jc w:val="both"/>
              <w:rPr>
                <w:sz w:val="20"/>
                <w:szCs w:val="24"/>
                <w:lang w:eastAsia="en-IN"/>
              </w:rPr>
            </w:pPr>
            <w:r>
              <w:rPr>
                <w:sz w:val="20"/>
                <w:lang w:eastAsia="en-IN"/>
              </w:rPr>
              <w:t>File-system activity monitoring combined with Shannon entropy of file contents; rising entropy plus a burst of file operations triggers a copy to shadow backup before overwrite</w:t>
            </w:r>
          </w:p>
        </w:tc>
        <w:tc>
          <w:tcPr>
            <w:tcW w:w="2336" w:type="dxa"/>
          </w:tcPr>
          <w:p w14:paraId="19F9FC3A">
            <w:pPr>
              <w:widowControl w:val="0"/>
              <w:spacing w:line="360" w:lineRule="auto"/>
              <w:jc w:val="both"/>
              <w:rPr>
                <w:sz w:val="20"/>
                <w:szCs w:val="24"/>
                <w:lang w:eastAsia="en-IN"/>
              </w:rPr>
            </w:pPr>
            <w:r>
              <w:rPr>
                <w:sz w:val="20"/>
                <w:lang w:eastAsia="en-IN"/>
              </w:rPr>
              <w:t>Encryption is gradual and therefore observable early. Detection occurred within a small number of file operations of attack start and files were restored without payment. Establishes that file-system behaviour alone identifies an encryptor in its early phase.</w:t>
            </w:r>
          </w:p>
        </w:tc>
      </w:tr>
      <w:tr w14:paraId="53A0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18E96753">
            <w:pPr>
              <w:widowControl w:val="0"/>
              <w:spacing w:line="360" w:lineRule="auto"/>
              <w:jc w:val="center"/>
              <w:rPr>
                <w:sz w:val="20"/>
                <w:szCs w:val="24"/>
                <w:lang w:eastAsia="en-IN"/>
              </w:rPr>
            </w:pPr>
            <w:r>
              <w:rPr>
                <w:sz w:val="20"/>
                <w:lang w:eastAsia="en-IN"/>
              </w:rPr>
              <w:t>2</w:t>
            </w:r>
          </w:p>
        </w:tc>
        <w:tc>
          <w:tcPr>
            <w:tcW w:w="1279" w:type="dxa"/>
          </w:tcPr>
          <w:p w14:paraId="4D2D9CDD">
            <w:pPr>
              <w:widowControl w:val="0"/>
              <w:spacing w:line="360" w:lineRule="auto"/>
              <w:jc w:val="both"/>
              <w:rPr>
                <w:sz w:val="20"/>
                <w:szCs w:val="24"/>
                <w:lang w:eastAsia="en-IN"/>
              </w:rPr>
            </w:pPr>
            <w:r>
              <w:rPr>
                <w:sz w:val="20"/>
                <w:lang w:eastAsia="en-IN"/>
              </w:rPr>
              <w:t>ShieldFS: A Self-Healing, Ransomware-Aware Filesystem</w:t>
            </w:r>
          </w:p>
        </w:tc>
        <w:tc>
          <w:tcPr>
            <w:tcW w:w="1307" w:type="dxa"/>
          </w:tcPr>
          <w:p w14:paraId="69E7AF96">
            <w:pPr>
              <w:widowControl w:val="0"/>
              <w:spacing w:line="360" w:lineRule="auto"/>
              <w:jc w:val="both"/>
              <w:rPr>
                <w:sz w:val="20"/>
                <w:szCs w:val="24"/>
                <w:lang w:eastAsia="en-IN"/>
              </w:rPr>
            </w:pPr>
            <w:r>
              <w:rPr>
                <w:sz w:val="20"/>
                <w:lang w:eastAsia="en-IN"/>
              </w:rPr>
              <w:t>A. Continella, A. Guagnelli, G. Zingaro, G. De Pasquale, A. Barenghi, S. Zanero, F. Maggi</w:t>
            </w:r>
          </w:p>
        </w:tc>
        <w:tc>
          <w:tcPr>
            <w:tcW w:w="1145" w:type="dxa"/>
          </w:tcPr>
          <w:p w14:paraId="7847FD82">
            <w:pPr>
              <w:widowControl w:val="0"/>
              <w:spacing w:line="360" w:lineRule="auto"/>
              <w:jc w:val="left"/>
              <w:rPr>
                <w:sz w:val="20"/>
                <w:szCs w:val="24"/>
                <w:lang w:eastAsia="en-IN"/>
              </w:rPr>
            </w:pPr>
            <w:r>
              <w:rPr>
                <w:sz w:val="20"/>
                <w:lang w:eastAsia="en-IN"/>
              </w:rPr>
              <w:t>2016</w:t>
            </w:r>
          </w:p>
        </w:tc>
        <w:tc>
          <w:tcPr>
            <w:tcW w:w="2082" w:type="dxa"/>
          </w:tcPr>
          <w:p w14:paraId="7CD55344">
            <w:pPr>
              <w:widowControl w:val="0"/>
              <w:spacing w:line="360" w:lineRule="auto"/>
              <w:jc w:val="both"/>
              <w:rPr>
                <w:sz w:val="20"/>
                <w:szCs w:val="24"/>
                <w:lang w:eastAsia="en-IN"/>
              </w:rPr>
            </w:pPr>
            <w:r>
              <w:rPr>
                <w:sz w:val="20"/>
                <w:lang w:eastAsia="en-IN"/>
              </w:rPr>
              <w:t>Windows minifilter driver intercepting every file-system request; rule engine over low-level I/O and entropy features; journal-based rollback of file-system state</w:t>
            </w:r>
          </w:p>
        </w:tc>
        <w:tc>
          <w:tcPr>
            <w:tcW w:w="2336" w:type="dxa"/>
          </w:tcPr>
          <w:p w14:paraId="1EE85F67">
            <w:pPr>
              <w:widowControl w:val="0"/>
              <w:spacing w:line="360" w:lineRule="auto"/>
              <w:jc w:val="both"/>
              <w:rPr>
                <w:sz w:val="20"/>
                <w:szCs w:val="24"/>
                <w:lang w:eastAsia="en-IN"/>
              </w:rPr>
            </w:pPr>
            <w:r>
              <w:rPr>
                <w:sz w:val="20"/>
                <w:lang w:eastAsia="en-IN"/>
              </w:rPr>
              <w:t>Driver-level observation captures true request semantics rather than sampled behaviour, and recovery is automatic, so files were restored without loss. Cost is a signed kernel driver on every host plus continued content inspection.</w:t>
            </w:r>
          </w:p>
        </w:tc>
      </w:tr>
      <w:tr w14:paraId="1DC83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54C416F7">
            <w:pPr>
              <w:widowControl w:val="0"/>
              <w:spacing w:line="360" w:lineRule="auto"/>
              <w:jc w:val="center"/>
              <w:rPr>
                <w:sz w:val="20"/>
                <w:szCs w:val="24"/>
                <w:lang w:eastAsia="en-IN"/>
              </w:rPr>
            </w:pPr>
            <w:r>
              <w:rPr>
                <w:sz w:val="20"/>
                <w:lang w:eastAsia="en-IN"/>
              </w:rPr>
              <w:t>3</w:t>
            </w:r>
          </w:p>
        </w:tc>
        <w:tc>
          <w:tcPr>
            <w:tcW w:w="1279" w:type="dxa"/>
          </w:tcPr>
          <w:p w14:paraId="01B1F14E">
            <w:pPr>
              <w:widowControl w:val="0"/>
              <w:spacing w:line="360" w:lineRule="auto"/>
              <w:jc w:val="both"/>
              <w:rPr>
                <w:sz w:val="20"/>
                <w:szCs w:val="24"/>
                <w:lang w:eastAsia="en-IN"/>
              </w:rPr>
            </w:pPr>
            <w:r>
              <w:rPr>
                <w:sz w:val="20"/>
                <w:lang w:eastAsia="en-IN"/>
              </w:rPr>
              <w:t>UNVEIL: A Large-Scale, Automated Approach to Detecting Ransomware</w:t>
            </w:r>
          </w:p>
        </w:tc>
        <w:tc>
          <w:tcPr>
            <w:tcW w:w="1307" w:type="dxa"/>
          </w:tcPr>
          <w:p w14:paraId="2282DC35">
            <w:pPr>
              <w:widowControl w:val="0"/>
              <w:spacing w:line="360" w:lineRule="auto"/>
              <w:jc w:val="both"/>
              <w:rPr>
                <w:sz w:val="20"/>
                <w:szCs w:val="24"/>
                <w:lang w:eastAsia="en-IN"/>
              </w:rPr>
            </w:pPr>
            <w:r>
              <w:rPr>
                <w:sz w:val="20"/>
                <w:lang w:eastAsia="en-IN"/>
              </w:rPr>
              <w:t>A. Kharaz, S. Arshad, C. Mulliner, W. Robertson, E. Kirda</w:t>
            </w:r>
          </w:p>
        </w:tc>
        <w:tc>
          <w:tcPr>
            <w:tcW w:w="1145" w:type="dxa"/>
          </w:tcPr>
          <w:p w14:paraId="1146B0CE">
            <w:pPr>
              <w:widowControl w:val="0"/>
              <w:spacing w:line="360" w:lineRule="auto"/>
              <w:jc w:val="left"/>
              <w:rPr>
                <w:sz w:val="20"/>
                <w:szCs w:val="24"/>
                <w:lang w:eastAsia="en-IN"/>
              </w:rPr>
            </w:pPr>
            <w:r>
              <w:rPr>
                <w:sz w:val="20"/>
                <w:lang w:eastAsia="en-IN"/>
              </w:rPr>
              <w:t>2016</w:t>
            </w:r>
          </w:p>
        </w:tc>
        <w:tc>
          <w:tcPr>
            <w:tcW w:w="2082" w:type="dxa"/>
          </w:tcPr>
          <w:p w14:paraId="5FF98741">
            <w:pPr>
              <w:widowControl w:val="0"/>
              <w:spacing w:line="360" w:lineRule="auto"/>
              <w:jc w:val="both"/>
              <w:rPr>
                <w:sz w:val="20"/>
                <w:szCs w:val="24"/>
                <w:lang w:eastAsia="en-IN"/>
              </w:rPr>
            </w:pPr>
            <w:r>
              <w:rPr>
                <w:sz w:val="20"/>
                <w:lang w:eastAsia="en-IN"/>
              </w:rPr>
              <w:t>Sandbox execution with sequence learning over recorded file-system operation traces, supplemented by a screen-lock signal; evaluated over a large real-sample corpus</w:t>
            </w:r>
          </w:p>
        </w:tc>
        <w:tc>
          <w:tcPr>
            <w:tcW w:w="2336" w:type="dxa"/>
          </w:tcPr>
          <w:p w14:paraId="02C6C034">
            <w:pPr>
              <w:widowControl w:val="0"/>
              <w:spacing w:line="360" w:lineRule="auto"/>
              <w:jc w:val="both"/>
              <w:rPr>
                <w:sz w:val="20"/>
                <w:szCs w:val="24"/>
                <w:lang w:eastAsia="en-IN"/>
              </w:rPr>
            </w:pPr>
            <w:r>
              <w:rPr>
                <w:sz w:val="20"/>
                <w:lang w:eastAsia="en-IN"/>
              </w:rPr>
              <w:t>The order and shape of the sequence discriminates where the total does not — a benign save-heavy app and an encryptor produce similar totals but different sequences. Being offline, it characterises what ransomware looks like rather than acting on a live attack.</w:t>
            </w:r>
          </w:p>
        </w:tc>
      </w:tr>
      <w:tr w14:paraId="6A81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2577F48D">
            <w:pPr>
              <w:widowControl w:val="0"/>
              <w:spacing w:line="360" w:lineRule="auto"/>
              <w:jc w:val="center"/>
              <w:rPr>
                <w:sz w:val="20"/>
                <w:szCs w:val="24"/>
                <w:lang w:eastAsia="en-IN"/>
              </w:rPr>
            </w:pPr>
            <w:r>
              <w:rPr>
                <w:sz w:val="20"/>
                <w:lang w:eastAsia="en-IN"/>
              </w:rPr>
              <w:t>4</w:t>
            </w:r>
          </w:p>
        </w:tc>
        <w:tc>
          <w:tcPr>
            <w:tcW w:w="1279" w:type="dxa"/>
          </w:tcPr>
          <w:p w14:paraId="05ED7F5F">
            <w:pPr>
              <w:widowControl w:val="0"/>
              <w:spacing w:line="360" w:lineRule="auto"/>
              <w:jc w:val="both"/>
              <w:rPr>
                <w:sz w:val="20"/>
                <w:szCs w:val="24"/>
                <w:lang w:eastAsia="en-IN"/>
              </w:rPr>
            </w:pPr>
            <w:r>
              <w:rPr>
                <w:sz w:val="20"/>
                <w:lang w:eastAsia="en-IN"/>
              </w:rPr>
              <w:t>Automated Dynamic Analysis of Ransomware: Benefits, Limitations and Use for Detection (EldeRan)</w:t>
            </w:r>
          </w:p>
        </w:tc>
        <w:tc>
          <w:tcPr>
            <w:tcW w:w="1307" w:type="dxa"/>
          </w:tcPr>
          <w:p w14:paraId="033C1131">
            <w:pPr>
              <w:widowControl w:val="0"/>
              <w:spacing w:line="360" w:lineRule="auto"/>
              <w:jc w:val="both"/>
              <w:rPr>
                <w:sz w:val="20"/>
                <w:szCs w:val="24"/>
                <w:lang w:eastAsia="en-IN"/>
              </w:rPr>
            </w:pPr>
            <w:r>
              <w:rPr>
                <w:sz w:val="20"/>
                <w:lang w:eastAsia="en-IN"/>
              </w:rPr>
              <w:t>D. Sgandurra, L. Munoz-Gonzalez, R. Mohsen, E. C. Lupu</w:t>
            </w:r>
          </w:p>
        </w:tc>
        <w:tc>
          <w:tcPr>
            <w:tcW w:w="1145" w:type="dxa"/>
          </w:tcPr>
          <w:p w14:paraId="326C48B0">
            <w:pPr>
              <w:widowControl w:val="0"/>
              <w:spacing w:line="360" w:lineRule="auto"/>
              <w:jc w:val="left"/>
              <w:rPr>
                <w:sz w:val="20"/>
                <w:szCs w:val="24"/>
                <w:lang w:eastAsia="en-IN"/>
              </w:rPr>
            </w:pPr>
            <w:r>
              <w:rPr>
                <w:sz w:val="20"/>
                <w:lang w:eastAsia="en-IN"/>
              </w:rPr>
              <w:t>2016</w:t>
            </w:r>
          </w:p>
        </w:tc>
        <w:tc>
          <w:tcPr>
            <w:tcW w:w="2082" w:type="dxa"/>
          </w:tcPr>
          <w:p w14:paraId="7F2D5124">
            <w:pPr>
              <w:widowControl w:val="0"/>
              <w:spacing w:line="360" w:lineRule="auto"/>
              <w:jc w:val="both"/>
              <w:rPr>
                <w:sz w:val="20"/>
                <w:szCs w:val="24"/>
                <w:lang w:eastAsia="en-IN"/>
              </w:rPr>
            </w:pPr>
            <w:r>
              <w:rPr>
                <w:sz w:val="20"/>
                <w:lang w:eastAsia="en-IN"/>
              </w:rPr>
              <w:t>~20 behavioural features from three sources (file I/O, registry, API calls), comparative classifier training with explicit per-source contribution analysis</w:t>
            </w:r>
          </w:p>
        </w:tc>
        <w:tc>
          <w:tcPr>
            <w:tcW w:w="2336" w:type="dxa"/>
          </w:tcPr>
          <w:p w14:paraId="088ED4AF">
            <w:pPr>
              <w:widowControl w:val="0"/>
              <w:spacing w:line="360" w:lineRule="auto"/>
              <w:jc w:val="both"/>
              <w:rPr>
                <w:sz w:val="20"/>
                <w:szCs w:val="24"/>
                <w:lang w:eastAsia="en-IN"/>
              </w:rPr>
            </w:pPr>
            <w:r>
              <w:rPr>
                <w:sz w:val="20"/>
                <w:lang w:eastAsia="en-IN"/>
              </w:rPr>
              <w:t>File I/O alone gives a strong result; registry and API evidence adds robustness mainly in ambiguous cases, so a file-operation-only detector sacrifices little. Behavioural features generalise across families better than static strings or byte n-grams.</w:t>
            </w:r>
          </w:p>
        </w:tc>
      </w:tr>
      <w:tr w14:paraId="7B03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13BEEBC8">
            <w:pPr>
              <w:widowControl w:val="0"/>
              <w:spacing w:line="360" w:lineRule="auto"/>
              <w:jc w:val="center"/>
              <w:rPr>
                <w:sz w:val="20"/>
                <w:szCs w:val="24"/>
                <w:lang w:eastAsia="en-IN"/>
              </w:rPr>
            </w:pPr>
            <w:r>
              <w:rPr>
                <w:sz w:val="20"/>
                <w:lang w:eastAsia="en-IN"/>
              </w:rPr>
              <w:t>5</w:t>
            </w:r>
          </w:p>
        </w:tc>
        <w:tc>
          <w:tcPr>
            <w:tcW w:w="1279" w:type="dxa"/>
          </w:tcPr>
          <w:p w14:paraId="1E680763">
            <w:pPr>
              <w:widowControl w:val="0"/>
              <w:spacing w:line="360" w:lineRule="auto"/>
              <w:jc w:val="both"/>
              <w:rPr>
                <w:sz w:val="20"/>
                <w:szCs w:val="24"/>
                <w:lang w:eastAsia="en-IN"/>
              </w:rPr>
            </w:pPr>
            <w:r>
              <w:rPr>
                <w:sz w:val="20"/>
                <w:lang w:eastAsia="en-IN"/>
              </w:rPr>
              <w:t>Software-Defined Networking-Based Crypto Ransomware Detection Using HTTP Traffic Characteristics</w:t>
            </w:r>
          </w:p>
        </w:tc>
        <w:tc>
          <w:tcPr>
            <w:tcW w:w="1307" w:type="dxa"/>
          </w:tcPr>
          <w:p w14:paraId="17F02F7E">
            <w:pPr>
              <w:widowControl w:val="0"/>
              <w:spacing w:line="360" w:lineRule="auto"/>
              <w:jc w:val="both"/>
              <w:rPr>
                <w:sz w:val="20"/>
                <w:szCs w:val="24"/>
                <w:lang w:eastAsia="en-IN"/>
              </w:rPr>
            </w:pPr>
            <w:r>
              <w:rPr>
                <w:sz w:val="20"/>
                <w:lang w:eastAsia="en-IN"/>
              </w:rPr>
              <w:t>K. Cabaj, M. Gregorczyk, W. Mazurczyk</w:t>
            </w:r>
          </w:p>
        </w:tc>
        <w:tc>
          <w:tcPr>
            <w:tcW w:w="1145" w:type="dxa"/>
          </w:tcPr>
          <w:p w14:paraId="745AB608">
            <w:pPr>
              <w:widowControl w:val="0"/>
              <w:spacing w:line="360" w:lineRule="auto"/>
              <w:jc w:val="left"/>
              <w:rPr>
                <w:sz w:val="20"/>
                <w:szCs w:val="24"/>
                <w:lang w:eastAsia="en-IN"/>
              </w:rPr>
            </w:pPr>
            <w:r>
              <w:rPr>
                <w:sz w:val="20"/>
                <w:lang w:eastAsia="en-IN"/>
              </w:rPr>
              <w:t>2018</w:t>
            </w:r>
          </w:p>
        </w:tc>
        <w:tc>
          <w:tcPr>
            <w:tcW w:w="2082" w:type="dxa"/>
          </w:tcPr>
          <w:p w14:paraId="57065920">
            <w:pPr>
              <w:widowControl w:val="0"/>
              <w:spacing w:line="360" w:lineRule="auto"/>
              <w:jc w:val="both"/>
              <w:rPr>
                <w:sz w:val="20"/>
                <w:szCs w:val="24"/>
                <w:lang w:eastAsia="en-IN"/>
              </w:rPr>
            </w:pPr>
            <w:r>
              <w:rPr>
                <w:sz w:val="20"/>
                <w:lang w:eastAsia="en-IN"/>
              </w:rPr>
              <w:t>Flow statistics from HTTP request/response headers inside an SDN — distinct destinations contacted, object size and regularity, proportion of retrieving vs posting requests</w:t>
            </w:r>
          </w:p>
        </w:tc>
        <w:tc>
          <w:tcPr>
            <w:tcW w:w="2336" w:type="dxa"/>
          </w:tcPr>
          <w:p w14:paraId="29960328">
            <w:pPr>
              <w:widowControl w:val="0"/>
              <w:spacing w:line="360" w:lineRule="auto"/>
              <w:jc w:val="both"/>
              <w:rPr>
                <w:sz w:val="20"/>
                <w:szCs w:val="24"/>
                <w:lang w:eastAsia="en-IN"/>
              </w:rPr>
            </w:pPr>
            <w:r>
              <w:rPr>
                <w:sz w:val="20"/>
                <w:lang w:eastAsia="en-IN"/>
              </w:rPr>
              <w:t>High detection at cost low enough for line-rate deployment, and no agent needed on hosts. However it is blind to purely local file operations and weakest under low-and-slow traffic that mimics legitimate use.</w:t>
            </w:r>
          </w:p>
        </w:tc>
      </w:tr>
    </w:tbl>
    <w:p w14:paraId="60310A9F">
      <w:pPr>
        <w:pStyle w:val="16"/>
        <w:spacing w:beforeAutospacing="0" w:afterAutospacing="0" w:line="360" w:lineRule="auto"/>
        <w:jc w:val="center"/>
        <w:rPr>
          <w:b/>
          <w:bCs/>
        </w:rPr>
      </w:pPr>
      <w:r>
        <w:rPr>
          <w:b/>
          <w:bCs/>
        </w:rPr>
        <w:t xml:space="preserve">Table 2.1: </w:t>
      </w:r>
      <w:r>
        <w:rPr>
          <w:b/>
          <w:bCs/>
          <w:color w:val="000000"/>
        </w:rPr>
        <w:t>Literature survey summary table</w:t>
      </w:r>
    </w:p>
    <w:p w14:paraId="4C7EF0D9">
      <w:pPr>
        <w:spacing w:after="120" w:line="414" w:lineRule="auto"/>
        <w:jc w:val="center"/>
        <w:rPr>
          <w:b/>
          <w:sz w:val="28"/>
        </w:rPr>
      </w:pPr>
    </w:p>
    <w:p w14:paraId="7BAA0A37">
      <w:pPr>
        <w:spacing w:after="120" w:line="414" w:lineRule="auto"/>
        <w:jc w:val="center"/>
        <w:rPr>
          <w:b/>
          <w:sz w:val="28"/>
        </w:rPr>
      </w:pPr>
    </w:p>
    <w:p w14:paraId="5A5427A9">
      <w:pPr>
        <w:spacing w:after="120" w:line="414" w:lineRule="auto"/>
        <w:jc w:val="center"/>
        <w:rPr>
          <w:b/>
          <w:sz w:val="28"/>
        </w:rPr>
      </w:pPr>
    </w:p>
    <w:p w14:paraId="7449EE35">
      <w:pPr>
        <w:spacing w:after="120" w:line="414" w:lineRule="auto"/>
        <w:jc w:val="center"/>
      </w:pPr>
      <w:r>
        <w:rPr>
          <w:b/>
          <w:sz w:val="28"/>
        </w:rPr>
        <w:t>CHAPTER 3</w:t>
      </w:r>
    </w:p>
    <w:p w14:paraId="534451A7">
      <w:pPr>
        <w:spacing w:after="280" w:line="414" w:lineRule="auto"/>
      </w:pPr>
      <w:r>
        <w:rPr>
          <w:b/>
          <w:sz w:val="28"/>
        </w:rPr>
        <w:t>3. SYSTEM STUDY</w:t>
      </w:r>
    </w:p>
    <w:p w14:paraId="7EFD4ACE">
      <w:pPr>
        <w:keepNext/>
        <w:spacing w:before="240" w:after="160" w:line="414" w:lineRule="auto"/>
        <w:ind w:firstLine="240" w:firstLineChars="100"/>
      </w:pPr>
      <w:r>
        <w:rPr>
          <w:b/>
        </w:rPr>
        <w:t xml:space="preserve"> 3.1 EXISTING SYSTEM</w:t>
      </w:r>
    </w:p>
    <w:p w14:paraId="562BCA8E">
      <w:pPr>
        <w:tabs>
          <w:tab w:val="left" w:pos="142"/>
          <w:tab w:val="left" w:pos="426"/>
          <w:tab w:val="left" w:pos="709"/>
        </w:tabs>
        <w:spacing w:after="0" w:line="414" w:lineRule="auto"/>
        <w:ind w:left="284" w:firstLine="436"/>
        <w:jc w:val="both"/>
      </w:pPr>
      <w:r>
        <w:t>The existing system for reference is the server-side count-based pipeline of Aranyi et al. [1]. A virtualised enterprise environment emits file operations; a logging layer built on Fluent Bit and InfluxDB timestamps them; the events are aggregated into one-second intervals; each interval is reduced to three counts, namely the number of file creations, renames and deletions; five machine-learning models are trained on those counts; and each new window is classified in near real time [1].</w:t>
      </w:r>
    </w:p>
    <w:p w14:paraId="69067E07">
      <w:pPr>
        <w:spacing w:after="0" w:line="414" w:lineRule="auto"/>
        <w:ind w:left="240" w:leftChars="100" w:firstLine="600" w:firstLineChars="250"/>
        <w:jc w:val="both"/>
      </w:pPr>
      <w:r>
        <w:t>A working implementation of this baseline already exists inside the project. It captures operating-system file events through a filesystem observer, aggregates them in a one-second loop, scores each window with the selected classifier, stores every prediction in a SQLite database, and exposes the result through a REST interface and a browser dashboard. That implementation is genuine and is described further in Chapter 5 [1], [19].</w:t>
      </w:r>
    </w:p>
    <w:p w14:paraId="391DC795">
      <w:pPr>
        <w:keepNext/>
        <w:tabs>
          <w:tab w:val="left" w:pos="284"/>
        </w:tabs>
        <w:spacing w:before="240" w:after="160" w:line="414" w:lineRule="auto"/>
      </w:pPr>
      <w:r>
        <w:rPr>
          <w:b/>
        </w:rPr>
        <w:t xml:space="preserve">     3.2 ISSUES IDENTIFIED IN THE EXISTING SYSTEM</w:t>
      </w:r>
    </w:p>
    <w:p w14:paraId="467E6E54">
      <w:pPr>
        <w:spacing w:after="0" w:line="414" w:lineRule="auto"/>
        <w:ind w:left="1120" w:hanging="360"/>
        <w:jc w:val="both"/>
      </w:pPr>
      <w:r>
        <w:t>•</w:t>
      </w:r>
      <w:r>
        <w:tab/>
      </w:r>
      <w:r>
        <w:t>A single fixed one-second window. One window is too short to represent persistence and too long to remain cheap at very high event rates. The system therefore cannot distinguish a burst of work from a sustained attack on principle, not merely on average [1].</w:t>
      </w:r>
    </w:p>
    <w:p w14:paraId="7B5B6620">
      <w:pPr>
        <w:spacing w:after="0" w:line="414" w:lineRule="auto"/>
        <w:ind w:left="1120" w:hanging="360"/>
        <w:jc w:val="both"/>
      </w:pPr>
      <w:r>
        <w:t>•</w:t>
      </w:r>
      <w:r>
        <w:tab/>
      </w:r>
      <w:r>
        <w:t>Three raw counts per window. Counts discard ordering, regularity and duration, which are exactly the properties that distinguish sustained encryption from productive work [1], [17].</w:t>
      </w:r>
    </w:p>
    <w:p w14:paraId="7C69E31D">
      <w:pPr>
        <w:spacing w:after="0" w:line="414" w:lineRule="auto"/>
        <w:ind w:left="1120" w:hanging="360"/>
        <w:jc w:val="both"/>
      </w:pPr>
      <w:r>
        <w:t>•</w:t>
      </w:r>
      <w:r>
        <w:tab/>
      </w:r>
      <w:r>
        <w:t>A static decision threshold of 0.5. This implicitly weights a missed attack and a false alarm equally, which contradicts the operational reality that a missed attack causes irreversible loss [13], [14].</w:t>
      </w:r>
    </w:p>
    <w:p w14:paraId="053ADBBB">
      <w:pPr>
        <w:spacing w:after="0" w:line="414" w:lineRule="auto"/>
        <w:ind w:left="1120" w:hanging="360"/>
        <w:jc w:val="both"/>
      </w:pPr>
      <w:r>
        <w:t>•</w:t>
      </w:r>
      <w:r>
        <w:tab/>
      </w:r>
      <w:r>
        <w:t>Training in a single environment. A model tuned on one workload has no guarantee of transferring to a different server, a different shift pattern or an unseen ransomware family [1].</w:t>
      </w:r>
    </w:p>
    <w:p w14:paraId="3E0C42B7">
      <w:pPr>
        <w:spacing w:after="0" w:line="414" w:lineRule="auto"/>
        <w:ind w:left="1120" w:hanging="360"/>
        <w:jc w:val="both"/>
      </w:pPr>
      <w:r>
        <w:t>•</w:t>
      </w:r>
      <w:r>
        <w:tab/>
      </w:r>
      <w:r>
        <w:t>Cost treated as a selection criterion only. Cost is applied after fitting as a scoring rule rather than during fitting, so the learner never sees the asymmetry [13].</w:t>
      </w:r>
    </w:p>
    <w:p w14:paraId="77683FA4">
      <w:pPr>
        <w:spacing w:after="0" w:line="414" w:lineRule="auto"/>
        <w:ind w:left="1120" w:hanging="360"/>
        <w:jc w:val="both"/>
      </w:pPr>
      <w:r>
        <w:t>•</w:t>
      </w:r>
      <w:r>
        <w:tab/>
      </w:r>
      <w:r>
        <w:t>Robustness not evaluated. Neither behaviour drift nor evasion is measured, so the operating envelope of the detector is unknown [17], [18].</w:t>
      </w:r>
    </w:p>
    <w:p w14:paraId="755E7C9F">
      <w:pPr>
        <w:spacing w:after="0" w:line="414" w:lineRule="auto"/>
        <w:ind w:left="1120" w:hanging="360"/>
        <w:jc w:val="both"/>
      </w:pPr>
      <w:r>
        <w:t>•</w:t>
      </w:r>
      <w:r>
        <w:tab/>
      </w:r>
      <w:r>
        <w:t>Explainability not provided. An operator receiving an alert cannot see which measurements produced it.</w:t>
      </w:r>
    </w:p>
    <w:p w14:paraId="44DFDE51">
      <w:pPr>
        <w:spacing w:before="160" w:after="40" w:line="414" w:lineRule="auto"/>
        <w:jc w:val="both"/>
      </w:pPr>
      <w:r>
        <w:drawing>
          <wp:inline distT="0" distB="0" distL="114300" distR="114300">
            <wp:extent cx="5360035" cy="2994660"/>
            <wp:effectExtent l="0" t="0" r="0" b="0"/>
            <wp:docPr id="1982159234" name="Picture 198215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9234" name="Picture 1982159234"/>
                    <pic:cNvPicPr>
                      <a:picLocks noChangeAspect="1"/>
                    </pic:cNvPicPr>
                  </pic:nvPicPr>
                  <pic:blipFill>
                    <a:blip r:embed="rId10"/>
                    <a:srcRect l="2460" t="5979" r="3025" b="20789"/>
                    <a:stretch>
                      <a:fillRect/>
                    </a:stretch>
                  </pic:blipFill>
                  <pic:spPr>
                    <a:xfrm>
                      <a:off x="0" y="0"/>
                      <a:ext cx="5360580" cy="2994940"/>
                    </a:xfrm>
                    <a:prstGeom prst="rect">
                      <a:avLst/>
                    </a:prstGeom>
                  </pic:spPr>
                </pic:pic>
              </a:graphicData>
            </a:graphic>
          </wp:inline>
        </w:drawing>
      </w:r>
    </w:p>
    <w:p w14:paraId="68AE7C14">
      <w:pPr>
        <w:spacing w:before="120" w:after="160" w:line="414" w:lineRule="auto"/>
        <w:jc w:val="center"/>
        <w:rPr>
          <w:b/>
          <w:bCs/>
          <w:iCs/>
        </w:rPr>
      </w:pPr>
      <w:r>
        <w:rPr>
          <w:b/>
          <w:bCs/>
          <w:iCs/>
        </w:rPr>
        <w:t>Figure 3.1: Architecture of the conventional count-based detection pipeline</w:t>
      </w:r>
    </w:p>
    <w:p w14:paraId="24338716">
      <w:pPr>
        <w:spacing w:before="120" w:after="160" w:line="414" w:lineRule="auto"/>
        <w:ind w:firstLine="240" w:firstLineChars="100"/>
        <w:jc w:val="both"/>
        <w:rPr>
          <w:b/>
        </w:rPr>
      </w:pPr>
      <w:r>
        <w:rPr>
          <w:b/>
        </w:rPr>
        <w:t xml:space="preserve">    3.3 EXISTING SYSTEM ARCHITETURE</w:t>
      </w:r>
    </w:p>
    <w:p w14:paraId="3104AB7C">
      <w:pPr>
        <w:keepNext/>
        <w:spacing w:before="240" w:after="160" w:line="414" w:lineRule="auto"/>
        <w:ind w:left="426" w:firstLine="720"/>
        <w:jc w:val="both"/>
        <w:rPr>
          <w:bCs/>
        </w:rPr>
      </w:pPr>
      <w:r>
        <w:rPr>
          <w:bCs/>
        </w:rPr>
        <w:t>The authors proposed a machine learning-based ransomware detection system that monitors server-side file operations to identify malicious activity in shared file environments. File creation, renaming, and deletion events were collected from a Samba file server and forwarded through a Unix socket using Fluent Bit to an InfluxDB time-series database. The collected logs were periodically exported to CSV files, preprocessed to remove redundant idle records and attack-labelled records with zero file-operation counts, and aggregated into non-overlapping one-second windows. Each window was represented using file-operation counts and a binary label indicating benign or ransomware activity [11], [12].</w:t>
      </w:r>
    </w:p>
    <w:p w14:paraId="67D218DA">
      <w:pPr>
        <w:keepNext/>
        <w:spacing w:before="240" w:after="160" w:line="414" w:lineRule="auto"/>
        <w:ind w:firstLine="240" w:firstLineChars="100"/>
        <w:jc w:val="center"/>
        <w:rPr>
          <w:bCs/>
          <w:i/>
          <w:iCs/>
        </w:rPr>
      </w:pPr>
      <w:r>
        <w:rPr>
          <w:b/>
        </w:rPr>
        <w:drawing>
          <wp:inline distT="0" distB="0" distL="114300" distR="114300">
            <wp:extent cx="5418455" cy="3154045"/>
            <wp:effectExtent l="0" t="0" r="6985" b="635"/>
            <wp:docPr id="1" name="Picture 1" descr="WhatsApp Image 2026-10-16 at 01.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16 at 01.19.42"/>
                    <pic:cNvPicPr>
                      <a:picLocks noChangeAspect="1"/>
                    </pic:cNvPicPr>
                  </pic:nvPicPr>
                  <pic:blipFill>
                    <a:blip r:embed="rId11"/>
                    <a:stretch>
                      <a:fillRect/>
                    </a:stretch>
                  </pic:blipFill>
                  <pic:spPr>
                    <a:xfrm>
                      <a:off x="0" y="0"/>
                      <a:ext cx="5418455" cy="3154045"/>
                    </a:xfrm>
                    <a:prstGeom prst="rect">
                      <a:avLst/>
                    </a:prstGeom>
                  </pic:spPr>
                </pic:pic>
              </a:graphicData>
            </a:graphic>
          </wp:inline>
        </w:drawing>
      </w:r>
    </w:p>
    <w:p w14:paraId="02105670">
      <w:pPr>
        <w:keepNext/>
        <w:spacing w:before="240" w:after="160" w:line="414" w:lineRule="auto"/>
        <w:ind w:firstLine="240" w:firstLineChars="100"/>
        <w:jc w:val="center"/>
        <w:rPr>
          <w:b/>
        </w:rPr>
      </w:pPr>
      <w:r>
        <w:rPr>
          <w:b/>
        </w:rPr>
        <w:t>Figure 3.2: Architecture of the existing system</w:t>
      </w:r>
    </w:p>
    <w:p w14:paraId="2F9956E1">
      <w:pPr>
        <w:keepNext/>
        <w:spacing w:before="240" w:after="160" w:line="414" w:lineRule="auto"/>
        <w:ind w:left="567" w:firstLine="720"/>
        <w:jc w:val="both"/>
        <w:rPr>
          <w:bCs/>
        </w:rPr>
      </w:pPr>
      <w:r>
        <w:rPr>
          <w:bCs/>
        </w:rPr>
        <w:t>The authors evaluated five machine learning classifiers: Random Forest [11], Support Vector Machine (SVM) [10], Decision Tree [20], AdaBoost [21], and XGBoost [12]. The models were trained using stratified sampling and optimized through GridSearchCV with k-fold cross-validation [19], prioritizing attack detection sensitivity while limiting false positives. The proposed approach was evaluated in a virtualized environment using a Samba server and Windows clients, with five ransomware families used to generate attack data. A canary-file monitoring mechanism supported attack-state identification and restoration of the experimental environment. The authors assessed the models using accuracy, F1-score, sensitivity, specificity, prediction latency, and cost-sensitive evaluation to determine their suitability for near-real-time ransomware detection [13], [14].</w:t>
      </w:r>
    </w:p>
    <w:p w14:paraId="28A6C085">
      <w:pPr>
        <w:keepNext/>
        <w:spacing w:before="240" w:after="160" w:line="414" w:lineRule="auto"/>
        <w:ind w:left="567" w:hanging="567"/>
      </w:pPr>
      <w:r>
        <w:rPr>
          <w:b/>
        </w:rPr>
        <w:t xml:space="preserve">         3.4 IDENTIFIED RESEARCH GAP</w:t>
      </w:r>
    </w:p>
    <w:p w14:paraId="20346C6F">
      <w:pPr>
        <w:tabs>
          <w:tab w:val="left" w:pos="142"/>
        </w:tabs>
        <w:spacing w:after="0" w:line="414" w:lineRule="auto"/>
        <w:ind w:left="567" w:hanging="567"/>
        <w:jc w:val="both"/>
      </w:pPr>
      <w:r>
        <w:tab/>
      </w:r>
      <w:r>
        <w:tab/>
      </w:r>
      <w:r>
        <w:tab/>
      </w:r>
      <w:r>
        <w:t xml:space="preserve">  </w:t>
      </w:r>
      <w:r>
        <w:tab/>
      </w:r>
      <w:r>
        <w:t xml:space="preserve"> The gap is stated carefully, because the project inventory and the contribution assessment both warn against claiming novelty that the evidence does not support. Server-side file-operation telemetry is a credible and inexpensive detection surface, supported by the host-behavioural literature and by the base paper. Independent, reproducible implementations of that approach, however, are scarce, and the published evaluations either require real malware or heavier instrumentation. A gap therefore exists for a reproducible engineering testbed with a transparent evaluation that implements the count-based pipeline end to end, exposes its cost-sensitive decision rule, and characterises explicitly where the approach fails [1], [2].</w:t>
      </w:r>
    </w:p>
    <w:p w14:paraId="1630A80E">
      <w:pPr>
        <w:tabs>
          <w:tab w:val="left" w:pos="142"/>
        </w:tabs>
        <w:spacing w:after="0" w:line="414" w:lineRule="auto"/>
        <w:ind w:left="567" w:hanging="567"/>
        <w:jc w:val="both"/>
      </w:pPr>
      <w:r>
        <w:tab/>
      </w:r>
      <w:r>
        <w:tab/>
      </w:r>
      <w:r>
        <w:tab/>
      </w:r>
      <w:r>
        <w:t xml:space="preserve">  </w:t>
      </w:r>
      <w:r>
        <w:tab/>
      </w:r>
      <w:r>
        <w:t>This is an engineering and reproducibility gap. It is not a claim of a new detection algorithm. The contribution assessment is explicit that no new algorithm, feature or decision rule is introduced that is demonstrably beyond the base paper, and the project is framed accordingly [1].</w:t>
      </w:r>
    </w:p>
    <w:p w14:paraId="022BD284">
      <w:pPr>
        <w:keepNext/>
        <w:spacing w:before="240" w:after="160" w:line="414" w:lineRule="auto"/>
        <w:ind w:left="567" w:hanging="567"/>
      </w:pPr>
      <w:r>
        <w:rPr>
          <w:b/>
        </w:rPr>
        <w:t xml:space="preserve">         3.5 PROPOSED SYSTEM</w:t>
      </w:r>
    </w:p>
    <w:p w14:paraId="1550D0CB">
      <w:pPr>
        <w:keepNext/>
        <w:spacing w:before="200" w:after="120" w:line="414" w:lineRule="auto"/>
        <w:ind w:firstLine="567"/>
        <w:rPr>
          <w:b/>
          <w:iCs/>
        </w:rPr>
      </w:pPr>
      <w:r>
        <w:rPr>
          <w:b/>
          <w:iCs/>
        </w:rPr>
        <w:t xml:space="preserve">      3.5.1 SYSTEM OVERVIEW</w:t>
      </w:r>
    </w:p>
    <w:p w14:paraId="2C457418">
      <w:pPr>
        <w:keepNext/>
        <w:spacing w:before="200" w:after="120" w:line="414" w:lineRule="auto"/>
        <w:ind w:firstLine="567"/>
        <w:rPr>
          <w:b/>
          <w:iCs/>
        </w:rPr>
      </w:pPr>
      <w:r>
        <w:drawing>
          <wp:inline distT="0" distB="0" distL="114300" distR="114300">
            <wp:extent cx="5614035" cy="2989580"/>
            <wp:effectExtent l="0" t="0" r="952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b="15889"/>
                    <a:stretch>
                      <a:fillRect/>
                    </a:stretch>
                  </pic:blipFill>
                  <pic:spPr>
                    <a:xfrm>
                      <a:off x="0" y="0"/>
                      <a:ext cx="5614035" cy="2989580"/>
                    </a:xfrm>
                    <a:prstGeom prst="rect">
                      <a:avLst/>
                    </a:prstGeom>
                  </pic:spPr>
                </pic:pic>
              </a:graphicData>
            </a:graphic>
          </wp:inline>
        </w:drawing>
      </w:r>
    </w:p>
    <w:p w14:paraId="377BD1F8">
      <w:pPr>
        <w:spacing w:after="0" w:line="414" w:lineRule="auto"/>
        <w:ind w:left="993"/>
        <w:jc w:val="both"/>
        <w:rPr>
          <w:rFonts w:hint="default"/>
          <w:lang w:val="en-US"/>
        </w:rPr>
      </w:pPr>
      <w:r>
        <w:t xml:space="preserve"> </w:t>
      </w:r>
      <w:r>
        <w:tab/>
      </w:r>
      <w:r>
        <w:rPr>
          <w:rFonts w:hint="default"/>
          <w:b/>
          <w:bCs/>
          <w:lang w:val="en-US"/>
        </w:rPr>
        <w:t>Figure 3.3: Architecture of the Proposed ASSRD System</w:t>
      </w:r>
    </w:p>
    <w:p w14:paraId="24A7084F">
      <w:pPr>
        <w:spacing w:after="0" w:line="414" w:lineRule="auto"/>
        <w:ind w:left="993"/>
        <w:jc w:val="both"/>
      </w:pPr>
      <w:r>
        <w:t>The proposed Adaptive Server-Side Ransomware Detection framework retains the server-side collection point and replaces everything downstream of it. It multiplies the temporal resolution of the feature extractor, replaces the fixed threshold with a cost-selected one, adds attribution and drift monitoring, and specifies a three-state alerting path with hysteresis and an offline recovery procedure.</w:t>
      </w:r>
    </w:p>
    <w:p w14:paraId="36F676F9">
      <w:pPr>
        <w:spacing w:after="0" w:line="414" w:lineRule="auto"/>
        <w:ind w:left="993" w:hanging="426"/>
        <w:jc w:val="both"/>
      </w:pPr>
      <w:r>
        <w:t xml:space="preserve">      </w:t>
      </w:r>
      <w:r>
        <w:tab/>
      </w:r>
      <w:r>
        <w:tab/>
      </w:r>
      <w:r>
        <w:t>The proposed Adaptive Server-Side Ransomware Detection (ASSRD) framework begins with the existing server-side monitoring mechanism, which observes file activities within monitored shares. The monitored share acts as the initial collection point, where file system events are captured and forwarded to a per-share event buffer. This buffer organizes the collected events before they are processed by the subsequent components. The framework uses a one-second tick mechanism to reconstruct activity windows, enabling the system to analyse file operations at a finer temporal resolution. This approach preserves the original server-side observation point while improving the granularity of the information available for ransomware detection.</w:t>
      </w:r>
    </w:p>
    <w:p w14:paraId="283EF1BF">
      <w:pPr>
        <w:spacing w:after="0" w:line="414" w:lineRule="auto"/>
        <w:ind w:left="993" w:firstLine="447"/>
        <w:jc w:val="both"/>
      </w:pPr>
      <w:r>
        <w:t>The next stage introduces multi-scale temporal feature extraction, which analyses file activities across multiple time windows of 3, 5, 10, and 30 seconds. By examining activity over different durations, the framework aims to capture both rapid changes and sustained patterns associated with ransomware behaviour. These temporal features are provided to a cost-sensitive classifier that incorporates five machine-learning models. The classification process considers the potential consequences of detection errors rather than relying solely on overall predictive accuracy. This design aims to improve the practical effectiveness of ransomware detection by accounting for the different costs associated with false alarms and missed attacks.</w:t>
      </w:r>
    </w:p>
    <w:p w14:paraId="11CCE436">
      <w:pPr>
        <w:spacing w:after="0" w:line="414" w:lineRule="auto"/>
        <w:ind w:left="993" w:firstLine="447"/>
        <w:jc w:val="both"/>
      </w:pPr>
      <w:r>
        <w:t>Following classification, the framework employs a cost-selected threshold instead of relying on a fixed decision boundary. This threshold is selected according to the intended detection objective and the relative costs of classification errors. The resulting predictions are processed through a three-state alerting mechanism comprising NORMAL, UNSURE, and RANSOMWARE states. Hysteresis is incorporated to reduce unnecessary transitions between states when classification results fluctuate near the decision threshold. Based on these states, the framework supports an alerting mechanism that can communicate detected threats through multiple sinks, including webhooks, email, and syslog. Deduplication is applied to the alerting process to minimise repeated notifications for the same detection event.</w:t>
      </w:r>
    </w:p>
    <w:p w14:paraId="05EBC1FC">
      <w:pPr>
        <w:spacing w:after="0" w:line="414" w:lineRule="auto"/>
        <w:ind w:left="993" w:firstLine="447"/>
        <w:jc w:val="both"/>
        <w:rPr>
          <w:rFonts w:hint="default"/>
          <w:lang w:val="en-US"/>
        </w:rPr>
      </w:pPr>
      <w:r>
        <w:t>The framework further incorporates a Population Stability Index (PSI)-based drift monitor to identify changes in the distribution of incoming features that may affect detection performance. When significant drift is identified, the system supports an offline retraining procedure to update the detection models under controlled conditions. In addition, a dashboard and REST API provide access to detection history and attribution information, helping users examine alerts and understand the factors associated with a classification result. By combining temporal feature extraction, cost-sensitive classification, adaptive threshold selection, state-based alerting, drift monitoring, and operational interfaces, the proposed ASSRD framework extends the original detection pipeline into a more comprehensive server-side ransomware detection and monitoring system</w:t>
      </w:r>
      <w:r>
        <w:rPr>
          <w:rFonts w:hint="default"/>
          <w:lang w:val="en-US"/>
        </w:rPr>
        <w:t>.</w:t>
      </w:r>
    </w:p>
    <w:p w14:paraId="282913AD">
      <w:pPr>
        <w:spacing w:after="0" w:line="414" w:lineRule="auto"/>
        <w:ind w:firstLine="960" w:firstLineChars="400"/>
        <w:jc w:val="both"/>
        <w:rPr>
          <w:rFonts w:hint="default"/>
          <w:lang w:val="en-US"/>
        </w:rPr>
      </w:pPr>
      <w:r>
        <w:rPr>
          <w:b/>
          <w:iCs/>
        </w:rPr>
        <w:t>3.5.2 MODULE DESIGN</w:t>
      </w:r>
    </w:p>
    <w:tbl>
      <w:tblPr>
        <w:tblStyle w:val="18"/>
        <w:tblpPr w:leftFromText="180" w:rightFromText="180" w:vertAnchor="text" w:horzAnchor="page" w:tblpX="2914" w:tblpY="17"/>
        <w:tblOverlap w:val="never"/>
        <w:tblW w:w="8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4340"/>
        <w:gridCol w:w="1920"/>
      </w:tblGrid>
      <w:tr w14:paraId="1246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049" w:type="dxa"/>
            <w:shd w:val="clear" w:color="auto" w:fill="DCE6F1"/>
          </w:tcPr>
          <w:p w14:paraId="4A98B72C">
            <w:pPr>
              <w:widowControl w:val="0"/>
              <w:spacing w:before="40" w:after="40"/>
              <w:jc w:val="center"/>
              <w:rPr>
                <w:sz w:val="20"/>
                <w:highlight w:val="none"/>
                <w:shd w:val="clear" w:color="auto" w:fill="auto"/>
                <w:lang w:eastAsia="en-IN"/>
              </w:rPr>
            </w:pPr>
            <w:r>
              <w:rPr>
                <w:b/>
                <w:sz w:val="22"/>
                <w:highlight w:val="none"/>
                <w:shd w:val="clear" w:color="auto" w:fill="auto"/>
                <w:lang w:eastAsia="en-IN"/>
              </w:rPr>
              <w:t>Module</w:t>
            </w:r>
          </w:p>
        </w:tc>
        <w:tc>
          <w:tcPr>
            <w:tcW w:w="4340" w:type="dxa"/>
            <w:shd w:val="clear" w:color="auto" w:fill="DCE6F1"/>
          </w:tcPr>
          <w:p w14:paraId="6D2A2E3A">
            <w:pPr>
              <w:widowControl w:val="0"/>
              <w:spacing w:before="40" w:after="40"/>
              <w:jc w:val="center"/>
              <w:rPr>
                <w:sz w:val="20"/>
                <w:highlight w:val="none"/>
                <w:shd w:val="clear" w:color="auto" w:fill="auto"/>
                <w:lang w:eastAsia="en-IN"/>
              </w:rPr>
            </w:pPr>
            <w:r>
              <w:rPr>
                <w:b/>
                <w:sz w:val="22"/>
                <w:highlight w:val="none"/>
                <w:shd w:val="clear" w:color="auto" w:fill="auto"/>
                <w:lang w:eastAsia="en-IN"/>
              </w:rPr>
              <w:t>Responsibility</w:t>
            </w:r>
          </w:p>
        </w:tc>
        <w:tc>
          <w:tcPr>
            <w:tcW w:w="1920" w:type="dxa"/>
            <w:shd w:val="clear" w:color="auto" w:fill="DCE6F1"/>
          </w:tcPr>
          <w:p w14:paraId="423502AE">
            <w:pPr>
              <w:widowControl w:val="0"/>
              <w:spacing w:before="40" w:after="40"/>
              <w:jc w:val="center"/>
              <w:rPr>
                <w:sz w:val="20"/>
                <w:highlight w:val="none"/>
                <w:shd w:val="clear" w:color="auto" w:fill="auto"/>
                <w:lang w:eastAsia="en-IN"/>
              </w:rPr>
            </w:pPr>
            <w:r>
              <w:rPr>
                <w:b/>
                <w:sz w:val="22"/>
                <w:highlight w:val="none"/>
                <w:shd w:val="clear" w:color="auto" w:fill="auto"/>
                <w:lang w:eastAsia="en-IN"/>
              </w:rPr>
              <w:t>Status</w:t>
            </w:r>
          </w:p>
        </w:tc>
      </w:tr>
      <w:tr w14:paraId="077A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5DE4888B">
            <w:pPr>
              <w:widowControl w:val="0"/>
              <w:spacing w:before="40" w:after="40"/>
              <w:jc w:val="both"/>
              <w:rPr>
                <w:sz w:val="20"/>
                <w:lang w:eastAsia="en-IN"/>
              </w:rPr>
            </w:pPr>
            <w:r>
              <w:rPr>
                <w:sz w:val="22"/>
                <w:lang w:eastAsia="en-IN"/>
              </w:rPr>
              <w:t>Event capture</w:t>
            </w:r>
          </w:p>
        </w:tc>
        <w:tc>
          <w:tcPr>
            <w:tcW w:w="4340" w:type="dxa"/>
          </w:tcPr>
          <w:p w14:paraId="69F7109F">
            <w:pPr>
              <w:widowControl w:val="0"/>
              <w:spacing w:before="40" w:after="40"/>
              <w:jc w:val="both"/>
              <w:rPr>
                <w:sz w:val="20"/>
                <w:lang w:eastAsia="en-IN"/>
              </w:rPr>
            </w:pPr>
            <w:r>
              <w:rPr>
                <w:sz w:val="22"/>
                <w:lang w:eastAsia="en-IN"/>
              </w:rPr>
              <w:t>Observe operating-system file events on the monitored share and timestamp them</w:t>
            </w:r>
          </w:p>
        </w:tc>
        <w:tc>
          <w:tcPr>
            <w:tcW w:w="1920" w:type="dxa"/>
          </w:tcPr>
          <w:p w14:paraId="4DBD435C">
            <w:pPr>
              <w:widowControl w:val="0"/>
              <w:spacing w:before="40" w:after="40"/>
              <w:jc w:val="both"/>
              <w:rPr>
                <w:sz w:val="20"/>
                <w:lang w:eastAsia="en-IN"/>
              </w:rPr>
            </w:pPr>
            <w:r>
              <w:rPr>
                <w:sz w:val="22"/>
                <w:lang w:eastAsia="en-IN"/>
              </w:rPr>
              <w:t>Implemented</w:t>
            </w:r>
          </w:p>
        </w:tc>
      </w:tr>
      <w:tr w14:paraId="7C16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3141D957">
            <w:pPr>
              <w:widowControl w:val="0"/>
              <w:spacing w:before="40" w:after="40"/>
              <w:jc w:val="both"/>
              <w:rPr>
                <w:sz w:val="20"/>
                <w:lang w:eastAsia="en-IN"/>
              </w:rPr>
            </w:pPr>
            <w:r>
              <w:rPr>
                <w:sz w:val="22"/>
                <w:lang w:eastAsia="en-IN"/>
              </w:rPr>
              <w:t>Window aggregation</w:t>
            </w:r>
          </w:p>
        </w:tc>
        <w:tc>
          <w:tcPr>
            <w:tcW w:w="4340" w:type="dxa"/>
          </w:tcPr>
          <w:p w14:paraId="62E56C92">
            <w:pPr>
              <w:widowControl w:val="0"/>
              <w:spacing w:before="40" w:after="40"/>
              <w:jc w:val="both"/>
              <w:rPr>
                <w:sz w:val="20"/>
                <w:lang w:eastAsia="en-IN"/>
              </w:rPr>
            </w:pPr>
            <w:r>
              <w:rPr>
                <w:sz w:val="22"/>
                <w:lang w:eastAsia="en-IN"/>
              </w:rPr>
              <w:t>Partition the event stream into one-second windows and prune expired events</w:t>
            </w:r>
          </w:p>
        </w:tc>
        <w:tc>
          <w:tcPr>
            <w:tcW w:w="1920" w:type="dxa"/>
          </w:tcPr>
          <w:p w14:paraId="5B71B9D2">
            <w:pPr>
              <w:widowControl w:val="0"/>
              <w:spacing w:before="40" w:after="40"/>
              <w:jc w:val="both"/>
              <w:rPr>
                <w:sz w:val="20"/>
                <w:lang w:eastAsia="en-IN"/>
              </w:rPr>
            </w:pPr>
            <w:r>
              <w:rPr>
                <w:sz w:val="22"/>
                <w:lang w:eastAsia="en-IN"/>
              </w:rPr>
              <w:t>Implemented</w:t>
            </w:r>
          </w:p>
        </w:tc>
      </w:tr>
      <w:tr w14:paraId="5C72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24B1B510">
            <w:pPr>
              <w:widowControl w:val="0"/>
              <w:spacing w:before="40" w:after="40"/>
              <w:jc w:val="both"/>
              <w:rPr>
                <w:sz w:val="20"/>
                <w:lang w:eastAsia="en-IN"/>
              </w:rPr>
            </w:pPr>
            <w:r>
              <w:rPr>
                <w:sz w:val="22"/>
                <w:lang w:eastAsia="en-IN"/>
              </w:rPr>
              <w:t>Behavioural</w:t>
            </w:r>
            <w:r>
              <w:rPr>
                <w:rFonts w:hint="default"/>
                <w:sz w:val="22"/>
                <w:lang w:val="en-US" w:eastAsia="en-IN"/>
              </w:rPr>
              <w:t xml:space="preserve"> </w:t>
            </w:r>
            <w:r>
              <w:rPr>
                <w:sz w:val="22"/>
                <w:lang w:eastAsia="en-IN"/>
              </w:rPr>
              <w:t>emulator</w:t>
            </w:r>
          </w:p>
        </w:tc>
        <w:tc>
          <w:tcPr>
            <w:tcW w:w="4340" w:type="dxa"/>
          </w:tcPr>
          <w:p w14:paraId="55A6B05F">
            <w:pPr>
              <w:widowControl w:val="0"/>
              <w:spacing w:before="40" w:after="40"/>
              <w:jc w:val="both"/>
              <w:rPr>
                <w:sz w:val="20"/>
                <w:lang w:eastAsia="en-IN"/>
              </w:rPr>
            </w:pPr>
            <w:r>
              <w:rPr>
                <w:sz w:val="22"/>
                <w:lang w:eastAsia="en-IN"/>
              </w:rPr>
              <w:t>Generate benign and ransomware-like traces with controllable families, intensity and rate</w:t>
            </w:r>
          </w:p>
        </w:tc>
        <w:tc>
          <w:tcPr>
            <w:tcW w:w="1920" w:type="dxa"/>
          </w:tcPr>
          <w:p w14:paraId="14F4738C">
            <w:pPr>
              <w:widowControl w:val="0"/>
              <w:spacing w:before="40" w:after="40"/>
              <w:jc w:val="both"/>
              <w:rPr>
                <w:sz w:val="20"/>
                <w:lang w:eastAsia="en-IN"/>
              </w:rPr>
            </w:pPr>
            <w:r>
              <w:rPr>
                <w:sz w:val="22"/>
                <w:lang w:eastAsia="en-IN"/>
              </w:rPr>
              <w:t>Implemented in the prototype</w:t>
            </w:r>
          </w:p>
        </w:tc>
      </w:tr>
      <w:tr w14:paraId="368D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788A864B">
            <w:pPr>
              <w:widowControl w:val="0"/>
              <w:spacing w:before="40" w:after="40"/>
              <w:jc w:val="both"/>
              <w:rPr>
                <w:sz w:val="20"/>
                <w:lang w:eastAsia="en-IN"/>
              </w:rPr>
            </w:pPr>
            <w:r>
              <w:rPr>
                <w:sz w:val="22"/>
                <w:lang w:eastAsia="en-IN"/>
              </w:rPr>
              <w:t>Feature extractor</w:t>
            </w:r>
          </w:p>
        </w:tc>
        <w:tc>
          <w:tcPr>
            <w:tcW w:w="4340" w:type="dxa"/>
          </w:tcPr>
          <w:p w14:paraId="5D6D85EB">
            <w:pPr>
              <w:widowControl w:val="0"/>
              <w:spacing w:before="40" w:after="40"/>
              <w:jc w:val="both"/>
              <w:rPr>
                <w:sz w:val="20"/>
                <w:lang w:eastAsia="en-IN"/>
              </w:rPr>
            </w:pPr>
            <w:r>
              <w:rPr>
                <w:sz w:val="22"/>
                <w:lang w:eastAsia="en-IN"/>
              </w:rPr>
              <w:t>Three raw counts plus twenty-six trailing temporal features over 3, 5, 10 and 30-second windows</w:t>
            </w:r>
          </w:p>
        </w:tc>
        <w:tc>
          <w:tcPr>
            <w:tcW w:w="1920" w:type="dxa"/>
          </w:tcPr>
          <w:p w14:paraId="62A3DF27">
            <w:pPr>
              <w:widowControl w:val="0"/>
              <w:spacing w:before="40" w:after="40"/>
              <w:jc w:val="both"/>
              <w:rPr>
                <w:sz w:val="20"/>
                <w:lang w:eastAsia="en-IN"/>
              </w:rPr>
            </w:pPr>
            <w:r>
              <w:rPr>
                <w:sz w:val="22"/>
                <w:lang w:eastAsia="en-IN"/>
              </w:rPr>
              <w:t>Implemented in the prototype</w:t>
            </w:r>
          </w:p>
        </w:tc>
      </w:tr>
      <w:tr w14:paraId="0820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07240952">
            <w:pPr>
              <w:widowControl w:val="0"/>
              <w:spacing w:before="40" w:after="40"/>
              <w:jc w:val="both"/>
              <w:rPr>
                <w:sz w:val="20"/>
                <w:lang w:eastAsia="en-IN"/>
              </w:rPr>
            </w:pPr>
            <w:r>
              <w:rPr>
                <w:sz w:val="22"/>
                <w:lang w:eastAsia="en-IN"/>
              </w:rPr>
              <w:t>Episode-aware splitter</w:t>
            </w:r>
          </w:p>
        </w:tc>
        <w:tc>
          <w:tcPr>
            <w:tcW w:w="4340" w:type="dxa"/>
          </w:tcPr>
          <w:p w14:paraId="5BA65425">
            <w:pPr>
              <w:widowControl w:val="0"/>
              <w:spacing w:before="40" w:after="40"/>
              <w:jc w:val="both"/>
              <w:rPr>
                <w:sz w:val="20"/>
                <w:lang w:eastAsia="en-IN"/>
              </w:rPr>
            </w:pPr>
            <w:r>
              <w:rPr>
                <w:sz w:val="22"/>
                <w:lang w:eastAsia="en-IN"/>
              </w:rPr>
              <w:t>Partition whole attack episodes across training, validation and test sets</w:t>
            </w:r>
          </w:p>
        </w:tc>
        <w:tc>
          <w:tcPr>
            <w:tcW w:w="1920" w:type="dxa"/>
          </w:tcPr>
          <w:p w14:paraId="381DE931">
            <w:pPr>
              <w:widowControl w:val="0"/>
              <w:spacing w:before="40" w:after="40"/>
              <w:jc w:val="both"/>
              <w:rPr>
                <w:sz w:val="20"/>
                <w:lang w:eastAsia="en-IN"/>
              </w:rPr>
            </w:pPr>
            <w:r>
              <w:rPr>
                <w:sz w:val="22"/>
                <w:lang w:eastAsia="en-IN"/>
              </w:rPr>
              <w:t>Implemented in the prototype</w:t>
            </w:r>
          </w:p>
        </w:tc>
      </w:tr>
      <w:tr w14:paraId="65B7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4F818A43">
            <w:pPr>
              <w:widowControl w:val="0"/>
              <w:spacing w:before="40" w:after="40"/>
              <w:jc w:val="both"/>
              <w:rPr>
                <w:sz w:val="20"/>
                <w:lang w:eastAsia="en-IN"/>
              </w:rPr>
            </w:pPr>
            <w:r>
              <w:rPr>
                <w:sz w:val="22"/>
                <w:lang w:eastAsia="en-IN"/>
              </w:rPr>
              <w:t>Classifier bank</w:t>
            </w:r>
          </w:p>
        </w:tc>
        <w:tc>
          <w:tcPr>
            <w:tcW w:w="4340" w:type="dxa"/>
          </w:tcPr>
          <w:p w14:paraId="037EA6E0">
            <w:pPr>
              <w:widowControl w:val="0"/>
              <w:spacing w:before="40" w:after="40"/>
              <w:jc w:val="both"/>
              <w:rPr>
                <w:sz w:val="20"/>
                <w:lang w:eastAsia="en-IN"/>
              </w:rPr>
            </w:pPr>
            <w:r>
              <w:rPr>
                <w:sz w:val="22"/>
                <w:lang w:eastAsia="en-IN"/>
              </w:rPr>
              <w:t>Six cost-sensitive models fitted at fixed hyper-parameters with cost-weighted samples</w:t>
            </w:r>
          </w:p>
        </w:tc>
        <w:tc>
          <w:tcPr>
            <w:tcW w:w="1920" w:type="dxa"/>
          </w:tcPr>
          <w:p w14:paraId="4ADE463E">
            <w:pPr>
              <w:widowControl w:val="0"/>
              <w:spacing w:before="40" w:after="40"/>
              <w:jc w:val="both"/>
              <w:rPr>
                <w:sz w:val="20"/>
                <w:lang w:eastAsia="en-IN"/>
              </w:rPr>
            </w:pPr>
            <w:r>
              <w:rPr>
                <w:sz w:val="22"/>
                <w:lang w:eastAsia="en-IN"/>
              </w:rPr>
              <w:t>Implemented in the prototype</w:t>
            </w:r>
          </w:p>
        </w:tc>
      </w:tr>
      <w:tr w14:paraId="366A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1B66283F">
            <w:pPr>
              <w:widowControl w:val="0"/>
              <w:spacing w:before="40" w:after="40"/>
              <w:jc w:val="both"/>
              <w:rPr>
                <w:sz w:val="20"/>
                <w:lang w:eastAsia="en-IN"/>
              </w:rPr>
            </w:pPr>
            <w:r>
              <w:rPr>
                <w:sz w:val="22"/>
                <w:lang w:eastAsia="en-IN"/>
              </w:rPr>
              <w:t>Threshold selector</w:t>
            </w:r>
          </w:p>
        </w:tc>
        <w:tc>
          <w:tcPr>
            <w:tcW w:w="4340" w:type="dxa"/>
          </w:tcPr>
          <w:p w14:paraId="321A409F">
            <w:pPr>
              <w:widowControl w:val="0"/>
              <w:spacing w:before="40" w:after="40"/>
              <w:jc w:val="both"/>
              <w:rPr>
                <w:sz w:val="20"/>
                <w:lang w:eastAsia="en-IN"/>
              </w:rPr>
            </w:pPr>
            <w:r>
              <w:rPr>
                <w:sz w:val="22"/>
                <w:lang w:eastAsia="en-IN"/>
              </w:rPr>
              <w:t>Minimise validation cost under C_FN = 10 and C_FP = 1, breaking ties towards the higher threshold</w:t>
            </w:r>
          </w:p>
        </w:tc>
        <w:tc>
          <w:tcPr>
            <w:tcW w:w="1920" w:type="dxa"/>
          </w:tcPr>
          <w:p w14:paraId="4B378482">
            <w:pPr>
              <w:widowControl w:val="0"/>
              <w:spacing w:before="40" w:after="40"/>
              <w:jc w:val="both"/>
              <w:rPr>
                <w:sz w:val="20"/>
                <w:lang w:eastAsia="en-IN"/>
              </w:rPr>
            </w:pPr>
            <w:r>
              <w:rPr>
                <w:sz w:val="22"/>
                <w:lang w:eastAsia="en-IN"/>
              </w:rPr>
              <w:t>Implemented in the prototype</w:t>
            </w:r>
          </w:p>
        </w:tc>
      </w:tr>
      <w:tr w14:paraId="2F6F1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1CC17FBF">
            <w:pPr>
              <w:widowControl w:val="0"/>
              <w:spacing w:before="40" w:after="40"/>
              <w:jc w:val="both"/>
              <w:rPr>
                <w:sz w:val="20"/>
                <w:lang w:eastAsia="en-IN"/>
              </w:rPr>
            </w:pPr>
            <w:r>
              <w:rPr>
                <w:sz w:val="22"/>
                <w:lang w:eastAsia="en-IN"/>
              </w:rPr>
              <w:t>Attribution</w:t>
            </w:r>
          </w:p>
        </w:tc>
        <w:tc>
          <w:tcPr>
            <w:tcW w:w="4340" w:type="dxa"/>
          </w:tcPr>
          <w:p w14:paraId="52E91BA6">
            <w:pPr>
              <w:widowControl w:val="0"/>
              <w:spacing w:before="40" w:after="40"/>
              <w:jc w:val="both"/>
              <w:rPr>
                <w:sz w:val="20"/>
                <w:lang w:eastAsia="en-IN"/>
              </w:rPr>
            </w:pPr>
            <w:r>
              <w:rPr>
                <w:sz w:val="22"/>
                <w:lang w:eastAsia="en-IN"/>
              </w:rPr>
              <w:t>Group-level decision-path and permutation importance</w:t>
            </w:r>
          </w:p>
        </w:tc>
        <w:tc>
          <w:tcPr>
            <w:tcW w:w="1920" w:type="dxa"/>
          </w:tcPr>
          <w:p w14:paraId="17C309EC">
            <w:pPr>
              <w:widowControl w:val="0"/>
              <w:spacing w:before="40" w:after="40"/>
              <w:jc w:val="both"/>
              <w:rPr>
                <w:sz w:val="20"/>
                <w:lang w:eastAsia="en-IN"/>
              </w:rPr>
            </w:pPr>
            <w:r>
              <w:rPr>
                <w:sz w:val="22"/>
                <w:lang w:eastAsia="en-IN"/>
              </w:rPr>
              <w:t>Specified; offline only</w:t>
            </w:r>
          </w:p>
        </w:tc>
      </w:tr>
      <w:tr w14:paraId="065D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5718C31A">
            <w:pPr>
              <w:widowControl w:val="0"/>
              <w:spacing w:before="40" w:after="40"/>
              <w:jc w:val="both"/>
              <w:rPr>
                <w:sz w:val="20"/>
                <w:lang w:eastAsia="en-IN"/>
              </w:rPr>
            </w:pPr>
            <w:r>
              <w:rPr>
                <w:sz w:val="22"/>
                <w:lang w:eastAsia="en-IN"/>
              </w:rPr>
              <w:t>Drift monitor</w:t>
            </w:r>
          </w:p>
        </w:tc>
        <w:tc>
          <w:tcPr>
            <w:tcW w:w="4340" w:type="dxa"/>
          </w:tcPr>
          <w:p w14:paraId="472F883E">
            <w:pPr>
              <w:widowControl w:val="0"/>
              <w:spacing w:before="40" w:after="40"/>
              <w:jc w:val="both"/>
              <w:rPr>
                <w:sz w:val="20"/>
                <w:lang w:eastAsia="en-IN"/>
              </w:rPr>
            </w:pPr>
            <w:r>
              <w:rPr>
                <w:sz w:val="22"/>
                <w:lang w:eastAsia="en-IN"/>
              </w:rPr>
              <w:t>Population Stability Index over feature distributions with offline retraining</w:t>
            </w:r>
          </w:p>
        </w:tc>
        <w:tc>
          <w:tcPr>
            <w:tcW w:w="1920" w:type="dxa"/>
          </w:tcPr>
          <w:p w14:paraId="4025E84D">
            <w:pPr>
              <w:widowControl w:val="0"/>
              <w:spacing w:before="40" w:after="40"/>
              <w:jc w:val="both"/>
              <w:rPr>
                <w:sz w:val="20"/>
                <w:lang w:eastAsia="en-IN"/>
              </w:rPr>
            </w:pPr>
            <w:r>
              <w:rPr>
                <w:sz w:val="22"/>
                <w:lang w:eastAsia="en-IN"/>
              </w:rPr>
              <w:t>Specified; offline only</w:t>
            </w:r>
          </w:p>
        </w:tc>
      </w:tr>
      <w:tr w14:paraId="1F23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00D57AB7">
            <w:pPr>
              <w:widowControl w:val="0"/>
              <w:spacing w:before="40" w:after="40"/>
              <w:jc w:val="both"/>
              <w:rPr>
                <w:sz w:val="20"/>
                <w:lang w:eastAsia="en-IN"/>
              </w:rPr>
            </w:pPr>
            <w:r>
              <w:rPr>
                <w:sz w:val="22"/>
                <w:lang w:eastAsia="en-IN"/>
              </w:rPr>
              <w:t>Three-state alerting</w:t>
            </w:r>
          </w:p>
        </w:tc>
        <w:tc>
          <w:tcPr>
            <w:tcW w:w="4340" w:type="dxa"/>
          </w:tcPr>
          <w:p w14:paraId="31DF3111">
            <w:pPr>
              <w:widowControl w:val="0"/>
              <w:spacing w:before="40" w:after="40"/>
              <w:jc w:val="both"/>
              <w:rPr>
                <w:sz w:val="20"/>
                <w:lang w:eastAsia="en-IN"/>
              </w:rPr>
            </w:pPr>
            <w:r>
              <w:rPr>
                <w:sz w:val="22"/>
                <w:lang w:eastAsia="en-IN"/>
              </w:rPr>
              <w:t>Normal, unsure and ransomware states with hysteresis, then dispatch to alert sinks</w:t>
            </w:r>
          </w:p>
        </w:tc>
        <w:tc>
          <w:tcPr>
            <w:tcW w:w="1920" w:type="dxa"/>
          </w:tcPr>
          <w:p w14:paraId="4BBA678D">
            <w:pPr>
              <w:widowControl w:val="0"/>
              <w:spacing w:before="40" w:after="40"/>
              <w:jc w:val="both"/>
              <w:rPr>
                <w:sz w:val="20"/>
                <w:lang w:eastAsia="en-IN"/>
              </w:rPr>
            </w:pPr>
            <w:r>
              <w:rPr>
                <w:sz w:val="22"/>
                <w:lang w:eastAsia="en-IN"/>
              </w:rPr>
              <w:t>Specified; not integrated with the live path</w:t>
            </w:r>
          </w:p>
        </w:tc>
      </w:tr>
    </w:tbl>
    <w:p w14:paraId="0A47458B">
      <w:pPr>
        <w:keepNext/>
        <w:spacing w:before="200" w:after="120" w:line="414" w:lineRule="auto"/>
        <w:rPr>
          <w:b/>
          <w:iCs/>
        </w:rPr>
      </w:pPr>
    </w:p>
    <w:p w14:paraId="7BA89D34">
      <w:pPr>
        <w:keepNext/>
        <w:spacing w:before="200" w:after="120" w:line="414" w:lineRule="auto"/>
        <w:rPr>
          <w:b/>
          <w:iCs/>
        </w:rPr>
      </w:pPr>
    </w:p>
    <w:p w14:paraId="22C1965F">
      <w:pPr>
        <w:keepNext/>
        <w:spacing w:before="200" w:after="120" w:line="414" w:lineRule="auto"/>
        <w:rPr>
          <w:b/>
          <w:iCs/>
        </w:rPr>
      </w:pPr>
    </w:p>
    <w:p w14:paraId="70ED282F">
      <w:pPr>
        <w:keepNext/>
        <w:spacing w:before="200" w:after="120" w:line="414" w:lineRule="auto"/>
        <w:rPr>
          <w:b/>
          <w:iCs/>
        </w:rPr>
      </w:pPr>
    </w:p>
    <w:p w14:paraId="5AE2BEAF">
      <w:pPr>
        <w:keepNext/>
        <w:spacing w:before="200" w:after="120" w:line="414" w:lineRule="auto"/>
        <w:rPr>
          <w:b/>
          <w:iCs/>
        </w:rPr>
      </w:pPr>
    </w:p>
    <w:p w14:paraId="7AE53615">
      <w:pPr>
        <w:keepNext/>
        <w:spacing w:before="200" w:after="120" w:line="414" w:lineRule="auto"/>
        <w:rPr>
          <w:b/>
          <w:iCs/>
        </w:rPr>
      </w:pPr>
    </w:p>
    <w:p w14:paraId="5C836EC0">
      <w:pPr>
        <w:keepNext/>
        <w:spacing w:before="200" w:after="120" w:line="414" w:lineRule="auto"/>
        <w:jc w:val="both"/>
        <w:rPr>
          <w:iCs/>
        </w:rPr>
      </w:pPr>
    </w:p>
    <w:p w14:paraId="76F9990A">
      <w:pPr>
        <w:spacing w:before="120" w:after="160" w:line="414" w:lineRule="auto"/>
        <w:ind w:left="1440" w:leftChars="500" w:hanging="240" w:hangingChars="100"/>
        <w:jc w:val="center"/>
        <w:rPr>
          <w:b/>
          <w:bCs/>
          <w:iCs/>
        </w:rPr>
      </w:pPr>
      <w:r>
        <w:rPr>
          <w:rFonts w:hint="default"/>
          <w:b/>
          <w:bCs/>
          <w:iCs/>
          <w:lang w:val="en-US"/>
        </w:rPr>
        <w:t xml:space="preserve">Table </w:t>
      </w:r>
      <w:r>
        <w:rPr>
          <w:b/>
          <w:bCs/>
          <w:iCs/>
        </w:rPr>
        <w:t>3.1: Modules of the proposed framework and their implementation status</w:t>
      </w:r>
    </w:p>
    <w:p w14:paraId="65DDF2E8">
      <w:pPr>
        <w:spacing w:before="120" w:after="160" w:line="414" w:lineRule="auto"/>
        <w:jc w:val="center"/>
        <w:rPr>
          <w:rFonts w:hint="default"/>
          <w:b/>
          <w:bCs/>
          <w:iCs/>
          <w:lang w:val="en-US"/>
        </w:rPr>
      </w:pPr>
    </w:p>
    <w:p w14:paraId="45FE3F38">
      <w:pPr>
        <w:spacing w:before="120" w:after="160" w:line="414" w:lineRule="auto"/>
        <w:jc w:val="center"/>
        <w:rPr>
          <w:rFonts w:hint="default"/>
          <w:b/>
          <w:bCs/>
          <w:iCs/>
          <w:lang w:val="en-US"/>
        </w:rPr>
      </w:pPr>
    </w:p>
    <w:p w14:paraId="26FFF583">
      <w:pPr>
        <w:spacing w:before="120" w:after="160" w:line="414" w:lineRule="auto"/>
        <w:jc w:val="center"/>
        <w:rPr>
          <w:rFonts w:hint="default"/>
          <w:b/>
          <w:bCs/>
          <w:iCs/>
          <w:lang w:val="en-US"/>
        </w:rPr>
      </w:pPr>
    </w:p>
    <w:p w14:paraId="33D12EC4">
      <w:pPr>
        <w:spacing w:before="120" w:after="160" w:line="414" w:lineRule="auto"/>
        <w:jc w:val="center"/>
        <w:rPr>
          <w:rFonts w:hint="default"/>
          <w:b/>
          <w:bCs/>
          <w:iCs/>
          <w:lang w:val="en-US"/>
        </w:rPr>
      </w:pPr>
    </w:p>
    <w:p w14:paraId="20B70279">
      <w:pPr>
        <w:spacing w:before="120" w:after="160" w:line="414" w:lineRule="auto"/>
        <w:jc w:val="center"/>
        <w:rPr>
          <w:rFonts w:hint="default"/>
          <w:b/>
          <w:bCs/>
          <w:iCs/>
          <w:lang w:val="en-US"/>
        </w:rPr>
      </w:pPr>
    </w:p>
    <w:p w14:paraId="42B4A990">
      <w:pPr>
        <w:spacing w:before="120" w:after="160" w:line="414" w:lineRule="auto"/>
        <w:jc w:val="center"/>
        <w:rPr>
          <w:rFonts w:hint="default"/>
          <w:b/>
          <w:bCs/>
          <w:iCs/>
          <w:lang w:val="en-US"/>
        </w:rPr>
      </w:pPr>
    </w:p>
    <w:p w14:paraId="0F962F54">
      <w:pPr>
        <w:spacing w:before="120" w:after="160" w:line="414" w:lineRule="auto"/>
        <w:jc w:val="center"/>
        <w:rPr>
          <w:rFonts w:hint="default"/>
          <w:b/>
          <w:bCs/>
          <w:iCs/>
          <w:lang w:val="en-US"/>
        </w:rPr>
      </w:pPr>
    </w:p>
    <w:p w14:paraId="2BB6DADC">
      <w:pPr>
        <w:spacing w:before="120" w:after="160" w:line="414" w:lineRule="auto"/>
        <w:jc w:val="center"/>
        <w:rPr>
          <w:rFonts w:hint="default"/>
          <w:b/>
          <w:bCs/>
          <w:iCs/>
          <w:lang w:val="en-US"/>
        </w:rPr>
      </w:pPr>
    </w:p>
    <w:p w14:paraId="42DB384D">
      <w:pPr>
        <w:spacing w:before="120" w:after="160" w:line="414" w:lineRule="auto"/>
        <w:jc w:val="center"/>
        <w:rPr>
          <w:rFonts w:hint="default"/>
          <w:b/>
          <w:bCs/>
          <w:iCs/>
          <w:lang w:val="en-US"/>
        </w:rPr>
      </w:pPr>
    </w:p>
    <w:p w14:paraId="7BE20C66">
      <w:pPr>
        <w:spacing w:before="120" w:after="160" w:line="414" w:lineRule="auto"/>
        <w:jc w:val="center"/>
        <w:rPr>
          <w:rFonts w:hint="default"/>
          <w:b/>
          <w:bCs/>
          <w:iCs/>
          <w:lang w:val="en-US"/>
        </w:rPr>
      </w:pPr>
    </w:p>
    <w:p w14:paraId="331F51DF">
      <w:pPr>
        <w:spacing w:before="120" w:after="160" w:line="414" w:lineRule="auto"/>
        <w:jc w:val="center"/>
        <w:rPr>
          <w:rFonts w:hint="default"/>
          <w:b/>
          <w:bCs/>
          <w:iCs/>
          <w:lang w:val="en-US"/>
        </w:rPr>
      </w:pPr>
    </w:p>
    <w:p w14:paraId="7A1F7C02">
      <w:pPr>
        <w:spacing w:before="120" w:after="160" w:line="414" w:lineRule="auto"/>
        <w:jc w:val="center"/>
        <w:rPr>
          <w:rFonts w:hint="default"/>
          <w:b/>
          <w:bCs/>
          <w:iCs/>
          <w:lang w:val="en-US"/>
        </w:rPr>
      </w:pPr>
    </w:p>
    <w:p w14:paraId="09E2D727">
      <w:pPr>
        <w:spacing w:before="120" w:after="160" w:line="414" w:lineRule="auto"/>
        <w:jc w:val="center"/>
      </w:pPr>
      <w:r>
        <w:rPr>
          <w:rFonts w:hint="default"/>
          <w:b/>
          <w:bCs/>
          <w:iCs/>
          <w:lang w:val="en-US"/>
        </w:rPr>
        <w:t xml:space="preserve">         </w:t>
      </w:r>
    </w:p>
    <w:p w14:paraId="22CC93AA">
      <w:pPr>
        <w:spacing w:line="360" w:lineRule="auto"/>
        <w:ind w:firstLine="140" w:firstLineChars="50"/>
        <w:jc w:val="center"/>
        <w:rPr>
          <w:b/>
          <w:sz w:val="28"/>
          <w:szCs w:val="28"/>
        </w:rPr>
      </w:pPr>
      <w:r>
        <w:rPr>
          <w:b/>
          <w:sz w:val="28"/>
          <w:szCs w:val="28"/>
        </w:rPr>
        <w:t>CHAPTER 4</w:t>
      </w:r>
    </w:p>
    <w:p w14:paraId="1D49A279">
      <w:pPr>
        <w:numPr>
          <w:ilvl w:val="0"/>
          <w:numId w:val="1"/>
        </w:numPr>
        <w:spacing w:after="160" w:line="360" w:lineRule="auto"/>
        <w:rPr>
          <w:sz w:val="28"/>
          <w:szCs w:val="28"/>
        </w:rPr>
      </w:pPr>
      <w:r>
        <w:rPr>
          <w:b/>
          <w:sz w:val="28"/>
          <w:szCs w:val="28"/>
        </w:rPr>
        <w:t>SYSTEM REQUIREMENTS</w:t>
      </w:r>
    </w:p>
    <w:p w14:paraId="2CEABAE6">
      <w:pPr>
        <w:spacing w:line="360" w:lineRule="auto"/>
        <w:ind w:firstLine="720"/>
        <w:jc w:val="both"/>
      </w:pPr>
      <w:r>
        <w:rPr>
          <w:sz w:val="28"/>
        </w:rPr>
        <w:t>The detector is a lightweight analytical service that runs on commodity hardware and consumes only the metadata events that the operating system already delivers for the monitored shares. It requires no GPU, no dedicated storage array and no cluster, and once the models have been trained the live path performs one classification per second per monitored share. The requirements below state the minimum configuration that will run the pipeline end to end and the recommended configuration used to produce the results reported in this project.</w:t>
      </w:r>
    </w:p>
    <w:p w14:paraId="4410D336">
      <w:pPr>
        <w:spacing w:before="120" w:after="120" w:line="360" w:lineRule="auto"/>
        <w:ind w:firstLine="280" w:firstLineChars="100"/>
        <w:jc w:val="both"/>
      </w:pPr>
      <w:r>
        <w:rPr>
          <w:b/>
          <w:sz w:val="28"/>
        </w:rPr>
        <w:t>4.1 Hardware Requirements</w:t>
      </w:r>
    </w:p>
    <w:p w14:paraId="54EA4FCA">
      <w:pPr>
        <w:spacing w:line="360" w:lineRule="auto"/>
        <w:ind w:left="284" w:firstLine="720"/>
        <w:jc w:val="both"/>
        <w:rPr>
          <w:sz w:val="28"/>
        </w:rPr>
      </w:pPr>
      <w:r>
        <w:rPr>
          <w:sz w:val="28"/>
        </w:rPr>
        <w:t xml:space="preserve">The hardware requirement follows directly from the workload. The offline evaluation trains 6 classifiers over a few tens of thousands of windows, each window requiring 26 feature values, which is a small tabular problem that needs memory rather than parallel compute. The live path is lighter still, since it performs one feature construction and one classification per second per monitored share. Disk space is dominated by the generated traces, the trained artefacts and the detection history rather than by the model files themselves. No component of the design requires a network connection in order to evaluate, so the minimum configuration is sufficient for reproducing every offline result; network capacity becomes relevant only when live capture is enabled across multiple shares.</w:t>
      </w:r>
    </w:p>
    <w:p w14:paraId="4917EDDB">
      <w:pPr>
        <w:spacing w:line="360" w:lineRule="auto"/>
        <w:ind w:left="284" w:firstLine="720"/>
        <w:jc w:val="both"/>
        <w:rPr>
          <w:sz w:val="28"/>
        </w:rPr>
      </w:pPr>
    </w:p>
    <w:p w14:paraId="73115B69">
      <w:pPr>
        <w:spacing w:line="360" w:lineRule="auto"/>
        <w:ind w:left="284" w:firstLine="720"/>
        <w:jc w:val="both"/>
        <w:rPr>
          <w:sz w:val="28"/>
        </w:rPr>
      </w:pPr>
    </w:p>
    <w:tbl>
      <w:tblPr>
        <w:tblStyle w:val="18"/>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2543"/>
        <w:gridCol w:w="2385"/>
        <w:gridCol w:w="3407"/>
      </w:tblGrid>
      <w:tr w14:paraId="005003AE">
        <w:tblPrEx>
          <w:tblCellMar>
            <w:top w:w="0" w:type="dxa"/>
            <w:left w:w="108" w:type="dxa"/>
            <w:bottom w:w="0" w:type="dxa"/>
            <w:right w:w="108" w:type="dxa"/>
          </w:tblCellMar>
        </w:tblPrEx>
        <w:tc>
          <w:tcPr>
            <w:tcW w:w="1241" w:type="dxa"/>
            <w:shd w:val="clear" w:color="auto" w:fill="BEBEBE" w:themeFill="background1" w:themeFillShade="BF"/>
            <w:vAlign w:val="center"/>
          </w:tcPr>
          <w:p w14:paraId="50322BE5">
            <w:pPr>
              <w:widowControl/>
              <w:spacing w:line="360" w:lineRule="auto"/>
              <w:jc w:val="center"/>
              <w:rPr>
                <w:rFonts w:eastAsia="SimSun"/>
                <w:b/>
                <w:bCs/>
                <w:sz w:val="24"/>
                <w:szCs w:val="24"/>
                <w:lang w:eastAsia="zh-CN" w:bidi="ar"/>
              </w:rPr>
            </w:pPr>
            <w:r>
              <w:rPr>
                <w:rFonts w:eastAsia="SimSun"/>
                <w:b/>
                <w:bCs/>
                <w:sz w:val="24"/>
                <w:szCs w:val="24"/>
                <w:lang w:eastAsia="zh-CN" w:bidi="ar"/>
              </w:rPr>
              <w:t>S.No.</w:t>
            </w:r>
          </w:p>
        </w:tc>
        <w:tc>
          <w:tcPr>
            <w:tcW w:w="2543" w:type="dxa"/>
            <w:shd w:val="clear" w:color="auto" w:fill="BEBEBE" w:themeFill="background1" w:themeFillShade="BF"/>
            <w:vAlign w:val="center"/>
          </w:tcPr>
          <w:p w14:paraId="2FCAD80B">
            <w:pPr>
              <w:widowControl/>
              <w:spacing w:line="360" w:lineRule="auto"/>
              <w:jc w:val="center"/>
              <w:rPr>
                <w:rFonts w:eastAsia="SimSun"/>
                <w:b/>
                <w:bCs/>
                <w:sz w:val="24"/>
                <w:szCs w:val="24"/>
                <w:lang w:eastAsia="zh-CN" w:bidi="ar"/>
              </w:rPr>
            </w:pPr>
            <w:r>
              <w:rPr>
                <w:rFonts w:eastAsia="SimSun"/>
                <w:b/>
                <w:bCs/>
                <w:sz w:val="24"/>
                <w:szCs w:val="24"/>
                <w:lang w:eastAsia="zh-CN" w:bidi="ar"/>
              </w:rPr>
              <w:t>Hardware Component</w:t>
            </w:r>
          </w:p>
        </w:tc>
        <w:tc>
          <w:tcPr>
            <w:tcW w:w="2385" w:type="dxa"/>
            <w:shd w:val="clear" w:color="auto" w:fill="BEBEBE" w:themeFill="background1" w:themeFillShade="BF"/>
            <w:vAlign w:val="center"/>
          </w:tcPr>
          <w:p w14:paraId="13CEEE66">
            <w:pPr>
              <w:widowControl/>
              <w:spacing w:line="360" w:lineRule="auto"/>
              <w:jc w:val="center"/>
              <w:rPr>
                <w:rFonts w:eastAsia="SimSun"/>
                <w:b/>
                <w:bCs/>
                <w:sz w:val="24"/>
                <w:szCs w:val="24"/>
                <w:lang w:eastAsia="zh-CN" w:bidi="ar"/>
              </w:rPr>
            </w:pPr>
            <w:r>
              <w:rPr>
                <w:rFonts w:eastAsia="SimSun"/>
                <w:b/>
                <w:bCs/>
                <w:sz w:val="24"/>
                <w:szCs w:val="24"/>
                <w:lang w:eastAsia="zh-CN" w:bidi="ar"/>
              </w:rPr>
              <w:t>Minimum Requirement</w:t>
            </w:r>
          </w:p>
        </w:tc>
        <w:tc>
          <w:tcPr>
            <w:tcW w:w="3407" w:type="dxa"/>
            <w:shd w:val="clear" w:color="auto" w:fill="BEBEBE" w:themeFill="background1" w:themeFillShade="BF"/>
            <w:vAlign w:val="center"/>
          </w:tcPr>
          <w:p w14:paraId="049C6EB7">
            <w:pPr>
              <w:widowControl/>
              <w:spacing w:line="360" w:lineRule="auto"/>
              <w:jc w:val="center"/>
              <w:rPr>
                <w:rFonts w:eastAsia="SimSun"/>
                <w:b/>
                <w:bCs/>
                <w:sz w:val="24"/>
                <w:szCs w:val="24"/>
                <w:lang w:eastAsia="zh-CN" w:bidi="ar"/>
              </w:rPr>
            </w:pPr>
            <w:r>
              <w:rPr>
                <w:rFonts w:eastAsia="SimSun"/>
                <w:b/>
                <w:bCs/>
                <w:sz w:val="24"/>
                <w:szCs w:val="24"/>
                <w:lang w:eastAsia="zh-CN" w:bidi="ar"/>
              </w:rPr>
              <w:t>Recommended Requirement</w:t>
            </w:r>
          </w:p>
        </w:tc>
      </w:tr>
      <w:tr w14:paraId="30EC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18A9C93C">
            <w:pPr>
              <w:widowControl w:val="0"/>
              <w:spacing w:line="360" w:lineRule="auto"/>
              <w:jc w:val="left"/>
              <w:rPr>
                <w:sz w:val="28"/>
                <w:lang w:eastAsia="en-IN"/>
              </w:rPr>
            </w:pPr>
            <w:r>
              <w:rPr>
                <w:sz w:val="28"/>
                <w:lang w:eastAsia="zh-CN"/>
              </w:rPr>
              <w:t>1</w:t>
            </w:r>
          </w:p>
        </w:tc>
        <w:tc>
          <w:tcPr>
            <w:tcW w:w="2543" w:type="dxa"/>
            <w:vAlign w:val="center"/>
          </w:tcPr>
          <w:p w14:paraId="4499BDEB">
            <w:pPr>
              <w:widowControl w:val="0"/>
              <w:spacing w:line="240" w:lineRule="auto"/>
              <w:jc w:val="left"/>
              <w:rPr>
                <w:sz w:val="28"/>
                <w:lang w:eastAsia="en-IN"/>
              </w:rPr>
            </w:pPr>
            <w:r>
              <w:rPr>
                <w:sz w:val="28"/>
                <w:lang w:eastAsia="zh-CN"/>
              </w:rPr>
              <w:t>Processor (CPU)</w:t>
            </w:r>
          </w:p>
        </w:tc>
        <w:tc>
          <w:tcPr>
            <w:tcW w:w="2385" w:type="dxa"/>
            <w:vAlign w:val="center"/>
          </w:tcPr>
          <w:p w14:paraId="5917AE47">
            <w:pPr>
              <w:widowControl w:val="0"/>
              <w:spacing w:line="240" w:lineRule="auto"/>
              <w:jc w:val="both"/>
              <w:rPr>
                <w:sz w:val="28"/>
                <w:lang w:eastAsia="en-IN"/>
              </w:rPr>
            </w:pPr>
            <w:r>
              <w:rPr>
                <w:sz w:val="28"/>
                <w:lang w:eastAsia="zh-CN"/>
              </w:rPr>
              <w:t>Dual-core, 2.5 GHz</w:t>
            </w:r>
          </w:p>
        </w:tc>
        <w:tc>
          <w:tcPr>
            <w:tcW w:w="3407" w:type="dxa"/>
            <w:vAlign w:val="center"/>
          </w:tcPr>
          <w:p w14:paraId="7C85B7E6">
            <w:pPr>
              <w:widowControl w:val="0"/>
              <w:spacing w:line="240" w:lineRule="auto"/>
              <w:jc w:val="left"/>
              <w:rPr>
                <w:sz w:val="28"/>
                <w:lang w:eastAsia="en-IN"/>
              </w:rPr>
            </w:pPr>
            <w:r>
              <w:rPr>
                <w:sz w:val="28"/>
                <w:lang w:eastAsia="zh-CN"/>
              </w:rPr>
              <w:t>Quad-core, 3.0 GHz or higher</w:t>
            </w:r>
          </w:p>
        </w:tc>
      </w:tr>
      <w:tr w14:paraId="503E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0DF8C4EA">
            <w:pPr>
              <w:widowControl w:val="0"/>
              <w:spacing w:line="360" w:lineRule="auto"/>
              <w:jc w:val="both"/>
              <w:rPr>
                <w:sz w:val="28"/>
                <w:lang w:eastAsia="en-IN"/>
              </w:rPr>
            </w:pPr>
            <w:r>
              <w:rPr>
                <w:sz w:val="28"/>
                <w:lang w:eastAsia="zh-CN"/>
              </w:rPr>
              <w:t>2</w:t>
            </w:r>
          </w:p>
        </w:tc>
        <w:tc>
          <w:tcPr>
            <w:tcW w:w="2543" w:type="dxa"/>
            <w:vAlign w:val="center"/>
          </w:tcPr>
          <w:p w14:paraId="1BA70932">
            <w:pPr>
              <w:widowControl w:val="0"/>
              <w:spacing w:line="240" w:lineRule="auto"/>
              <w:jc w:val="left"/>
              <w:rPr>
                <w:sz w:val="28"/>
                <w:lang w:eastAsia="en-IN"/>
              </w:rPr>
            </w:pPr>
            <w:r>
              <w:rPr>
                <w:sz w:val="28"/>
                <w:lang w:eastAsia="zh-CN"/>
              </w:rPr>
              <w:t>Random Access Memory (RAM)</w:t>
            </w:r>
          </w:p>
        </w:tc>
        <w:tc>
          <w:tcPr>
            <w:tcW w:w="2385" w:type="dxa"/>
            <w:vAlign w:val="center"/>
          </w:tcPr>
          <w:p w14:paraId="721881E0">
            <w:pPr>
              <w:widowControl w:val="0"/>
              <w:spacing w:line="240" w:lineRule="auto"/>
              <w:jc w:val="both"/>
              <w:rPr>
                <w:sz w:val="28"/>
                <w:lang w:eastAsia="en-IN"/>
              </w:rPr>
            </w:pPr>
            <w:r>
              <w:rPr>
                <w:sz w:val="28"/>
                <w:lang w:eastAsia="zh-CN"/>
              </w:rPr>
              <w:t>8 GB</w:t>
            </w:r>
          </w:p>
        </w:tc>
        <w:tc>
          <w:tcPr>
            <w:tcW w:w="3407" w:type="dxa"/>
            <w:vAlign w:val="center"/>
          </w:tcPr>
          <w:p w14:paraId="313B6FDA">
            <w:pPr>
              <w:widowControl w:val="0"/>
              <w:spacing w:line="240" w:lineRule="auto"/>
              <w:jc w:val="left"/>
              <w:rPr>
                <w:sz w:val="28"/>
                <w:lang w:eastAsia="en-IN"/>
              </w:rPr>
            </w:pPr>
            <w:r>
              <w:rPr>
                <w:sz w:val="28"/>
                <w:lang w:eastAsia="zh-CN"/>
              </w:rPr>
              <w:t>16 GB or higher</w:t>
            </w:r>
          </w:p>
        </w:tc>
      </w:tr>
      <w:tr w14:paraId="53BD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153AAB39">
            <w:pPr>
              <w:widowControl w:val="0"/>
              <w:spacing w:line="360" w:lineRule="auto"/>
              <w:jc w:val="both"/>
              <w:rPr>
                <w:sz w:val="28"/>
                <w:lang w:eastAsia="en-IN"/>
              </w:rPr>
            </w:pPr>
            <w:r>
              <w:rPr>
                <w:sz w:val="28"/>
                <w:lang w:eastAsia="zh-CN"/>
              </w:rPr>
              <w:t>3</w:t>
            </w:r>
          </w:p>
        </w:tc>
        <w:tc>
          <w:tcPr>
            <w:tcW w:w="2543" w:type="dxa"/>
            <w:vAlign w:val="center"/>
          </w:tcPr>
          <w:p w14:paraId="06C757F1">
            <w:pPr>
              <w:widowControl w:val="0"/>
              <w:spacing w:line="240" w:lineRule="auto"/>
              <w:jc w:val="left"/>
              <w:rPr>
                <w:sz w:val="28"/>
                <w:lang w:eastAsia="en-IN"/>
              </w:rPr>
            </w:pPr>
            <w:r>
              <w:rPr>
                <w:sz w:val="28"/>
                <w:lang w:eastAsia="zh-CN"/>
              </w:rPr>
              <w:t>Storage</w:t>
            </w:r>
          </w:p>
        </w:tc>
        <w:tc>
          <w:tcPr>
            <w:tcW w:w="2385" w:type="dxa"/>
            <w:vAlign w:val="center"/>
          </w:tcPr>
          <w:p w14:paraId="28856ECD">
            <w:pPr>
              <w:widowControl w:val="0"/>
              <w:spacing w:line="240" w:lineRule="auto"/>
              <w:jc w:val="both"/>
              <w:rPr>
                <w:sz w:val="28"/>
                <w:lang w:eastAsia="en-IN"/>
              </w:rPr>
            </w:pPr>
            <w:r>
              <w:rPr>
                <w:sz w:val="28"/>
                <w:lang w:eastAsia="zh-CN"/>
              </w:rPr>
              <w:t>20 GB free disk space</w:t>
            </w:r>
          </w:p>
        </w:tc>
        <w:tc>
          <w:tcPr>
            <w:tcW w:w="3407" w:type="dxa"/>
            <w:vAlign w:val="center"/>
          </w:tcPr>
          <w:p w14:paraId="21F8756F">
            <w:pPr>
              <w:widowControl w:val="0"/>
              <w:spacing w:line="240" w:lineRule="auto"/>
              <w:jc w:val="left"/>
              <w:rPr>
                <w:sz w:val="28"/>
                <w:lang w:eastAsia="en-IN"/>
              </w:rPr>
            </w:pPr>
            <w:r>
              <w:rPr>
                <w:sz w:val="28"/>
                <w:lang w:eastAsia="zh-CN"/>
              </w:rPr>
              <w:t>50 GB SSD or higher</w:t>
            </w:r>
          </w:p>
        </w:tc>
      </w:tr>
      <w:tr w14:paraId="54FC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34FA673D">
            <w:pPr>
              <w:widowControl w:val="0"/>
              <w:spacing w:line="360" w:lineRule="auto"/>
              <w:jc w:val="both"/>
              <w:rPr>
                <w:sz w:val="28"/>
                <w:lang w:eastAsia="en-IN"/>
              </w:rPr>
            </w:pPr>
            <w:r>
              <w:rPr>
                <w:sz w:val="28"/>
                <w:lang w:eastAsia="zh-CN"/>
              </w:rPr>
              <w:t>4</w:t>
            </w:r>
          </w:p>
        </w:tc>
        <w:tc>
          <w:tcPr>
            <w:tcW w:w="2543" w:type="dxa"/>
            <w:vAlign w:val="center"/>
          </w:tcPr>
          <w:p w14:paraId="05577212">
            <w:pPr>
              <w:widowControl w:val="0"/>
              <w:spacing w:line="240" w:lineRule="auto"/>
              <w:jc w:val="left"/>
              <w:rPr>
                <w:sz w:val="28"/>
                <w:lang w:eastAsia="en-IN"/>
              </w:rPr>
            </w:pPr>
            <w:r>
              <w:rPr>
                <w:sz w:val="28"/>
                <w:lang w:eastAsia="zh-CN"/>
              </w:rPr>
              <w:t>Network Interface</w:t>
            </w:r>
          </w:p>
        </w:tc>
        <w:tc>
          <w:tcPr>
            <w:tcW w:w="2385" w:type="dxa"/>
            <w:vAlign w:val="center"/>
          </w:tcPr>
          <w:p w14:paraId="06BFC707">
            <w:pPr>
              <w:widowControl w:val="0"/>
              <w:spacing w:line="240" w:lineRule="auto"/>
              <w:jc w:val="both"/>
              <w:rPr>
                <w:sz w:val="28"/>
                <w:lang w:eastAsia="en-IN"/>
              </w:rPr>
            </w:pPr>
            <w:r>
              <w:rPr>
                <w:sz w:val="28"/>
                <w:lang w:eastAsia="zh-CN"/>
              </w:rPr>
              <w:t>100 Mbps Ethernet</w:t>
            </w:r>
          </w:p>
        </w:tc>
        <w:tc>
          <w:tcPr>
            <w:tcW w:w="3407" w:type="dxa"/>
            <w:vAlign w:val="center"/>
          </w:tcPr>
          <w:p w14:paraId="06430AA6">
            <w:pPr>
              <w:widowControl w:val="0"/>
              <w:spacing w:line="240" w:lineRule="auto"/>
              <w:jc w:val="left"/>
              <w:rPr>
                <w:sz w:val="28"/>
                <w:lang w:eastAsia="en-IN"/>
              </w:rPr>
            </w:pPr>
            <w:r>
              <w:rPr>
                <w:sz w:val="28"/>
                <w:lang w:eastAsia="zh-CN"/>
              </w:rPr>
              <w:t>1 Gbps Ethernet for live event capture</w:t>
            </w:r>
          </w:p>
        </w:tc>
      </w:tr>
      <w:tr w14:paraId="0F84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69F5D358">
            <w:pPr>
              <w:widowControl w:val="0"/>
              <w:spacing w:line="360" w:lineRule="auto"/>
              <w:jc w:val="both"/>
              <w:rPr>
                <w:sz w:val="28"/>
                <w:lang w:eastAsia="en-IN"/>
              </w:rPr>
            </w:pPr>
            <w:r>
              <w:rPr>
                <w:sz w:val="28"/>
                <w:lang w:eastAsia="zh-CN"/>
              </w:rPr>
              <w:t>5</w:t>
            </w:r>
          </w:p>
        </w:tc>
        <w:tc>
          <w:tcPr>
            <w:tcW w:w="2543" w:type="dxa"/>
            <w:vAlign w:val="center"/>
          </w:tcPr>
          <w:p w14:paraId="16B9C9B0">
            <w:pPr>
              <w:widowControl w:val="0"/>
              <w:spacing w:line="240" w:lineRule="auto"/>
              <w:jc w:val="left"/>
              <w:rPr>
                <w:sz w:val="28"/>
                <w:lang w:eastAsia="en-IN"/>
              </w:rPr>
            </w:pPr>
            <w:r>
              <w:rPr>
                <w:sz w:val="28"/>
                <w:lang w:eastAsia="zh-CN"/>
              </w:rPr>
              <w:t>Monitoring Server</w:t>
            </w:r>
          </w:p>
        </w:tc>
        <w:tc>
          <w:tcPr>
            <w:tcW w:w="2385" w:type="dxa"/>
            <w:vAlign w:val="center"/>
          </w:tcPr>
          <w:p w14:paraId="707B1BEF">
            <w:pPr>
              <w:widowControl w:val="0"/>
              <w:spacing w:line="240" w:lineRule="auto"/>
              <w:jc w:val="both"/>
              <w:rPr>
                <w:sz w:val="28"/>
                <w:lang w:eastAsia="en-IN"/>
              </w:rPr>
            </w:pPr>
            <w:r>
              <w:rPr>
                <w:sz w:val="28"/>
                <w:lang w:eastAsia="zh-CN"/>
              </w:rPr>
              <w:t>2-core CPU server</w:t>
            </w:r>
          </w:p>
        </w:tc>
        <w:tc>
          <w:tcPr>
            <w:tcW w:w="3407" w:type="dxa"/>
            <w:vAlign w:val="center"/>
          </w:tcPr>
          <w:p w14:paraId="3DEB861A">
            <w:pPr>
              <w:widowControl w:val="0"/>
              <w:spacing w:line="240" w:lineRule="auto"/>
              <w:jc w:val="left"/>
              <w:rPr>
                <w:sz w:val="28"/>
                <w:lang w:eastAsia="en-IN"/>
              </w:rPr>
            </w:pPr>
            <w:r>
              <w:rPr>
                <w:sz w:val="28"/>
                <w:lang w:eastAsia="zh-CN"/>
              </w:rPr>
              <w:t>4-core or higher server</w:t>
            </w:r>
          </w:p>
        </w:tc>
      </w:tr>
      <w:tr w14:paraId="4FD8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660B1F12">
            <w:pPr>
              <w:widowControl w:val="0"/>
              <w:spacing w:line="360" w:lineRule="auto"/>
              <w:jc w:val="both"/>
              <w:rPr>
                <w:sz w:val="28"/>
                <w:lang w:eastAsia="en-IN"/>
              </w:rPr>
            </w:pPr>
            <w:r>
              <w:rPr>
                <w:sz w:val="28"/>
                <w:lang w:eastAsia="zh-CN"/>
              </w:rPr>
              <w:t>6</w:t>
            </w:r>
          </w:p>
        </w:tc>
        <w:tc>
          <w:tcPr>
            <w:tcW w:w="2543" w:type="dxa"/>
            <w:vAlign w:val="center"/>
          </w:tcPr>
          <w:p w14:paraId="53B3D778">
            <w:pPr>
              <w:widowControl w:val="0"/>
              <w:spacing w:line="240" w:lineRule="auto"/>
              <w:jc w:val="left"/>
              <w:rPr>
                <w:sz w:val="28"/>
                <w:lang w:eastAsia="en-IN"/>
              </w:rPr>
            </w:pPr>
            <w:r>
              <w:rPr>
                <w:sz w:val="28"/>
                <w:lang w:eastAsia="zh-CN"/>
              </w:rPr>
              <w:t>File Server / Monitored Storage</w:t>
            </w:r>
          </w:p>
        </w:tc>
        <w:tc>
          <w:tcPr>
            <w:tcW w:w="2385" w:type="dxa"/>
            <w:vAlign w:val="center"/>
          </w:tcPr>
          <w:p w14:paraId="355DFFF2">
            <w:pPr>
              <w:widowControl w:val="0"/>
              <w:spacing w:line="240" w:lineRule="auto"/>
              <w:jc w:val="both"/>
              <w:rPr>
                <w:sz w:val="28"/>
                <w:lang w:eastAsia="en-IN"/>
              </w:rPr>
            </w:pPr>
            <w:r>
              <w:rPr>
                <w:sz w:val="28"/>
                <w:lang w:eastAsia="zh-CN"/>
              </w:rPr>
              <w:t>100 GB available storage</w:t>
            </w:r>
          </w:p>
        </w:tc>
        <w:tc>
          <w:tcPr>
            <w:tcW w:w="3407" w:type="dxa"/>
            <w:vAlign w:val="center"/>
          </w:tcPr>
          <w:p w14:paraId="7230A939">
            <w:pPr>
              <w:widowControl w:val="0"/>
              <w:spacing w:line="240" w:lineRule="auto"/>
              <w:jc w:val="left"/>
              <w:rPr>
                <w:sz w:val="28"/>
                <w:lang w:eastAsia="en-IN"/>
              </w:rPr>
            </w:pPr>
            <w:r>
              <w:rPr>
                <w:sz w:val="28"/>
                <w:lang w:eastAsia="zh-CN"/>
              </w:rPr>
              <w:t>500 GB or higher, depending on monitored data volume</w:t>
            </w:r>
          </w:p>
        </w:tc>
      </w:tr>
      <w:tr w14:paraId="6803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4F0B7FBD">
            <w:pPr>
              <w:widowControl w:val="0"/>
              <w:spacing w:line="360" w:lineRule="auto"/>
              <w:jc w:val="both"/>
              <w:rPr>
                <w:sz w:val="28"/>
                <w:lang w:eastAsia="en-IN"/>
              </w:rPr>
            </w:pPr>
            <w:r>
              <w:rPr>
                <w:sz w:val="28"/>
                <w:lang w:eastAsia="zh-CN"/>
              </w:rPr>
              <w:t>7</w:t>
            </w:r>
          </w:p>
        </w:tc>
        <w:tc>
          <w:tcPr>
            <w:tcW w:w="2543" w:type="dxa"/>
            <w:vAlign w:val="center"/>
          </w:tcPr>
          <w:p w14:paraId="073067B4">
            <w:pPr>
              <w:widowControl w:val="0"/>
              <w:spacing w:line="240" w:lineRule="auto"/>
              <w:jc w:val="left"/>
              <w:rPr>
                <w:sz w:val="28"/>
                <w:lang w:eastAsia="en-IN"/>
              </w:rPr>
            </w:pPr>
            <w:r>
              <w:rPr>
                <w:sz w:val="28"/>
                <w:lang w:eastAsia="zh-CN"/>
              </w:rPr>
              <w:t>Network Adapter</w:t>
            </w:r>
          </w:p>
        </w:tc>
        <w:tc>
          <w:tcPr>
            <w:tcW w:w="2385" w:type="dxa"/>
            <w:vAlign w:val="center"/>
          </w:tcPr>
          <w:p w14:paraId="67072966">
            <w:pPr>
              <w:widowControl w:val="0"/>
              <w:spacing w:line="240" w:lineRule="auto"/>
              <w:jc w:val="both"/>
              <w:rPr>
                <w:sz w:val="28"/>
                <w:lang w:eastAsia="en-IN"/>
              </w:rPr>
            </w:pPr>
            <w:r>
              <w:rPr>
                <w:sz w:val="28"/>
                <w:lang w:eastAsia="zh-CN"/>
              </w:rPr>
              <w:t>Standard Ethernet or Wi-Fi adapter</w:t>
            </w:r>
          </w:p>
        </w:tc>
        <w:tc>
          <w:tcPr>
            <w:tcW w:w="3407" w:type="dxa"/>
            <w:vAlign w:val="center"/>
          </w:tcPr>
          <w:p w14:paraId="18CC1310">
            <w:pPr>
              <w:widowControl w:val="0"/>
              <w:spacing w:line="240" w:lineRule="auto"/>
              <w:jc w:val="left"/>
              <w:rPr>
                <w:sz w:val="28"/>
                <w:lang w:eastAsia="en-IN"/>
              </w:rPr>
            </w:pPr>
            <w:r>
              <w:rPr>
                <w:sz w:val="28"/>
                <w:lang w:eastAsia="zh-CN"/>
              </w:rPr>
              <w:t>Gigabit Ethernet adapter</w:t>
            </w:r>
          </w:p>
        </w:tc>
      </w:tr>
      <w:tr w14:paraId="057D1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7BB17261">
            <w:pPr>
              <w:widowControl w:val="0"/>
              <w:spacing w:line="360" w:lineRule="auto"/>
              <w:jc w:val="both"/>
              <w:rPr>
                <w:sz w:val="28"/>
                <w:lang w:eastAsia="en-IN"/>
              </w:rPr>
            </w:pPr>
            <w:r>
              <w:rPr>
                <w:sz w:val="28"/>
                <w:lang w:eastAsia="zh-CN"/>
              </w:rPr>
              <w:t>8</w:t>
            </w:r>
          </w:p>
        </w:tc>
        <w:tc>
          <w:tcPr>
            <w:tcW w:w="2543" w:type="dxa"/>
            <w:vAlign w:val="center"/>
          </w:tcPr>
          <w:p w14:paraId="617DF949">
            <w:pPr>
              <w:widowControl w:val="0"/>
              <w:spacing w:line="240" w:lineRule="auto"/>
              <w:jc w:val="left"/>
              <w:rPr>
                <w:sz w:val="28"/>
                <w:lang w:eastAsia="en-IN"/>
              </w:rPr>
            </w:pPr>
            <w:r>
              <w:rPr>
                <w:sz w:val="28"/>
                <w:lang w:eastAsia="zh-CN"/>
              </w:rPr>
              <w:t>Data Collection and Processing</w:t>
            </w:r>
          </w:p>
        </w:tc>
        <w:tc>
          <w:tcPr>
            <w:tcW w:w="2385" w:type="dxa"/>
            <w:vAlign w:val="center"/>
          </w:tcPr>
          <w:p w14:paraId="38D13DB6">
            <w:pPr>
              <w:widowControl w:val="0"/>
              <w:spacing w:line="240" w:lineRule="auto"/>
              <w:jc w:val="both"/>
              <w:rPr>
                <w:sz w:val="28"/>
                <w:lang w:eastAsia="en-IN"/>
              </w:rPr>
            </w:pPr>
            <w:r>
              <w:rPr>
                <w:sz w:val="28"/>
                <w:lang w:eastAsia="zh-CN"/>
              </w:rPr>
              <w:t>Basic server capable of collecting file-operation events</w:t>
            </w:r>
          </w:p>
        </w:tc>
        <w:tc>
          <w:tcPr>
            <w:tcW w:w="3407" w:type="dxa"/>
            <w:vAlign w:val="center"/>
          </w:tcPr>
          <w:p w14:paraId="4E3940F0">
            <w:pPr>
              <w:widowControl w:val="0"/>
              <w:spacing w:line="240" w:lineRule="auto"/>
              <w:jc w:val="left"/>
              <w:rPr>
                <w:sz w:val="28"/>
                <w:lang w:eastAsia="en-IN"/>
              </w:rPr>
            </w:pPr>
            <w:r>
              <w:rPr>
                <w:sz w:val="28"/>
                <w:lang w:eastAsia="zh-CN"/>
              </w:rPr>
              <w:t>Dedicated server resources for continuous event collection and processing</w:t>
            </w:r>
          </w:p>
        </w:tc>
      </w:tr>
      <w:tr w14:paraId="0C4E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2C0873F0">
            <w:pPr>
              <w:widowControl w:val="0"/>
              <w:spacing w:line="360" w:lineRule="auto"/>
              <w:jc w:val="both"/>
              <w:rPr>
                <w:sz w:val="28"/>
                <w:lang w:eastAsia="zh-CN"/>
              </w:rPr>
            </w:pPr>
            <w:r>
              <w:rPr>
                <w:sz w:val="28"/>
                <w:lang w:eastAsia="zh-CN"/>
              </w:rPr>
              <w:t>9</w:t>
            </w:r>
          </w:p>
        </w:tc>
        <w:tc>
          <w:tcPr>
            <w:tcW w:w="2543" w:type="dxa"/>
            <w:vAlign w:val="center"/>
          </w:tcPr>
          <w:p w14:paraId="5B548AB0">
            <w:pPr>
              <w:widowControl w:val="0"/>
              <w:spacing w:line="240" w:lineRule="auto"/>
              <w:jc w:val="left"/>
              <w:rPr>
                <w:sz w:val="28"/>
                <w:lang w:eastAsia="zh-CN"/>
              </w:rPr>
            </w:pPr>
            <w:r>
              <w:rPr>
                <w:sz w:val="28"/>
                <w:lang w:eastAsia="zh-CN"/>
              </w:rPr>
              <w:t>Model Execution Hardware</w:t>
            </w:r>
          </w:p>
        </w:tc>
        <w:tc>
          <w:tcPr>
            <w:tcW w:w="2385" w:type="dxa"/>
            <w:vAlign w:val="center"/>
          </w:tcPr>
          <w:p w14:paraId="55596D3C">
            <w:pPr>
              <w:widowControl w:val="0"/>
              <w:spacing w:line="240" w:lineRule="auto"/>
              <w:jc w:val="both"/>
              <w:rPr>
                <w:sz w:val="28"/>
                <w:lang w:eastAsia="zh-CN"/>
              </w:rPr>
            </w:pPr>
            <w:r>
              <w:rPr>
                <w:sz w:val="28"/>
                <w:lang w:eastAsia="zh-CN"/>
              </w:rPr>
              <w:t>Standard CPU for machine-learning inference</w:t>
            </w:r>
          </w:p>
        </w:tc>
        <w:tc>
          <w:tcPr>
            <w:tcW w:w="3407" w:type="dxa"/>
            <w:vAlign w:val="center"/>
          </w:tcPr>
          <w:p w14:paraId="62C074D5">
            <w:pPr>
              <w:widowControl w:val="0"/>
              <w:spacing w:line="240" w:lineRule="auto"/>
              <w:jc w:val="left"/>
              <w:rPr>
                <w:sz w:val="28"/>
                <w:lang w:eastAsia="zh-CN"/>
              </w:rPr>
            </w:pPr>
            <w:r>
              <w:rPr>
                <w:sz w:val="28"/>
                <w:lang w:eastAsia="zh-CN"/>
              </w:rPr>
              <w:t>Multi-core CPU for efficient execution of the five classification models</w:t>
            </w:r>
          </w:p>
        </w:tc>
      </w:tr>
      <w:tr w14:paraId="015B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4A197DBB">
            <w:pPr>
              <w:widowControl w:val="0"/>
              <w:spacing w:line="360" w:lineRule="auto"/>
              <w:jc w:val="both"/>
              <w:rPr>
                <w:sz w:val="28"/>
                <w:lang w:eastAsia="zh-CN"/>
              </w:rPr>
            </w:pPr>
            <w:r>
              <w:rPr>
                <w:sz w:val="28"/>
                <w:lang w:eastAsia="zh-CN"/>
              </w:rPr>
              <w:t>10</w:t>
            </w:r>
          </w:p>
        </w:tc>
        <w:tc>
          <w:tcPr>
            <w:tcW w:w="2543" w:type="dxa"/>
            <w:vAlign w:val="center"/>
          </w:tcPr>
          <w:p w14:paraId="4EF95223">
            <w:pPr>
              <w:widowControl w:val="0"/>
              <w:spacing w:line="240" w:lineRule="auto"/>
              <w:jc w:val="left"/>
              <w:rPr>
                <w:sz w:val="28"/>
                <w:lang w:eastAsia="zh-CN"/>
              </w:rPr>
            </w:pPr>
            <w:r>
              <w:rPr>
                <w:sz w:val="28"/>
                <w:lang w:eastAsia="zh-CN"/>
              </w:rPr>
              <w:t>Backup and Recovery Storage</w:t>
            </w:r>
          </w:p>
        </w:tc>
        <w:tc>
          <w:tcPr>
            <w:tcW w:w="2385" w:type="dxa"/>
            <w:vAlign w:val="center"/>
          </w:tcPr>
          <w:p w14:paraId="4DD0F56F">
            <w:pPr>
              <w:widowControl w:val="0"/>
              <w:spacing w:line="240" w:lineRule="auto"/>
              <w:jc w:val="both"/>
              <w:rPr>
                <w:sz w:val="28"/>
                <w:lang w:eastAsia="zh-CN"/>
              </w:rPr>
            </w:pPr>
            <w:r>
              <w:rPr>
                <w:sz w:val="28"/>
                <w:lang w:eastAsia="zh-CN"/>
              </w:rPr>
              <w:t>10 GB available for logs and configuration backups</w:t>
            </w:r>
          </w:p>
        </w:tc>
        <w:tc>
          <w:tcPr>
            <w:tcW w:w="3407" w:type="dxa"/>
            <w:vAlign w:val="center"/>
          </w:tcPr>
          <w:p w14:paraId="646492AA">
            <w:pPr>
              <w:widowControl w:val="0"/>
              <w:spacing w:line="240" w:lineRule="auto"/>
              <w:jc w:val="left"/>
              <w:rPr>
                <w:sz w:val="28"/>
                <w:lang w:eastAsia="zh-CN"/>
              </w:rPr>
            </w:pPr>
            <w:r>
              <w:rPr>
                <w:sz w:val="28"/>
                <w:lang w:eastAsia="zh-CN"/>
              </w:rPr>
              <w:t>50 GB or higher for logs, model versions, and recovery data</w:t>
            </w:r>
          </w:p>
        </w:tc>
      </w:tr>
    </w:tbl>
    <w:p w14:paraId="2E698B79">
      <w:pPr>
        <w:spacing w:before="160" w:after="80" w:line="360" w:lineRule="auto"/>
        <w:jc w:val="center"/>
        <w:rPr>
          <w:b/>
          <w:szCs w:val="24"/>
        </w:rPr>
      </w:pPr>
      <w:r>
        <w:rPr>
          <w:b/>
          <w:szCs w:val="24"/>
        </w:rPr>
        <w:t>Table 4.</w:t>
      </w:r>
      <w:r>
        <w:rPr>
          <w:rFonts w:hint="default"/>
          <w:b/>
          <w:szCs w:val="24"/>
          <w:lang w:val="en-US"/>
        </w:rPr>
        <w:t>1</w:t>
      </w:r>
      <w:r>
        <w:rPr>
          <w:b/>
          <w:szCs w:val="24"/>
        </w:rPr>
        <w:t>: Hardware requirements</w:t>
      </w:r>
    </w:p>
    <w:p w14:paraId="0338EB30">
      <w:pPr>
        <w:spacing w:before="120" w:after="120" w:line="360" w:lineRule="auto"/>
        <w:ind w:firstLine="280" w:firstLineChars="100"/>
        <w:jc w:val="both"/>
      </w:pPr>
      <w:r>
        <w:rPr>
          <w:b/>
          <w:sz w:val="28"/>
        </w:rPr>
        <w:t>4.2 Software Requirements</w:t>
      </w:r>
    </w:p>
    <w:p w14:paraId="39A34BE5">
      <w:pPr>
        <w:tabs>
          <w:tab w:val="left" w:pos="0"/>
          <w:tab w:val="left" w:pos="567"/>
        </w:tabs>
        <w:spacing w:line="360" w:lineRule="auto"/>
        <w:ind w:left="281" w:firstLine="439"/>
        <w:jc w:val="both"/>
        <w:rPr>
          <w:sz w:val="28"/>
        </w:rPr>
      </w:pPr>
      <w:r>
        <w:rPr>
          <w:sz w:val="28"/>
        </w:rPr>
        <w:t>All software is open source and runs on the host that owns the         monitored shares, so no additional machine, hypervisor or network service is introduced by the detector itself. The versions below are those used to produce the results in this report and are stated as minimum versions, so that a deployment may substitute a later release once the test suite has been re-run. The stack divides cleanly into three layers. NumPy, pandas and scipy provide the numerical, tabular and statistical foundation on which the feature extractor and the evaluation metrics are built. scikit-learn supplies the Decision Tree, Random Forest, support vector machine, AdaBoost and logistic regression estimators together with cross-validation, the cost-weighted fitting interface and the metric suite, while XGBoost supplies the regularised gradient-boosting model that performs best in the base paper. watchdog and Flask complete the deployment surface, the first delivering genuine operating-system file events for the live capture path and the second serving the REST interface and the operator dashboard. joblib is used to persist the trained artefacts and to parallelise the training folds.</w:t>
      </w:r>
    </w:p>
    <w:tbl>
      <w:tblPr>
        <w:tblStyle w:val="12"/>
        <w:tblW w:w="9064" w:type="dxa"/>
        <w:jc w:val="center"/>
        <w:tblLayout w:type="fixed"/>
        <w:tblCellMar>
          <w:top w:w="0" w:type="dxa"/>
          <w:left w:w="108" w:type="dxa"/>
          <w:bottom w:w="0" w:type="dxa"/>
          <w:right w:w="108" w:type="dxa"/>
        </w:tblCellMar>
      </w:tblPr>
      <w:tblGrid>
        <w:gridCol w:w="919"/>
        <w:gridCol w:w="1498"/>
        <w:gridCol w:w="1843"/>
        <w:gridCol w:w="4804"/>
      </w:tblGrid>
      <w:tr w14:paraId="03D68853">
        <w:tblPrEx>
          <w:tblCellMar>
            <w:top w:w="0" w:type="dxa"/>
            <w:left w:w="108" w:type="dxa"/>
            <w:bottom w:w="0" w:type="dxa"/>
            <w:right w:w="108" w:type="dxa"/>
          </w:tblCellMar>
        </w:tblPrEx>
        <w:trPr>
          <w:tblHeader/>
          <w:jc w:val="center"/>
        </w:trPr>
        <w:tc>
          <w:tcPr>
            <w:tcW w:w="919" w:type="dxa"/>
            <w:tcBorders>
              <w:top w:val="single" w:color="auto" w:sz="6" w:space="0"/>
              <w:left w:val="single" w:color="auto" w:sz="6" w:space="0"/>
              <w:bottom w:val="single" w:color="auto" w:sz="6" w:space="0"/>
              <w:right w:val="single" w:color="auto" w:sz="6" w:space="0"/>
            </w:tcBorders>
            <w:shd w:val="clear" w:color="auto" w:fill="D9D9D9"/>
            <w:vAlign w:val="center"/>
          </w:tcPr>
          <w:p w14:paraId="48A35BE9">
            <w:pPr>
              <w:spacing w:line="360" w:lineRule="auto"/>
              <w:jc w:val="center"/>
              <w:rPr>
                <w:szCs w:val="24"/>
              </w:rPr>
            </w:pPr>
            <w:r>
              <w:rPr>
                <w:rFonts w:eastAsia="SimSun"/>
                <w:b/>
                <w:bCs/>
                <w:szCs w:val="24"/>
                <w:lang w:eastAsia="zh-CN" w:bidi="ar"/>
              </w:rPr>
              <w:t>S. No.</w:t>
            </w:r>
          </w:p>
        </w:tc>
        <w:tc>
          <w:tcPr>
            <w:tcW w:w="1498" w:type="dxa"/>
            <w:tcBorders>
              <w:top w:val="single" w:color="auto" w:sz="6" w:space="0"/>
              <w:left w:val="single" w:color="auto" w:sz="6" w:space="0"/>
              <w:bottom w:val="single" w:color="auto" w:sz="6" w:space="0"/>
              <w:right w:val="single" w:color="auto" w:sz="6" w:space="0"/>
            </w:tcBorders>
            <w:shd w:val="clear" w:color="auto" w:fill="D9D9D9"/>
            <w:vAlign w:val="center"/>
          </w:tcPr>
          <w:p w14:paraId="3E09C5EC">
            <w:pPr>
              <w:spacing w:line="360" w:lineRule="auto"/>
              <w:jc w:val="center"/>
              <w:rPr>
                <w:szCs w:val="24"/>
              </w:rPr>
            </w:pPr>
            <w:r>
              <w:rPr>
                <w:rFonts w:eastAsia="SimSun"/>
                <w:b/>
                <w:bCs/>
                <w:szCs w:val="24"/>
                <w:lang w:eastAsia="zh-CN" w:bidi="ar"/>
              </w:rPr>
              <w:t>Component</w:t>
            </w:r>
          </w:p>
        </w:tc>
        <w:tc>
          <w:tcPr>
            <w:tcW w:w="1843" w:type="dxa"/>
            <w:tcBorders>
              <w:top w:val="single" w:color="auto" w:sz="6" w:space="0"/>
              <w:left w:val="single" w:color="auto" w:sz="6" w:space="0"/>
              <w:bottom w:val="single" w:color="auto" w:sz="6" w:space="0"/>
              <w:right w:val="single" w:color="auto" w:sz="6" w:space="0"/>
            </w:tcBorders>
            <w:shd w:val="clear" w:color="auto" w:fill="D9D9D9"/>
            <w:vAlign w:val="center"/>
          </w:tcPr>
          <w:p w14:paraId="17FAC521">
            <w:pPr>
              <w:spacing w:line="360" w:lineRule="auto"/>
              <w:jc w:val="center"/>
              <w:rPr>
                <w:szCs w:val="24"/>
              </w:rPr>
            </w:pPr>
            <w:r>
              <w:rPr>
                <w:rFonts w:eastAsia="SimSun"/>
                <w:b/>
                <w:bCs/>
                <w:szCs w:val="24"/>
                <w:lang w:eastAsia="zh-CN" w:bidi="ar"/>
              </w:rPr>
              <w:t>Version</w:t>
            </w:r>
          </w:p>
        </w:tc>
        <w:tc>
          <w:tcPr>
            <w:tcW w:w="4804" w:type="dxa"/>
            <w:tcBorders>
              <w:top w:val="single" w:color="auto" w:sz="6" w:space="0"/>
              <w:left w:val="single" w:color="auto" w:sz="6" w:space="0"/>
              <w:bottom w:val="single" w:color="auto" w:sz="6" w:space="0"/>
              <w:right w:val="single" w:color="auto" w:sz="6" w:space="0"/>
            </w:tcBorders>
            <w:shd w:val="clear" w:color="auto" w:fill="D9D9D9"/>
            <w:vAlign w:val="center"/>
          </w:tcPr>
          <w:p w14:paraId="0A694707">
            <w:pPr>
              <w:spacing w:line="360" w:lineRule="auto"/>
              <w:jc w:val="center"/>
              <w:rPr>
                <w:rFonts w:eastAsia="SimSun"/>
                <w:b/>
                <w:bCs/>
                <w:szCs w:val="24"/>
                <w:lang w:eastAsia="zh-CN" w:bidi="ar"/>
              </w:rPr>
            </w:pPr>
            <w:r>
              <w:rPr>
                <w:rFonts w:eastAsia="SimSun"/>
                <w:b/>
                <w:bCs/>
                <w:szCs w:val="24"/>
                <w:lang w:eastAsia="zh-CN" w:bidi="ar"/>
              </w:rPr>
              <w:t>Role</w:t>
            </w:r>
          </w:p>
        </w:tc>
      </w:tr>
      <w:tr w14:paraId="0D16EC01">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58389525">
            <w:pPr>
              <w:spacing w:line="360" w:lineRule="auto"/>
              <w:rPr>
                <w:szCs w:val="24"/>
              </w:rPr>
            </w:pPr>
            <w:r>
              <w:rPr>
                <w:rFonts w:eastAsia="SimSun"/>
                <w:szCs w:val="24"/>
                <w:lang w:eastAsia="zh-CN" w:bidi="ar"/>
              </w:rPr>
              <w:t>1</w:t>
            </w:r>
          </w:p>
        </w:tc>
        <w:tc>
          <w:tcPr>
            <w:tcW w:w="1498" w:type="dxa"/>
            <w:tcBorders>
              <w:top w:val="single" w:color="auto" w:sz="6" w:space="0"/>
              <w:left w:val="single" w:color="auto" w:sz="6" w:space="0"/>
              <w:bottom w:val="single" w:color="auto" w:sz="6" w:space="0"/>
              <w:right w:val="single" w:color="auto" w:sz="6" w:space="0"/>
            </w:tcBorders>
            <w:vAlign w:val="center"/>
          </w:tcPr>
          <w:p w14:paraId="0DBE80BD">
            <w:pPr>
              <w:spacing w:line="360" w:lineRule="auto"/>
              <w:rPr>
                <w:szCs w:val="24"/>
              </w:rPr>
            </w:pPr>
            <w:r>
              <w:rPr>
                <w:rFonts w:eastAsia="SimSun"/>
                <w:szCs w:val="24"/>
                <w:lang w:eastAsia="zh-CN" w:bidi="ar"/>
              </w:rPr>
              <w:t>Operating System (Linux)</w:t>
            </w:r>
          </w:p>
        </w:tc>
        <w:tc>
          <w:tcPr>
            <w:tcW w:w="1843" w:type="dxa"/>
            <w:tcBorders>
              <w:top w:val="single" w:color="auto" w:sz="6" w:space="0"/>
              <w:left w:val="single" w:color="auto" w:sz="6" w:space="0"/>
              <w:bottom w:val="single" w:color="auto" w:sz="6" w:space="0"/>
              <w:right w:val="single" w:color="auto" w:sz="6" w:space="0"/>
            </w:tcBorders>
            <w:vAlign w:val="center"/>
          </w:tcPr>
          <w:p w14:paraId="605D9366">
            <w:pPr>
              <w:spacing w:line="360" w:lineRule="auto"/>
              <w:rPr>
                <w:szCs w:val="24"/>
              </w:rPr>
            </w:pPr>
            <w:r>
              <w:rPr>
                <w:rFonts w:eastAsia="SimSun"/>
                <w:szCs w:val="24"/>
                <w:lang w:eastAsia="zh-CN" w:bidi="ar"/>
              </w:rPr>
              <w:t>Ubuntu 22.04 LTS or later</w:t>
            </w:r>
          </w:p>
        </w:tc>
        <w:tc>
          <w:tcPr>
            <w:tcW w:w="4804" w:type="dxa"/>
            <w:tcBorders>
              <w:top w:val="single" w:color="auto" w:sz="6" w:space="0"/>
              <w:left w:val="single" w:color="auto" w:sz="6" w:space="0"/>
              <w:bottom w:val="single" w:color="auto" w:sz="6" w:space="0"/>
              <w:right w:val="single" w:color="auto" w:sz="6" w:space="0"/>
            </w:tcBorders>
            <w:vAlign w:val="center"/>
          </w:tcPr>
          <w:p w14:paraId="00EC8780">
            <w:pPr>
              <w:spacing w:line="360" w:lineRule="auto"/>
              <w:rPr>
                <w:rFonts w:eastAsia="SimSun"/>
                <w:szCs w:val="24"/>
                <w:lang w:eastAsia="zh-CN" w:bidi="ar"/>
              </w:rPr>
            </w:pPr>
            <w:r>
              <w:rPr>
                <w:rFonts w:eastAsia="SimSun"/>
                <w:szCs w:val="24"/>
                <w:lang w:eastAsia="zh-CN" w:bidi="ar"/>
              </w:rPr>
              <w:t>Provides the environment for server-side monitoring and execution.</w:t>
            </w:r>
          </w:p>
        </w:tc>
      </w:tr>
      <w:tr w14:paraId="33766CD9">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4368A62D">
            <w:pPr>
              <w:spacing w:line="360" w:lineRule="auto"/>
              <w:rPr>
                <w:szCs w:val="24"/>
              </w:rPr>
            </w:pPr>
            <w:r>
              <w:rPr>
                <w:rFonts w:eastAsia="SimSun"/>
                <w:szCs w:val="24"/>
                <w:lang w:eastAsia="zh-CN" w:bidi="ar"/>
              </w:rPr>
              <w:t>2</w:t>
            </w:r>
          </w:p>
        </w:tc>
        <w:tc>
          <w:tcPr>
            <w:tcW w:w="1498" w:type="dxa"/>
            <w:tcBorders>
              <w:top w:val="single" w:color="auto" w:sz="6" w:space="0"/>
              <w:left w:val="single" w:color="auto" w:sz="6" w:space="0"/>
              <w:bottom w:val="single" w:color="auto" w:sz="6" w:space="0"/>
              <w:right w:val="single" w:color="auto" w:sz="6" w:space="0"/>
            </w:tcBorders>
            <w:vAlign w:val="center"/>
          </w:tcPr>
          <w:p w14:paraId="20BBDA17">
            <w:pPr>
              <w:spacing w:line="360" w:lineRule="auto"/>
              <w:rPr>
                <w:szCs w:val="24"/>
              </w:rPr>
            </w:pPr>
            <w:r>
              <w:rPr>
                <w:rFonts w:eastAsia="SimSun"/>
                <w:szCs w:val="24"/>
                <w:lang w:eastAsia="zh-CN" w:bidi="ar"/>
              </w:rPr>
              <w:t>imbalanced-learn</w:t>
            </w:r>
          </w:p>
        </w:tc>
        <w:tc>
          <w:tcPr>
            <w:tcW w:w="1843" w:type="dxa"/>
            <w:tcBorders>
              <w:top w:val="single" w:color="auto" w:sz="6" w:space="0"/>
              <w:left w:val="single" w:color="auto" w:sz="6" w:space="0"/>
              <w:bottom w:val="single" w:color="auto" w:sz="6" w:space="0"/>
              <w:right w:val="single" w:color="auto" w:sz="6" w:space="0"/>
            </w:tcBorders>
            <w:vAlign w:val="center"/>
          </w:tcPr>
          <w:p w14:paraId="61AA55F5">
            <w:pPr>
              <w:spacing w:line="360" w:lineRule="auto"/>
              <w:rPr>
                <w:szCs w:val="24"/>
              </w:rPr>
            </w:pPr>
            <w:r>
              <w:rPr>
                <w:rFonts w:eastAsia="SimSun"/>
                <w:szCs w:val="24"/>
                <w:lang w:eastAsia="zh-CN" w:bidi="ar"/>
              </w:rPr>
              <w:t>0.12 or later</w:t>
            </w:r>
          </w:p>
        </w:tc>
        <w:tc>
          <w:tcPr>
            <w:tcW w:w="4804" w:type="dxa"/>
            <w:tcBorders>
              <w:top w:val="single" w:color="auto" w:sz="6" w:space="0"/>
              <w:left w:val="single" w:color="auto" w:sz="6" w:space="0"/>
              <w:bottom w:val="single" w:color="auto" w:sz="6" w:space="0"/>
              <w:right w:val="single" w:color="auto" w:sz="6" w:space="0"/>
            </w:tcBorders>
            <w:vAlign w:val="center"/>
          </w:tcPr>
          <w:p w14:paraId="5EB07B48">
            <w:pPr>
              <w:spacing w:line="360" w:lineRule="auto"/>
              <w:rPr>
                <w:rFonts w:eastAsia="SimSun"/>
                <w:szCs w:val="24"/>
                <w:lang w:eastAsia="zh-CN" w:bidi="ar"/>
              </w:rPr>
            </w:pPr>
            <w:r>
              <w:rPr>
                <w:rFonts w:eastAsia="SimSun"/>
                <w:szCs w:val="24"/>
                <w:lang w:eastAsia="zh-CN" w:bidi="ar"/>
              </w:rPr>
              <w:t>Supports handling imbalanced datasets during model training.</w:t>
            </w:r>
          </w:p>
        </w:tc>
      </w:tr>
      <w:tr w14:paraId="20FC39CE">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613A85B0">
            <w:pPr>
              <w:spacing w:line="360" w:lineRule="auto"/>
              <w:rPr>
                <w:szCs w:val="24"/>
              </w:rPr>
            </w:pPr>
            <w:r>
              <w:rPr>
                <w:rFonts w:eastAsia="SimSun"/>
                <w:szCs w:val="24"/>
                <w:lang w:eastAsia="zh-CN" w:bidi="ar"/>
              </w:rPr>
              <w:t>3</w:t>
            </w:r>
          </w:p>
        </w:tc>
        <w:tc>
          <w:tcPr>
            <w:tcW w:w="1498" w:type="dxa"/>
            <w:tcBorders>
              <w:top w:val="single" w:color="auto" w:sz="6" w:space="0"/>
              <w:left w:val="single" w:color="auto" w:sz="6" w:space="0"/>
              <w:bottom w:val="single" w:color="auto" w:sz="6" w:space="0"/>
              <w:right w:val="single" w:color="auto" w:sz="6" w:space="0"/>
            </w:tcBorders>
            <w:vAlign w:val="center"/>
          </w:tcPr>
          <w:p w14:paraId="1D27AE5F">
            <w:pPr>
              <w:spacing w:line="360" w:lineRule="auto"/>
              <w:rPr>
                <w:szCs w:val="24"/>
              </w:rPr>
            </w:pPr>
            <w:r>
              <w:rPr>
                <w:rFonts w:eastAsia="SimSun"/>
                <w:szCs w:val="24"/>
                <w:lang w:eastAsia="zh-CN" w:bidi="ar"/>
              </w:rPr>
              <w:t>Matplotlib</w:t>
            </w:r>
          </w:p>
        </w:tc>
        <w:tc>
          <w:tcPr>
            <w:tcW w:w="1843" w:type="dxa"/>
            <w:tcBorders>
              <w:top w:val="single" w:color="auto" w:sz="6" w:space="0"/>
              <w:left w:val="single" w:color="auto" w:sz="6" w:space="0"/>
              <w:bottom w:val="single" w:color="auto" w:sz="6" w:space="0"/>
              <w:right w:val="single" w:color="auto" w:sz="6" w:space="0"/>
            </w:tcBorders>
            <w:vAlign w:val="center"/>
          </w:tcPr>
          <w:p w14:paraId="1659288A">
            <w:pPr>
              <w:spacing w:line="360" w:lineRule="auto"/>
              <w:rPr>
                <w:szCs w:val="24"/>
              </w:rPr>
            </w:pPr>
            <w:r>
              <w:rPr>
                <w:rFonts w:eastAsia="SimSun"/>
                <w:szCs w:val="24"/>
                <w:lang w:eastAsia="zh-CN" w:bidi="ar"/>
              </w:rPr>
              <w:t>3.8 or later</w:t>
            </w:r>
          </w:p>
        </w:tc>
        <w:tc>
          <w:tcPr>
            <w:tcW w:w="4804" w:type="dxa"/>
            <w:tcBorders>
              <w:top w:val="single" w:color="auto" w:sz="6" w:space="0"/>
              <w:left w:val="single" w:color="auto" w:sz="6" w:space="0"/>
              <w:bottom w:val="single" w:color="auto" w:sz="6" w:space="0"/>
              <w:right w:val="single" w:color="auto" w:sz="6" w:space="0"/>
            </w:tcBorders>
            <w:vAlign w:val="center"/>
          </w:tcPr>
          <w:p w14:paraId="7574E82F">
            <w:pPr>
              <w:spacing w:line="360" w:lineRule="auto"/>
              <w:rPr>
                <w:rFonts w:eastAsia="SimSun"/>
                <w:szCs w:val="24"/>
                <w:lang w:eastAsia="zh-CN" w:bidi="ar"/>
              </w:rPr>
            </w:pPr>
            <w:r>
              <w:rPr>
                <w:rFonts w:eastAsia="SimSun"/>
                <w:szCs w:val="24"/>
                <w:lang w:eastAsia="zh-CN" w:bidi="ar"/>
              </w:rPr>
              <w:t>Visualizes classification results and model performance metrics.</w:t>
            </w:r>
          </w:p>
        </w:tc>
      </w:tr>
      <w:tr w14:paraId="342F2CEA">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07424884">
            <w:pPr>
              <w:spacing w:line="360" w:lineRule="auto"/>
              <w:rPr>
                <w:szCs w:val="24"/>
              </w:rPr>
            </w:pPr>
            <w:r>
              <w:rPr>
                <w:rFonts w:eastAsia="SimSun"/>
                <w:szCs w:val="24"/>
                <w:lang w:eastAsia="zh-CN" w:bidi="ar"/>
              </w:rPr>
              <w:t>4</w:t>
            </w:r>
          </w:p>
        </w:tc>
        <w:tc>
          <w:tcPr>
            <w:tcW w:w="1498" w:type="dxa"/>
            <w:tcBorders>
              <w:top w:val="single" w:color="auto" w:sz="6" w:space="0"/>
              <w:left w:val="single" w:color="auto" w:sz="6" w:space="0"/>
              <w:bottom w:val="single" w:color="auto" w:sz="6" w:space="0"/>
              <w:right w:val="single" w:color="auto" w:sz="6" w:space="0"/>
            </w:tcBorders>
            <w:vAlign w:val="center"/>
          </w:tcPr>
          <w:p w14:paraId="14E497AB">
            <w:pPr>
              <w:spacing w:line="360" w:lineRule="auto"/>
              <w:rPr>
                <w:szCs w:val="24"/>
              </w:rPr>
            </w:pPr>
            <w:r>
              <w:rPr>
                <w:rFonts w:eastAsia="SimSun"/>
                <w:szCs w:val="24"/>
                <w:lang w:eastAsia="zh-CN" w:bidi="ar"/>
              </w:rPr>
              <w:t>Seaborn</w:t>
            </w:r>
          </w:p>
        </w:tc>
        <w:tc>
          <w:tcPr>
            <w:tcW w:w="1843" w:type="dxa"/>
            <w:tcBorders>
              <w:top w:val="single" w:color="auto" w:sz="6" w:space="0"/>
              <w:left w:val="single" w:color="auto" w:sz="6" w:space="0"/>
              <w:bottom w:val="single" w:color="auto" w:sz="6" w:space="0"/>
              <w:right w:val="single" w:color="auto" w:sz="6" w:space="0"/>
            </w:tcBorders>
            <w:vAlign w:val="center"/>
          </w:tcPr>
          <w:p w14:paraId="209B38F0">
            <w:pPr>
              <w:spacing w:line="360" w:lineRule="auto"/>
              <w:rPr>
                <w:szCs w:val="24"/>
              </w:rPr>
            </w:pPr>
            <w:r>
              <w:rPr>
                <w:rFonts w:eastAsia="SimSun"/>
                <w:szCs w:val="24"/>
                <w:lang w:eastAsia="zh-CN" w:bidi="ar"/>
              </w:rPr>
              <w:t>0.13 or later</w:t>
            </w:r>
          </w:p>
        </w:tc>
        <w:tc>
          <w:tcPr>
            <w:tcW w:w="4804" w:type="dxa"/>
            <w:tcBorders>
              <w:top w:val="single" w:color="auto" w:sz="6" w:space="0"/>
              <w:left w:val="single" w:color="auto" w:sz="6" w:space="0"/>
              <w:bottom w:val="single" w:color="auto" w:sz="6" w:space="0"/>
              <w:right w:val="single" w:color="auto" w:sz="6" w:space="0"/>
            </w:tcBorders>
            <w:vAlign w:val="center"/>
          </w:tcPr>
          <w:p w14:paraId="7DE42367">
            <w:pPr>
              <w:spacing w:line="360" w:lineRule="auto"/>
              <w:rPr>
                <w:rFonts w:eastAsia="SimSun"/>
                <w:szCs w:val="24"/>
                <w:lang w:eastAsia="zh-CN" w:bidi="ar"/>
              </w:rPr>
            </w:pPr>
            <w:r>
              <w:rPr>
                <w:rFonts w:eastAsia="SimSun"/>
                <w:szCs w:val="24"/>
                <w:lang w:eastAsia="zh-CN" w:bidi="ar"/>
              </w:rPr>
              <w:t>Generates statistical plots for analysing detection performance.</w:t>
            </w:r>
          </w:p>
        </w:tc>
      </w:tr>
      <w:tr w14:paraId="34A045B7">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10DAE8A6">
            <w:pPr>
              <w:spacing w:line="360" w:lineRule="auto"/>
              <w:rPr>
                <w:szCs w:val="24"/>
              </w:rPr>
            </w:pPr>
            <w:r>
              <w:rPr>
                <w:rFonts w:eastAsia="SimSun"/>
                <w:szCs w:val="24"/>
                <w:lang w:eastAsia="zh-CN" w:bidi="ar"/>
              </w:rPr>
              <w:t>5</w:t>
            </w:r>
          </w:p>
        </w:tc>
        <w:tc>
          <w:tcPr>
            <w:tcW w:w="1498" w:type="dxa"/>
            <w:tcBorders>
              <w:top w:val="single" w:color="auto" w:sz="6" w:space="0"/>
              <w:left w:val="single" w:color="auto" w:sz="6" w:space="0"/>
              <w:bottom w:val="single" w:color="auto" w:sz="6" w:space="0"/>
              <w:right w:val="single" w:color="auto" w:sz="6" w:space="0"/>
            </w:tcBorders>
            <w:vAlign w:val="center"/>
          </w:tcPr>
          <w:p w14:paraId="391BE167">
            <w:pPr>
              <w:spacing w:line="360" w:lineRule="auto"/>
              <w:rPr>
                <w:szCs w:val="24"/>
              </w:rPr>
            </w:pPr>
            <w:r>
              <w:rPr>
                <w:rFonts w:eastAsia="SimSun"/>
                <w:szCs w:val="24"/>
                <w:lang w:eastAsia="zh-CN" w:bidi="ar"/>
              </w:rPr>
              <w:t>PyYAML</w:t>
            </w:r>
          </w:p>
        </w:tc>
        <w:tc>
          <w:tcPr>
            <w:tcW w:w="1843" w:type="dxa"/>
            <w:tcBorders>
              <w:top w:val="single" w:color="auto" w:sz="6" w:space="0"/>
              <w:left w:val="single" w:color="auto" w:sz="6" w:space="0"/>
              <w:bottom w:val="single" w:color="auto" w:sz="6" w:space="0"/>
              <w:right w:val="single" w:color="auto" w:sz="6" w:space="0"/>
            </w:tcBorders>
            <w:vAlign w:val="center"/>
          </w:tcPr>
          <w:p w14:paraId="7DA2EFA0">
            <w:pPr>
              <w:spacing w:line="360" w:lineRule="auto"/>
              <w:rPr>
                <w:szCs w:val="24"/>
              </w:rPr>
            </w:pPr>
            <w:r>
              <w:rPr>
                <w:rFonts w:eastAsia="SimSun"/>
                <w:szCs w:val="24"/>
                <w:lang w:eastAsia="zh-CN" w:bidi="ar"/>
              </w:rPr>
              <w:t>6.0 or later</w:t>
            </w:r>
          </w:p>
        </w:tc>
        <w:tc>
          <w:tcPr>
            <w:tcW w:w="4804" w:type="dxa"/>
            <w:tcBorders>
              <w:top w:val="single" w:color="auto" w:sz="6" w:space="0"/>
              <w:left w:val="single" w:color="auto" w:sz="6" w:space="0"/>
              <w:bottom w:val="single" w:color="auto" w:sz="6" w:space="0"/>
              <w:right w:val="single" w:color="auto" w:sz="6" w:space="0"/>
            </w:tcBorders>
            <w:vAlign w:val="center"/>
          </w:tcPr>
          <w:p w14:paraId="6ECFCAB4">
            <w:pPr>
              <w:spacing w:line="360" w:lineRule="auto"/>
              <w:rPr>
                <w:rFonts w:eastAsia="SimSun"/>
                <w:szCs w:val="24"/>
                <w:lang w:eastAsia="zh-CN" w:bidi="ar"/>
              </w:rPr>
            </w:pPr>
            <w:r>
              <w:rPr>
                <w:rFonts w:eastAsia="SimSun"/>
                <w:szCs w:val="24"/>
                <w:lang w:eastAsia="zh-CN" w:bidi="ar"/>
              </w:rPr>
              <w:t>Manages configuration files for system parameters and detection settings.</w:t>
            </w:r>
          </w:p>
        </w:tc>
      </w:tr>
      <w:tr w14:paraId="2460E76A">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039F4DBC">
            <w:pPr>
              <w:spacing w:line="360" w:lineRule="auto"/>
              <w:rPr>
                <w:szCs w:val="24"/>
              </w:rPr>
            </w:pPr>
            <w:r>
              <w:rPr>
                <w:rFonts w:eastAsia="SimSun"/>
                <w:szCs w:val="24"/>
                <w:lang w:eastAsia="zh-CN" w:bidi="ar"/>
              </w:rPr>
              <w:t>6</w:t>
            </w:r>
          </w:p>
        </w:tc>
        <w:tc>
          <w:tcPr>
            <w:tcW w:w="1498" w:type="dxa"/>
            <w:tcBorders>
              <w:top w:val="single" w:color="auto" w:sz="6" w:space="0"/>
              <w:left w:val="single" w:color="auto" w:sz="6" w:space="0"/>
              <w:bottom w:val="single" w:color="auto" w:sz="6" w:space="0"/>
              <w:right w:val="single" w:color="auto" w:sz="6" w:space="0"/>
            </w:tcBorders>
            <w:vAlign w:val="center"/>
          </w:tcPr>
          <w:p w14:paraId="1175C705">
            <w:pPr>
              <w:spacing w:line="360" w:lineRule="auto"/>
              <w:rPr>
                <w:szCs w:val="24"/>
              </w:rPr>
            </w:pPr>
            <w:r>
              <w:rPr>
                <w:rFonts w:eastAsia="SimSun"/>
                <w:szCs w:val="24"/>
                <w:lang w:eastAsia="zh-CN" w:bidi="ar"/>
              </w:rPr>
              <w:t>Requests</w:t>
            </w:r>
          </w:p>
        </w:tc>
        <w:tc>
          <w:tcPr>
            <w:tcW w:w="1843" w:type="dxa"/>
            <w:tcBorders>
              <w:top w:val="single" w:color="auto" w:sz="6" w:space="0"/>
              <w:left w:val="single" w:color="auto" w:sz="6" w:space="0"/>
              <w:bottom w:val="single" w:color="auto" w:sz="6" w:space="0"/>
              <w:right w:val="single" w:color="auto" w:sz="6" w:space="0"/>
            </w:tcBorders>
            <w:vAlign w:val="center"/>
          </w:tcPr>
          <w:p w14:paraId="6E60B440">
            <w:pPr>
              <w:spacing w:line="360" w:lineRule="auto"/>
              <w:rPr>
                <w:szCs w:val="24"/>
              </w:rPr>
            </w:pPr>
            <w:r>
              <w:rPr>
                <w:rFonts w:eastAsia="SimSun"/>
                <w:szCs w:val="24"/>
                <w:lang w:eastAsia="zh-CN" w:bidi="ar"/>
              </w:rPr>
              <w:t>2.31 or later</w:t>
            </w:r>
          </w:p>
        </w:tc>
        <w:tc>
          <w:tcPr>
            <w:tcW w:w="4804" w:type="dxa"/>
            <w:tcBorders>
              <w:top w:val="single" w:color="auto" w:sz="6" w:space="0"/>
              <w:left w:val="single" w:color="auto" w:sz="6" w:space="0"/>
              <w:bottom w:val="single" w:color="auto" w:sz="6" w:space="0"/>
              <w:right w:val="single" w:color="auto" w:sz="6" w:space="0"/>
            </w:tcBorders>
            <w:vAlign w:val="center"/>
          </w:tcPr>
          <w:p w14:paraId="0EEFE640">
            <w:pPr>
              <w:spacing w:line="360" w:lineRule="auto"/>
              <w:rPr>
                <w:rFonts w:eastAsia="SimSun"/>
                <w:szCs w:val="24"/>
                <w:lang w:eastAsia="zh-CN" w:bidi="ar"/>
              </w:rPr>
            </w:pPr>
            <w:r>
              <w:rPr>
                <w:rFonts w:eastAsia="SimSun"/>
                <w:szCs w:val="24"/>
                <w:lang w:eastAsia="zh-CN" w:bidi="ar"/>
              </w:rPr>
              <w:t>Supports HTTP communication with webhook endpoints and external services.</w:t>
            </w:r>
          </w:p>
        </w:tc>
      </w:tr>
      <w:tr w14:paraId="20E46ADD">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349A8FE5">
            <w:pPr>
              <w:spacing w:line="360" w:lineRule="auto"/>
              <w:rPr>
                <w:szCs w:val="24"/>
              </w:rPr>
            </w:pPr>
            <w:r>
              <w:rPr>
                <w:rFonts w:eastAsia="SimSun"/>
                <w:szCs w:val="24"/>
                <w:lang w:eastAsia="zh-CN" w:bidi="ar"/>
              </w:rPr>
              <w:t>7</w:t>
            </w:r>
          </w:p>
        </w:tc>
        <w:tc>
          <w:tcPr>
            <w:tcW w:w="1498" w:type="dxa"/>
            <w:tcBorders>
              <w:top w:val="single" w:color="auto" w:sz="6" w:space="0"/>
              <w:left w:val="single" w:color="auto" w:sz="6" w:space="0"/>
              <w:bottom w:val="single" w:color="auto" w:sz="6" w:space="0"/>
              <w:right w:val="single" w:color="auto" w:sz="6" w:space="0"/>
            </w:tcBorders>
            <w:vAlign w:val="center"/>
          </w:tcPr>
          <w:p w14:paraId="288F1B7C">
            <w:pPr>
              <w:spacing w:line="360" w:lineRule="auto"/>
              <w:rPr>
                <w:szCs w:val="24"/>
              </w:rPr>
            </w:pPr>
            <w:r>
              <w:rPr>
                <w:rFonts w:eastAsia="SimSun"/>
                <w:szCs w:val="24"/>
                <w:lang w:eastAsia="zh-CN" w:bidi="ar"/>
              </w:rPr>
              <w:t>Flask-Mail</w:t>
            </w:r>
          </w:p>
        </w:tc>
        <w:tc>
          <w:tcPr>
            <w:tcW w:w="1843" w:type="dxa"/>
            <w:tcBorders>
              <w:top w:val="single" w:color="auto" w:sz="6" w:space="0"/>
              <w:left w:val="single" w:color="auto" w:sz="6" w:space="0"/>
              <w:bottom w:val="single" w:color="auto" w:sz="6" w:space="0"/>
              <w:right w:val="single" w:color="auto" w:sz="6" w:space="0"/>
            </w:tcBorders>
            <w:vAlign w:val="center"/>
          </w:tcPr>
          <w:p w14:paraId="151E2EFA">
            <w:pPr>
              <w:spacing w:line="360" w:lineRule="auto"/>
              <w:rPr>
                <w:szCs w:val="24"/>
              </w:rPr>
            </w:pPr>
            <w:r>
              <w:rPr>
                <w:rFonts w:eastAsia="SimSun"/>
                <w:szCs w:val="24"/>
                <w:lang w:eastAsia="zh-CN" w:bidi="ar"/>
              </w:rPr>
              <w:t>0.10 or later</w:t>
            </w:r>
          </w:p>
        </w:tc>
        <w:tc>
          <w:tcPr>
            <w:tcW w:w="4804" w:type="dxa"/>
            <w:tcBorders>
              <w:top w:val="single" w:color="auto" w:sz="6" w:space="0"/>
              <w:left w:val="single" w:color="auto" w:sz="6" w:space="0"/>
              <w:bottom w:val="single" w:color="auto" w:sz="6" w:space="0"/>
              <w:right w:val="single" w:color="auto" w:sz="6" w:space="0"/>
            </w:tcBorders>
            <w:vAlign w:val="center"/>
          </w:tcPr>
          <w:p w14:paraId="41FCF8DF">
            <w:pPr>
              <w:spacing w:line="360" w:lineRule="auto"/>
              <w:rPr>
                <w:rFonts w:eastAsia="SimSun"/>
                <w:szCs w:val="24"/>
                <w:lang w:eastAsia="zh-CN" w:bidi="ar"/>
              </w:rPr>
            </w:pPr>
            <w:r>
              <w:rPr>
                <w:rFonts w:eastAsia="SimSun"/>
                <w:szCs w:val="24"/>
                <w:lang w:eastAsia="zh-CN" w:bidi="ar"/>
              </w:rPr>
              <w:t>Supports email-based alert notifications through the Flask application.</w:t>
            </w:r>
          </w:p>
        </w:tc>
      </w:tr>
      <w:tr w14:paraId="5DD4E254">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75E470AE">
            <w:pPr>
              <w:spacing w:line="360" w:lineRule="auto"/>
              <w:rPr>
                <w:szCs w:val="24"/>
              </w:rPr>
            </w:pPr>
            <w:r>
              <w:rPr>
                <w:rFonts w:eastAsia="SimSun"/>
                <w:szCs w:val="24"/>
                <w:lang w:eastAsia="zh-CN" w:bidi="ar"/>
              </w:rPr>
              <w:t>8</w:t>
            </w:r>
          </w:p>
        </w:tc>
        <w:tc>
          <w:tcPr>
            <w:tcW w:w="1498" w:type="dxa"/>
            <w:tcBorders>
              <w:top w:val="single" w:color="auto" w:sz="6" w:space="0"/>
              <w:left w:val="single" w:color="auto" w:sz="6" w:space="0"/>
              <w:bottom w:val="single" w:color="auto" w:sz="6" w:space="0"/>
              <w:right w:val="single" w:color="auto" w:sz="6" w:space="0"/>
            </w:tcBorders>
            <w:vAlign w:val="center"/>
          </w:tcPr>
          <w:p w14:paraId="57C3BF97">
            <w:pPr>
              <w:spacing w:line="360" w:lineRule="auto"/>
              <w:rPr>
                <w:szCs w:val="24"/>
              </w:rPr>
            </w:pPr>
            <w:r>
              <w:rPr>
                <w:rFonts w:eastAsia="SimSun"/>
                <w:szCs w:val="24"/>
                <w:lang w:eastAsia="zh-CN" w:bidi="ar"/>
              </w:rPr>
              <w:t>SQLite</w:t>
            </w:r>
          </w:p>
        </w:tc>
        <w:tc>
          <w:tcPr>
            <w:tcW w:w="1843" w:type="dxa"/>
            <w:tcBorders>
              <w:top w:val="single" w:color="auto" w:sz="6" w:space="0"/>
              <w:left w:val="single" w:color="auto" w:sz="6" w:space="0"/>
              <w:bottom w:val="single" w:color="auto" w:sz="6" w:space="0"/>
              <w:right w:val="single" w:color="auto" w:sz="6" w:space="0"/>
            </w:tcBorders>
            <w:vAlign w:val="center"/>
          </w:tcPr>
          <w:p w14:paraId="0B99F1C7">
            <w:pPr>
              <w:spacing w:line="360" w:lineRule="auto"/>
              <w:rPr>
                <w:szCs w:val="24"/>
              </w:rPr>
            </w:pPr>
            <w:r>
              <w:rPr>
                <w:rFonts w:eastAsia="SimSun"/>
                <w:szCs w:val="24"/>
                <w:lang w:eastAsia="zh-CN" w:bidi="ar"/>
              </w:rPr>
              <w:t>3.40 or later</w:t>
            </w:r>
          </w:p>
        </w:tc>
        <w:tc>
          <w:tcPr>
            <w:tcW w:w="4804" w:type="dxa"/>
            <w:tcBorders>
              <w:top w:val="single" w:color="auto" w:sz="6" w:space="0"/>
              <w:left w:val="single" w:color="auto" w:sz="6" w:space="0"/>
              <w:bottom w:val="single" w:color="auto" w:sz="6" w:space="0"/>
              <w:right w:val="single" w:color="auto" w:sz="6" w:space="0"/>
            </w:tcBorders>
            <w:vAlign w:val="center"/>
          </w:tcPr>
          <w:p w14:paraId="2BDD24AE">
            <w:pPr>
              <w:spacing w:line="360" w:lineRule="auto"/>
              <w:rPr>
                <w:szCs w:val="24"/>
              </w:rPr>
            </w:pPr>
            <w:r>
              <w:rPr>
                <w:rFonts w:eastAsia="SimSun"/>
                <w:szCs w:val="24"/>
                <w:lang w:eastAsia="zh-CN" w:bidi="ar"/>
              </w:rPr>
              <w:t>Stores detection history, alert records, and application metadata for lightweight deployments.</w:t>
            </w:r>
          </w:p>
        </w:tc>
      </w:tr>
      <w:tr w14:paraId="38625266">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4AFB966B">
            <w:pPr>
              <w:spacing w:line="360" w:lineRule="auto"/>
              <w:rPr>
                <w:szCs w:val="24"/>
              </w:rPr>
            </w:pPr>
            <w:r>
              <w:rPr>
                <w:rFonts w:eastAsia="SimSun"/>
                <w:szCs w:val="24"/>
                <w:lang w:eastAsia="zh-CN" w:bidi="ar"/>
              </w:rPr>
              <w:t>9</w:t>
            </w:r>
          </w:p>
        </w:tc>
        <w:tc>
          <w:tcPr>
            <w:tcW w:w="1498" w:type="dxa"/>
            <w:tcBorders>
              <w:top w:val="single" w:color="auto" w:sz="6" w:space="0"/>
              <w:left w:val="single" w:color="auto" w:sz="6" w:space="0"/>
              <w:bottom w:val="single" w:color="auto" w:sz="6" w:space="0"/>
              <w:right w:val="single" w:color="auto" w:sz="6" w:space="0"/>
            </w:tcBorders>
            <w:vAlign w:val="center"/>
          </w:tcPr>
          <w:p w14:paraId="30C661E9">
            <w:pPr>
              <w:spacing w:line="360" w:lineRule="auto"/>
              <w:rPr>
                <w:szCs w:val="24"/>
              </w:rPr>
            </w:pPr>
            <w:r>
              <w:rPr>
                <w:rFonts w:eastAsia="SimSun"/>
                <w:szCs w:val="24"/>
                <w:lang w:eastAsia="zh-CN" w:bidi="ar"/>
              </w:rPr>
              <w:t>pytest</w:t>
            </w:r>
          </w:p>
        </w:tc>
        <w:tc>
          <w:tcPr>
            <w:tcW w:w="1843" w:type="dxa"/>
            <w:tcBorders>
              <w:top w:val="single" w:color="auto" w:sz="6" w:space="0"/>
              <w:left w:val="single" w:color="auto" w:sz="6" w:space="0"/>
              <w:bottom w:val="single" w:color="auto" w:sz="6" w:space="0"/>
              <w:right w:val="single" w:color="auto" w:sz="6" w:space="0"/>
            </w:tcBorders>
            <w:vAlign w:val="center"/>
          </w:tcPr>
          <w:p w14:paraId="45A6F5B8">
            <w:pPr>
              <w:spacing w:line="360" w:lineRule="auto"/>
              <w:rPr>
                <w:szCs w:val="24"/>
              </w:rPr>
            </w:pPr>
            <w:r>
              <w:rPr>
                <w:rFonts w:eastAsia="SimSun"/>
                <w:szCs w:val="24"/>
                <w:lang w:eastAsia="zh-CN" w:bidi="ar"/>
              </w:rPr>
              <w:t>8.0 or later</w:t>
            </w:r>
          </w:p>
        </w:tc>
        <w:tc>
          <w:tcPr>
            <w:tcW w:w="4804" w:type="dxa"/>
            <w:tcBorders>
              <w:top w:val="single" w:color="auto" w:sz="6" w:space="0"/>
              <w:left w:val="single" w:color="auto" w:sz="6" w:space="0"/>
              <w:bottom w:val="single" w:color="auto" w:sz="6" w:space="0"/>
              <w:right w:val="single" w:color="auto" w:sz="6" w:space="0"/>
            </w:tcBorders>
            <w:vAlign w:val="center"/>
          </w:tcPr>
          <w:p w14:paraId="312D7806">
            <w:pPr>
              <w:spacing w:line="360" w:lineRule="auto"/>
              <w:rPr>
                <w:szCs w:val="24"/>
              </w:rPr>
            </w:pPr>
            <w:r>
              <w:rPr>
                <w:rFonts w:eastAsia="SimSun"/>
                <w:szCs w:val="24"/>
                <w:lang w:eastAsia="zh-CN" w:bidi="ar"/>
              </w:rPr>
              <w:t>Tests feature extraction, classification, alerting, and system functionality.</w:t>
            </w:r>
          </w:p>
        </w:tc>
      </w:tr>
      <w:tr w14:paraId="2B7B83A7">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2EFFF330">
            <w:pPr>
              <w:spacing w:line="360" w:lineRule="auto"/>
              <w:rPr>
                <w:szCs w:val="24"/>
              </w:rPr>
            </w:pPr>
            <w:r>
              <w:rPr>
                <w:rFonts w:eastAsia="SimSun"/>
                <w:szCs w:val="24"/>
                <w:lang w:eastAsia="zh-CN" w:bidi="ar"/>
              </w:rPr>
              <w:t>10</w:t>
            </w:r>
          </w:p>
        </w:tc>
        <w:tc>
          <w:tcPr>
            <w:tcW w:w="1498" w:type="dxa"/>
            <w:tcBorders>
              <w:top w:val="single" w:color="auto" w:sz="6" w:space="0"/>
              <w:left w:val="single" w:color="auto" w:sz="6" w:space="0"/>
              <w:bottom w:val="single" w:color="auto" w:sz="6" w:space="0"/>
              <w:right w:val="single" w:color="auto" w:sz="6" w:space="0"/>
            </w:tcBorders>
            <w:vAlign w:val="center"/>
          </w:tcPr>
          <w:p w14:paraId="2C215400">
            <w:pPr>
              <w:spacing w:line="360" w:lineRule="auto"/>
              <w:rPr>
                <w:szCs w:val="24"/>
              </w:rPr>
            </w:pPr>
            <w:r>
              <w:rPr>
                <w:rFonts w:eastAsia="SimSun"/>
                <w:szCs w:val="24"/>
                <w:lang w:eastAsia="zh-CN" w:bidi="ar"/>
              </w:rPr>
              <w:t>psutil</w:t>
            </w:r>
          </w:p>
        </w:tc>
        <w:tc>
          <w:tcPr>
            <w:tcW w:w="1843" w:type="dxa"/>
            <w:tcBorders>
              <w:top w:val="single" w:color="auto" w:sz="6" w:space="0"/>
              <w:left w:val="single" w:color="auto" w:sz="6" w:space="0"/>
              <w:bottom w:val="single" w:color="auto" w:sz="6" w:space="0"/>
              <w:right w:val="single" w:color="auto" w:sz="6" w:space="0"/>
            </w:tcBorders>
            <w:vAlign w:val="center"/>
          </w:tcPr>
          <w:p w14:paraId="15A05C7E">
            <w:pPr>
              <w:spacing w:line="360" w:lineRule="auto"/>
              <w:rPr>
                <w:szCs w:val="24"/>
              </w:rPr>
            </w:pPr>
            <w:r>
              <w:rPr>
                <w:rFonts w:eastAsia="SimSun"/>
                <w:szCs w:val="24"/>
                <w:lang w:eastAsia="zh-CN" w:bidi="ar"/>
              </w:rPr>
              <w:t>5.9 or later</w:t>
            </w:r>
          </w:p>
        </w:tc>
        <w:tc>
          <w:tcPr>
            <w:tcW w:w="4804" w:type="dxa"/>
            <w:tcBorders>
              <w:top w:val="single" w:color="auto" w:sz="6" w:space="0"/>
              <w:left w:val="single" w:color="auto" w:sz="6" w:space="0"/>
              <w:bottom w:val="single" w:color="auto" w:sz="6" w:space="0"/>
              <w:right w:val="single" w:color="auto" w:sz="6" w:space="0"/>
            </w:tcBorders>
            <w:vAlign w:val="center"/>
          </w:tcPr>
          <w:p w14:paraId="4409151B">
            <w:pPr>
              <w:spacing w:line="360" w:lineRule="auto"/>
              <w:rPr>
                <w:szCs w:val="24"/>
              </w:rPr>
            </w:pPr>
            <w:r>
              <w:rPr>
                <w:rFonts w:eastAsia="SimSun"/>
                <w:szCs w:val="24"/>
                <w:lang w:eastAsia="zh-CN" w:bidi="ar"/>
              </w:rPr>
              <w:t>Monitors system resource usage and provides process and system information.</w:t>
            </w:r>
          </w:p>
        </w:tc>
      </w:tr>
    </w:tbl>
    <w:p w14:paraId="3C766526">
      <w:pPr>
        <w:spacing w:line="360" w:lineRule="auto"/>
        <w:jc w:val="center"/>
        <w:rPr>
          <w:szCs w:val="24"/>
        </w:rPr>
      </w:pPr>
      <w:r>
        <w:rPr>
          <w:b/>
          <w:i/>
          <w:iCs/>
          <w:szCs w:val="24"/>
        </w:rPr>
        <w:t>Table 4.4: Software requirements</w:t>
      </w:r>
    </w:p>
    <w:p w14:paraId="25134796">
      <w:pPr>
        <w:spacing w:line="360" w:lineRule="auto"/>
        <w:ind w:left="284" w:firstLine="436"/>
        <w:jc w:val="both"/>
      </w:pPr>
      <w:r>
        <w:rPr>
          <w:sz w:val="28"/>
        </w:rPr>
        <w:t>One environment caveat is recorded because it was actually encountered during implementation. The installed combination of scikit-learn 1.6 and XGBoost 2.1.3 orders their class-inheritance hierarchies in a way that breaks the estimator tag interface on which scikit-learn relies, which prevents the XGBoost estimator from being selected by the grid search or wrapped in the calibration layer. The project therefore carries an explicit compatibility repair that is applied at import time, rather than masking the fault by pinning one library to an older version. The repair is idempotent, is documented in the source, and is covered by the test suite, so that a future dependency upgrade fails loudly in the tests rather than silently in production.</w:t>
      </w:r>
    </w:p>
    <w:p w14:paraId="5A4E893B">
      <w:pPr>
        <w:pStyle w:val="2"/>
        <w:spacing w:before="120" w:after="24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CHAPTER 5</w:t>
      </w:r>
    </w:p>
    <w:p w14:paraId="11F378AC">
      <w:pPr>
        <w:pStyle w:val="2"/>
        <w:spacing w:before="120" w:after="240"/>
        <w:jc w:val="both"/>
        <w:rPr>
          <w:rFonts w:ascii="Times New Roman" w:hAnsi="Times New Roman" w:cs="Times New Roman"/>
          <w:b/>
          <w:bCs/>
          <w:sz w:val="28"/>
          <w:szCs w:val="28"/>
        </w:rPr>
      </w:pPr>
      <w:r>
        <w:rPr>
          <w:rFonts w:ascii="Times New Roman" w:hAnsi="Times New Roman" w:cs="Times New Roman"/>
          <w:b/>
          <w:bCs/>
          <w:color w:val="000000"/>
          <w:sz w:val="28"/>
          <w:szCs w:val="28"/>
        </w:rPr>
        <w:t>5.IMPLEMENTATION</w:t>
      </w:r>
    </w:p>
    <w:p w14:paraId="446928F7">
      <w:pPr>
        <w:pStyle w:val="3"/>
        <w:spacing w:before="200" w:after="120"/>
        <w:ind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 xml:space="preserve"> 5.1 SYSTEM ARCHITECTURE</w:t>
      </w:r>
    </w:p>
    <w:p w14:paraId="11555457">
      <w:pPr>
        <w:spacing w:after="120" w:line="360" w:lineRule="auto"/>
        <w:ind w:left="284" w:firstLine="720"/>
        <w:jc w:val="both"/>
      </w:pPr>
      <w:r>
        <w:t>The system is realised as a single Python application with a layered architecture. The capture layer attaches a recursive filesystem observer to each monitored share and appends timestamped events to a thread-safe buffer. The aggregation layer wakes once per second, discards events outside the trailing horizons, and computes the feature vector. The intelligence layer holds the tuned classifiers, the cost-selected threshold and the attribution and drift components. The presentation layer serves the dashboard and the REST API and writes every decision to the SQLite history. This separation keeps the runtime pipeline independent of the dashboard and of the offline experiments.</w:t>
      </w:r>
    </w:p>
    <w:p w14:paraId="11914176">
      <w:pPr>
        <w:pStyle w:val="3"/>
        <w:spacing w:before="200" w:after="120"/>
        <w:ind w:firstLine="240" w:firstLineChars="10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5.2 DATA FLOW DIAGRAM</w:t>
      </w:r>
    </w:p>
    <w:p w14:paraId="0C88F3A8">
      <w:pPr>
        <w:spacing w:after="120" w:line="360" w:lineRule="auto"/>
        <w:ind w:left="284" w:firstLine="720"/>
        <w:jc w:val="both"/>
      </w:pPr>
      <w:r>
        <w:t>The data-flow diagram in Fig. 5.1 shows the movement of data from raw file-system events to the detection user interface. Events entering the capture process are aggregated into windows and features; the classify process scores each window; and the alert and dashboard process reads the persistent detection history and presents it to the operator.</w:t>
      </w:r>
    </w:p>
    <w:p w14:paraId="7CF838D0">
      <w:pPr>
        <w:keepNext/>
        <w:spacing w:before="160" w:after="80"/>
        <w:jc w:val="center"/>
      </w:pPr>
      <w:r>
        <w:drawing>
          <wp:inline distT="0" distB="0" distL="0" distR="0">
            <wp:extent cx="5274310" cy="2417445"/>
            <wp:effectExtent l="0" t="0" r="2540" b="1905"/>
            <wp:docPr id="133974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42816"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417445"/>
                    </a:xfrm>
                    <a:prstGeom prst="rect">
                      <a:avLst/>
                    </a:prstGeom>
                    <a:noFill/>
                    <a:ln>
                      <a:noFill/>
                    </a:ln>
                  </pic:spPr>
                </pic:pic>
              </a:graphicData>
            </a:graphic>
          </wp:inline>
        </w:drawing>
      </w:r>
    </w:p>
    <w:p w14:paraId="59A87A06">
      <w:pPr>
        <w:jc w:val="center"/>
        <w:rPr>
          <w:b/>
          <w:bCs/>
          <w:iCs/>
          <w:sz w:val="21"/>
        </w:rPr>
      </w:pPr>
      <w:r>
        <w:rPr>
          <w:b/>
          <w:bCs/>
          <w:iCs/>
          <w:sz w:val="21"/>
        </w:rPr>
        <w:t>Figure 5.1: Data-flow diagram of the detection system</w:t>
      </w:r>
    </w:p>
    <w:p w14:paraId="000AAFF3">
      <w:pPr>
        <w:pStyle w:val="3"/>
        <w:spacing w:before="200" w:after="120"/>
        <w:ind w:firstLine="240" w:firstLineChars="10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5.3 USE CASE DESIGN</w:t>
      </w:r>
    </w:p>
    <w:p w14:paraId="350CBEFE">
      <w:pPr>
        <w:tabs>
          <w:tab w:val="left" w:pos="142"/>
        </w:tabs>
        <w:spacing w:after="120" w:line="360" w:lineRule="auto"/>
        <w:ind w:left="142" w:firstLine="578"/>
        <w:jc w:val="both"/>
      </w:pPr>
      <w:r>
        <w:t>The primary actors are the analyst, who monitors the dashboard and investigates alerts, and the administrator, who configures the monitored shares and the alert sinks. The principal use cases are: start and stop monitoring; add or remove a share; view the current prediction and its confidence; fetch the per-window feature counts; request an attribution for the current window; export the detection history and report; and configure webhook, email and syslog alert sinks. State-changing use cases are bound to the local host by default and require a token when one is configured.</w:t>
      </w:r>
    </w:p>
    <w:p w14:paraId="4507D537">
      <w:pPr>
        <w:pStyle w:val="3"/>
        <w:spacing w:before="200" w:after="120"/>
        <w:ind w:firstLine="120" w:firstLineChars="50"/>
        <w:jc w:val="both"/>
        <w:rPr>
          <w:rFonts w:ascii="Times New Roman" w:hAnsi="Times New Roman" w:cs="Times New Roman"/>
          <w:b/>
          <w:bCs/>
          <w:color w:val="000000"/>
          <w:sz w:val="28"/>
          <w:szCs w:val="28"/>
        </w:rPr>
      </w:pPr>
      <w:r>
        <w:rPr>
          <w:rFonts w:ascii="Times New Roman" w:hAnsi="Times New Roman" w:cs="Times New Roman"/>
          <w:b/>
          <w:bCs/>
          <w:color w:val="000000"/>
          <w:sz w:val="24"/>
          <w:szCs w:val="24"/>
        </w:rPr>
        <w:t>5.4 DATABASE DESIGN</w:t>
      </w:r>
    </w:p>
    <w:p w14:paraId="588B7645">
      <w:pPr>
        <w:tabs>
          <w:tab w:val="left" w:pos="0"/>
        </w:tabs>
        <w:spacing w:after="120" w:line="360" w:lineRule="auto"/>
        <w:ind w:left="240" w:leftChars="100" w:firstLine="360" w:firstLineChars="150"/>
        <w:jc w:val="both"/>
        <w:rPr>
          <w:b/>
          <w:bCs/>
        </w:rPr>
      </w:pPr>
      <w:r>
        <w:t>Every window is inserted into a SQLite table with its timestamp, predicted label, confidence, selected threshold and the three operation counts. This produces an auditable detection history that the dashboard reads and that can be exported as a CSV report. The schema is intentionally simple so that the history is self-describing and portable across deployments.</w:t>
      </w:r>
    </w:p>
    <w:p w14:paraId="4A095F7D">
      <w:pPr>
        <w:pStyle w:val="3"/>
        <w:spacing w:before="200" w:after="120"/>
        <w:ind w:left="-142"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5.5 MULTI-SCALE TEMPORAL FEATURE DESIGN</w:t>
      </w:r>
    </w:p>
    <w:p w14:paraId="64A11207">
      <w:pPr>
        <w:spacing w:after="120" w:line="360" w:lineRule="auto"/>
        <w:ind w:left="142" w:hanging="142"/>
        <w:jc w:val="both"/>
      </w:pPr>
      <w:r>
        <w:t xml:space="preserve">        The central design decision is the replacement of the per-second counts with trailing temporal aggregates. For each scale s in {3, 5, 10, 30} seconds, a trailing window aggregates the interval (t - s, t], and the windows are recomputed on every one-second tick so that the stride is one second by construction. The concatenated feature vector has 26 dimensions. The 3-second scale captures bursts; the 10- and 30-second scales accumulate evidence from slow encryption whose per-second counts stay below any burst threshold. The multi-scale windows are illustrated in Fig. 5.2, and the feature groups and their counts are listed in Table 5.1. The three raw counts are deliberately excluded from the deployed vector so that the temporal aggregates, not the per-second volume, carry the decision.</w:t>
      </w:r>
    </w:p>
    <w:p w14:paraId="206AD599">
      <w:pPr>
        <w:keepNext/>
        <w:spacing w:before="160" w:after="80"/>
        <w:jc w:val="center"/>
      </w:pPr>
      <w:r>
        <w:drawing>
          <wp:inline distT="0" distB="0" distL="114300" distR="114300">
            <wp:extent cx="5120640" cy="193357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120640" cy="1933820"/>
                    </a:xfrm>
                    <a:prstGeom prst="rect">
                      <a:avLst/>
                    </a:prstGeom>
                  </pic:spPr>
                </pic:pic>
              </a:graphicData>
            </a:graphic>
          </wp:inline>
        </w:drawing>
      </w:r>
    </w:p>
    <w:p w14:paraId="3D9108BA">
      <w:pPr>
        <w:jc w:val="center"/>
        <w:rPr>
          <w:b/>
          <w:bCs/>
          <w:iCs/>
          <w:sz w:val="21"/>
        </w:rPr>
      </w:pPr>
      <w:r>
        <w:rPr>
          <w:b/>
          <w:bCs/>
          <w:iCs/>
          <w:sz w:val="21"/>
        </w:rPr>
        <w:t>Figure 5.2: Multi-scale trailing temporal windows (3, 5, 10 and 30 s)</w:t>
      </w:r>
    </w:p>
    <w:p w14:paraId="4AC30D11">
      <w:pPr>
        <w:jc w:val="center"/>
        <w:rPr>
          <w:b/>
          <w:bCs/>
          <w:iCs/>
          <w:sz w:val="21"/>
        </w:rPr>
      </w:pPr>
    </w:p>
    <w:tbl>
      <w:tblPr>
        <w:tblStyle w:val="12"/>
        <w:tblW w:w="0" w:type="auto"/>
        <w:jc w:val="center"/>
        <w:tblLayout w:type="autofit"/>
        <w:tblCellMar>
          <w:top w:w="0" w:type="dxa"/>
          <w:left w:w="108" w:type="dxa"/>
          <w:bottom w:w="0" w:type="dxa"/>
          <w:right w:w="108" w:type="dxa"/>
        </w:tblCellMar>
      </w:tblPr>
      <w:tblGrid>
        <w:gridCol w:w="1709"/>
        <w:gridCol w:w="5188"/>
        <w:gridCol w:w="1709"/>
      </w:tblGrid>
      <w:tr w14:paraId="3AD5F36C">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shd w:val="clear" w:color="auto" w:fill="D9E1F2"/>
          </w:tcPr>
          <w:p w14:paraId="00089F9E">
            <w:pPr>
              <w:jc w:val="center"/>
            </w:pPr>
            <w:r>
              <w:rPr>
                <w:b/>
                <w:sz w:val="22"/>
              </w:rPr>
              <w:t>Group</w:t>
            </w:r>
          </w:p>
        </w:tc>
        <w:tc>
          <w:tcPr>
            <w:tcW w:w="5188" w:type="dxa"/>
            <w:tcBorders>
              <w:top w:val="single" w:color="000000" w:sz="6" w:space="0"/>
              <w:left w:val="single" w:color="000000" w:sz="6" w:space="0"/>
              <w:bottom w:val="single" w:color="000000" w:sz="6" w:space="0"/>
              <w:right w:val="single" w:color="000000" w:sz="6" w:space="0"/>
            </w:tcBorders>
            <w:shd w:val="clear" w:color="auto" w:fill="D9E1F2"/>
          </w:tcPr>
          <w:p w14:paraId="65E00DEB">
            <w:pPr>
              <w:jc w:val="center"/>
            </w:pPr>
            <w:r>
              <w:rPr>
                <w:b/>
                <w:sz w:val="22"/>
              </w:rPr>
              <w:t>Description</w:t>
            </w:r>
          </w:p>
        </w:tc>
        <w:tc>
          <w:tcPr>
            <w:tcW w:w="1709" w:type="dxa"/>
            <w:tcBorders>
              <w:top w:val="single" w:color="000000" w:sz="6" w:space="0"/>
              <w:left w:val="single" w:color="000000" w:sz="6" w:space="0"/>
              <w:bottom w:val="single" w:color="000000" w:sz="6" w:space="0"/>
              <w:right w:val="single" w:color="000000" w:sz="6" w:space="0"/>
            </w:tcBorders>
            <w:shd w:val="clear" w:color="auto" w:fill="D9E1F2"/>
          </w:tcPr>
          <w:p w14:paraId="5F82DFF0">
            <w:pPr>
              <w:jc w:val="center"/>
            </w:pPr>
            <w:r>
              <w:rPr>
                <w:b/>
                <w:sz w:val="22"/>
              </w:rPr>
              <w:t>Features</w:t>
            </w:r>
          </w:p>
        </w:tc>
      </w:tr>
      <w:tr w14:paraId="36D5B906">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3CE84C07">
            <w:pPr>
              <w:jc w:val="both"/>
            </w:pPr>
            <w:r>
              <w:rPr>
                <w:sz w:val="22"/>
              </w:rPr>
              <w:t>A</w:t>
            </w:r>
          </w:p>
        </w:tc>
        <w:tc>
          <w:tcPr>
            <w:tcW w:w="5188" w:type="dxa"/>
            <w:tcBorders>
              <w:top w:val="single" w:color="000000" w:sz="6" w:space="0"/>
              <w:left w:val="single" w:color="000000" w:sz="6" w:space="0"/>
              <w:bottom w:val="single" w:color="000000" w:sz="6" w:space="0"/>
              <w:right w:val="single" w:color="000000" w:sz="6" w:space="0"/>
            </w:tcBorders>
          </w:tcPr>
          <w:p w14:paraId="36B9818F">
            <w:pPr>
              <w:jc w:val="both"/>
            </w:pPr>
            <w:r>
              <w:rPr>
                <w:sz w:val="22"/>
              </w:rPr>
              <w:t>Raw create/rename/delete counts per window (baseline)</w:t>
            </w:r>
          </w:p>
        </w:tc>
        <w:tc>
          <w:tcPr>
            <w:tcW w:w="1709" w:type="dxa"/>
            <w:tcBorders>
              <w:top w:val="single" w:color="000000" w:sz="6" w:space="0"/>
              <w:left w:val="single" w:color="000000" w:sz="6" w:space="0"/>
              <w:bottom w:val="single" w:color="000000" w:sz="6" w:space="0"/>
              <w:right w:val="single" w:color="000000" w:sz="6" w:space="0"/>
            </w:tcBorders>
          </w:tcPr>
          <w:p w14:paraId="05AC1CB3">
            <w:pPr>
              <w:jc w:val="both"/>
            </w:pPr>
            <w:r>
              <w:rPr>
                <w:sz w:val="22"/>
              </w:rPr>
              <w:t>3</w:t>
            </w:r>
          </w:p>
        </w:tc>
      </w:tr>
      <w:tr w14:paraId="48E6221E">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4027E549">
            <w:pPr>
              <w:jc w:val="both"/>
            </w:pPr>
            <w:r>
              <w:rPr>
                <w:sz w:val="22"/>
              </w:rPr>
              <w:t>B</w:t>
            </w:r>
          </w:p>
        </w:tc>
        <w:tc>
          <w:tcPr>
            <w:tcW w:w="5188" w:type="dxa"/>
            <w:tcBorders>
              <w:top w:val="single" w:color="000000" w:sz="6" w:space="0"/>
              <w:left w:val="single" w:color="000000" w:sz="6" w:space="0"/>
              <w:bottom w:val="single" w:color="000000" w:sz="6" w:space="0"/>
              <w:right w:val="single" w:color="000000" w:sz="6" w:space="0"/>
            </w:tcBorders>
          </w:tcPr>
          <w:p w14:paraId="5593EDA5">
            <w:pPr>
              <w:jc w:val="both"/>
            </w:pPr>
            <w:r>
              <w:rPr>
                <w:sz w:val="22"/>
              </w:rPr>
              <w:t>Base counts plus trailing aggregates</w:t>
            </w:r>
          </w:p>
        </w:tc>
        <w:tc>
          <w:tcPr>
            <w:tcW w:w="1709" w:type="dxa"/>
            <w:tcBorders>
              <w:top w:val="single" w:color="000000" w:sz="6" w:space="0"/>
              <w:left w:val="single" w:color="000000" w:sz="6" w:space="0"/>
              <w:bottom w:val="single" w:color="000000" w:sz="6" w:space="0"/>
              <w:right w:val="single" w:color="000000" w:sz="6" w:space="0"/>
            </w:tcBorders>
          </w:tcPr>
          <w:p w14:paraId="2710C1C3">
            <w:pPr>
              <w:jc w:val="both"/>
            </w:pPr>
            <w:r>
              <w:rPr>
                <w:sz w:val="22"/>
              </w:rPr>
              <w:t>15</w:t>
            </w:r>
          </w:p>
        </w:tc>
      </w:tr>
      <w:tr w14:paraId="2E77F7F7">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3FB7AF4B">
            <w:pPr>
              <w:jc w:val="both"/>
            </w:pPr>
            <w:r>
              <w:rPr>
                <w:sz w:val="22"/>
              </w:rPr>
              <w:t>C</w:t>
            </w:r>
          </w:p>
        </w:tc>
        <w:tc>
          <w:tcPr>
            <w:tcW w:w="5188" w:type="dxa"/>
            <w:tcBorders>
              <w:top w:val="single" w:color="000000" w:sz="6" w:space="0"/>
              <w:left w:val="single" w:color="000000" w:sz="6" w:space="0"/>
              <w:bottom w:val="single" w:color="000000" w:sz="6" w:space="0"/>
              <w:right w:val="single" w:color="000000" w:sz="6" w:space="0"/>
            </w:tcBorders>
          </w:tcPr>
          <w:p w14:paraId="04CC9449">
            <w:pPr>
              <w:jc w:val="both"/>
            </w:pPr>
            <w:r>
              <w:rPr>
                <w:sz w:val="22"/>
              </w:rPr>
              <w:t>B plus absolute deltas between scales</w:t>
            </w:r>
          </w:p>
        </w:tc>
        <w:tc>
          <w:tcPr>
            <w:tcW w:w="1709" w:type="dxa"/>
            <w:tcBorders>
              <w:top w:val="single" w:color="000000" w:sz="6" w:space="0"/>
              <w:left w:val="single" w:color="000000" w:sz="6" w:space="0"/>
              <w:bottom w:val="single" w:color="000000" w:sz="6" w:space="0"/>
              <w:right w:val="single" w:color="000000" w:sz="6" w:space="0"/>
            </w:tcBorders>
          </w:tcPr>
          <w:p w14:paraId="3761654C">
            <w:pPr>
              <w:jc w:val="both"/>
            </w:pPr>
            <w:r>
              <w:rPr>
                <w:sz w:val="22"/>
              </w:rPr>
              <w:t>23</w:t>
            </w:r>
          </w:p>
        </w:tc>
      </w:tr>
      <w:tr w14:paraId="6AD91772">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4B709306">
            <w:pPr>
              <w:jc w:val="both"/>
            </w:pPr>
            <w:r>
              <w:rPr>
                <w:sz w:val="22"/>
              </w:rPr>
              <w:t>D</w:t>
            </w:r>
          </w:p>
        </w:tc>
        <w:tc>
          <w:tcPr>
            <w:tcW w:w="5188" w:type="dxa"/>
            <w:tcBorders>
              <w:top w:val="single" w:color="000000" w:sz="6" w:space="0"/>
              <w:left w:val="single" w:color="000000" w:sz="6" w:space="0"/>
              <w:bottom w:val="single" w:color="000000" w:sz="6" w:space="0"/>
              <w:right w:val="single" w:color="000000" w:sz="6" w:space="0"/>
            </w:tcBorders>
          </w:tcPr>
          <w:p w14:paraId="38C53448">
            <w:pPr>
              <w:jc w:val="both"/>
            </w:pPr>
            <w:r>
              <w:rPr>
                <w:sz w:val="22"/>
              </w:rPr>
              <w:t>C plus active-run / persistence features</w:t>
            </w:r>
          </w:p>
        </w:tc>
        <w:tc>
          <w:tcPr>
            <w:tcW w:w="1709" w:type="dxa"/>
            <w:tcBorders>
              <w:top w:val="single" w:color="000000" w:sz="6" w:space="0"/>
              <w:left w:val="single" w:color="000000" w:sz="6" w:space="0"/>
              <w:bottom w:val="single" w:color="000000" w:sz="6" w:space="0"/>
              <w:right w:val="single" w:color="000000" w:sz="6" w:space="0"/>
            </w:tcBorders>
          </w:tcPr>
          <w:p w14:paraId="0073859A">
            <w:pPr>
              <w:jc w:val="both"/>
            </w:pPr>
            <w:r>
              <w:rPr>
                <w:sz w:val="22"/>
              </w:rPr>
              <w:t>24</w:t>
            </w:r>
          </w:p>
        </w:tc>
      </w:tr>
      <w:tr w14:paraId="065BE021">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25655A97">
            <w:pPr>
              <w:jc w:val="both"/>
            </w:pPr>
            <w:r>
              <w:rPr>
                <w:sz w:val="22"/>
              </w:rPr>
              <w:t>E</w:t>
            </w:r>
          </w:p>
        </w:tc>
        <w:tc>
          <w:tcPr>
            <w:tcW w:w="5188" w:type="dxa"/>
            <w:tcBorders>
              <w:top w:val="single" w:color="000000" w:sz="6" w:space="0"/>
              <w:left w:val="single" w:color="000000" w:sz="6" w:space="0"/>
              <w:bottom w:val="single" w:color="000000" w:sz="6" w:space="0"/>
              <w:right w:val="single" w:color="000000" w:sz="6" w:space="0"/>
            </w:tcBorders>
          </w:tcPr>
          <w:p w14:paraId="3C5120B5">
            <w:pPr>
              <w:jc w:val="both"/>
            </w:pPr>
            <w:r>
              <w:rPr>
                <w:sz w:val="22"/>
              </w:rPr>
              <w:t>D plus cross-scale summary features</w:t>
            </w:r>
          </w:p>
        </w:tc>
        <w:tc>
          <w:tcPr>
            <w:tcW w:w="1709" w:type="dxa"/>
            <w:tcBorders>
              <w:top w:val="single" w:color="000000" w:sz="6" w:space="0"/>
              <w:left w:val="single" w:color="000000" w:sz="6" w:space="0"/>
              <w:bottom w:val="single" w:color="000000" w:sz="6" w:space="0"/>
              <w:right w:val="single" w:color="000000" w:sz="6" w:space="0"/>
            </w:tcBorders>
          </w:tcPr>
          <w:p w14:paraId="0F608F08">
            <w:pPr>
              <w:jc w:val="both"/>
            </w:pPr>
            <w:r>
              <w:rPr>
                <w:sz w:val="22"/>
              </w:rPr>
              <w:t>29</w:t>
            </w:r>
          </w:p>
        </w:tc>
      </w:tr>
      <w:tr w14:paraId="2792ECEB">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0DB20AA3">
            <w:pPr>
              <w:jc w:val="both"/>
            </w:pPr>
            <w:r>
              <w:rPr>
                <w:sz w:val="22"/>
              </w:rPr>
              <w:t>Deployed</w:t>
            </w:r>
          </w:p>
        </w:tc>
        <w:tc>
          <w:tcPr>
            <w:tcW w:w="5188" w:type="dxa"/>
            <w:tcBorders>
              <w:top w:val="single" w:color="000000" w:sz="6" w:space="0"/>
              <w:left w:val="single" w:color="000000" w:sz="6" w:space="0"/>
              <w:bottom w:val="single" w:color="000000" w:sz="6" w:space="0"/>
              <w:right w:val="single" w:color="000000" w:sz="6" w:space="0"/>
            </w:tcBorders>
          </w:tcPr>
          <w:p w14:paraId="024ECEFC">
            <w:pPr>
              <w:jc w:val="both"/>
            </w:pPr>
            <w:r>
              <w:rPr>
                <w:sz w:val="22"/>
              </w:rPr>
              <w:t>Temporal sequence features used by the model</w:t>
            </w:r>
          </w:p>
        </w:tc>
        <w:tc>
          <w:tcPr>
            <w:tcW w:w="1709" w:type="dxa"/>
            <w:tcBorders>
              <w:top w:val="single" w:color="000000" w:sz="6" w:space="0"/>
              <w:left w:val="single" w:color="000000" w:sz="6" w:space="0"/>
              <w:bottom w:val="single" w:color="000000" w:sz="6" w:space="0"/>
              <w:right w:val="single" w:color="000000" w:sz="6" w:space="0"/>
            </w:tcBorders>
          </w:tcPr>
          <w:p w14:paraId="24673CC4">
            <w:pPr>
              <w:jc w:val="both"/>
            </w:pPr>
            <w:r>
              <w:rPr>
                <w:sz w:val="22"/>
              </w:rPr>
              <w:t>26</w:t>
            </w:r>
          </w:p>
        </w:tc>
      </w:tr>
    </w:tbl>
    <w:p w14:paraId="4A97C950">
      <w:pPr>
        <w:keepNext/>
        <w:spacing w:before="160" w:after="80"/>
        <w:jc w:val="center"/>
      </w:pPr>
      <w:r>
        <w:rPr>
          <w:b/>
          <w:sz w:val="22"/>
        </w:rPr>
        <w:t>Table 5.1: Feature groups and feature counts</w:t>
      </w:r>
    </w:p>
    <w:p w14:paraId="3C12E904">
      <w:pPr>
        <w:pStyle w:val="3"/>
        <w:spacing w:before="200" w:after="120"/>
        <w:ind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5.6 CLASSIFIER DESIGN</w:t>
      </w:r>
    </w:p>
    <w:p w14:paraId="7038EA7C">
      <w:pPr>
        <w:spacing w:after="120" w:line="360" w:lineRule="auto"/>
        <w:ind w:left="284" w:firstLine="436"/>
        <w:jc w:val="both"/>
      </w:pPr>
      <w:r>
        <w:t xml:space="preserve">6 classifiers are evaluated: a single Decision Tree, a Random Forest, a Support Vector Machine with an RBF kernel wrapped in a calibration layer, AdaBoost, XGBoost, and a standardised Logistic Regression that serves as a linear control. Every one of the first five is non-linear, so without the linear control it is impossible to tell whether the temporal features carry information the trees merely exploit non-linearly or carry information at all. Each model is tuned by exhaustive grid search under stratified cross-validation using recall as the optimisation score, which biases the search towards avoiding false negatives in line with the cost asymmetry. The SVM and the Logistic Regression use feature standardisation, because the kernel acts on distances and the linear model weights the raw feature values; tree-based models are invariant to monotone feature scaling and are left unscaled. The search spaces are listed in Table 5.2.</w:t>
      </w:r>
    </w:p>
    <w:tbl>
      <w:tblPr>
        <w:tblStyle w:val="12"/>
        <w:tblW w:w="0" w:type="auto"/>
        <w:jc w:val="center"/>
        <w:tblLayout w:type="autofit"/>
        <w:tblCellMar>
          <w:top w:w="0" w:type="dxa"/>
          <w:left w:w="108" w:type="dxa"/>
          <w:bottom w:w="0" w:type="dxa"/>
          <w:right w:w="108" w:type="dxa"/>
        </w:tblCellMar>
      </w:tblPr>
      <w:tblGrid>
        <w:gridCol w:w="2262"/>
        <w:gridCol w:w="6620"/>
      </w:tblGrid>
      <w:tr w14:paraId="1DECFF6E">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shd w:val="clear" w:color="auto" w:fill="D9E1F2"/>
          </w:tcPr>
          <w:p w14:paraId="1E6B91D6">
            <w:pPr>
              <w:jc w:val="center"/>
            </w:pPr>
            <w:r>
              <w:rPr>
                <w:b/>
                <w:sz w:val="22"/>
              </w:rPr>
              <w:t>Model</w:t>
            </w:r>
          </w:p>
        </w:tc>
        <w:tc>
          <w:tcPr>
            <w:tcW w:w="6975" w:type="dxa"/>
            <w:tcBorders>
              <w:top w:val="single" w:color="000000" w:sz="6" w:space="0"/>
              <w:left w:val="single" w:color="000000" w:sz="6" w:space="0"/>
              <w:bottom w:val="single" w:color="000000" w:sz="6" w:space="0"/>
              <w:right w:val="single" w:color="000000" w:sz="6" w:space="0"/>
            </w:tcBorders>
            <w:shd w:val="clear" w:color="auto" w:fill="D9E1F2"/>
          </w:tcPr>
          <w:p w14:paraId="1FC6851A">
            <w:pPr>
              <w:jc w:val="center"/>
            </w:pPr>
            <w:r>
              <w:rPr>
                <w:b/>
                <w:sz w:val="22"/>
              </w:rPr>
              <w:t>Key hyperparameters searched</w:t>
            </w:r>
          </w:p>
        </w:tc>
      </w:tr>
      <w:tr w14:paraId="12A01768">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280FCF4B">
            <w:pPr>
              <w:jc w:val="both"/>
            </w:pPr>
            <w:r>
              <w:rPr>
                <w:sz w:val="22"/>
              </w:rPr>
              <w:t>Decision Tree</w:t>
            </w:r>
          </w:p>
        </w:tc>
        <w:tc>
          <w:tcPr>
            <w:tcW w:w="6975" w:type="dxa"/>
            <w:tcBorders>
              <w:top w:val="single" w:color="000000" w:sz="6" w:space="0"/>
              <w:left w:val="single" w:color="000000" w:sz="6" w:space="0"/>
              <w:bottom w:val="single" w:color="000000" w:sz="6" w:space="0"/>
              <w:right w:val="single" w:color="000000" w:sz="6" w:space="0"/>
            </w:tcBorders>
          </w:tcPr>
          <w:p w14:paraId="019029CC">
            <w:pPr>
              <w:jc w:val="both"/>
            </w:pPr>
            <w:r>
              <w:rPr>
                <w:sz w:val="22"/>
              </w:rPr>
              <w:t>criterion {gini, entropy}; max_depth {3,5,7,10}; min_samples_split {2,5,10}; min_samples_leaf {1,3}</w:t>
            </w:r>
          </w:p>
        </w:tc>
      </w:tr>
      <w:tr w14:paraId="2B9E48C6">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22AEAF46">
            <w:pPr>
              <w:jc w:val="both"/>
            </w:pPr>
            <w:r>
              <w:rPr>
                <w:sz w:val="22"/>
              </w:rPr>
              <w:t>Random Forest</w:t>
            </w:r>
          </w:p>
        </w:tc>
        <w:tc>
          <w:tcPr>
            <w:tcW w:w="6975" w:type="dxa"/>
            <w:tcBorders>
              <w:top w:val="single" w:color="000000" w:sz="6" w:space="0"/>
              <w:left w:val="single" w:color="000000" w:sz="6" w:space="0"/>
              <w:bottom w:val="single" w:color="000000" w:sz="6" w:space="0"/>
              <w:right w:val="single" w:color="000000" w:sz="6" w:space="0"/>
            </w:tcBorders>
          </w:tcPr>
          <w:p w14:paraId="2286E224">
            <w:pPr>
              <w:jc w:val="both"/>
            </w:pPr>
            <w:r>
              <w:rPr>
                <w:sz w:val="22"/>
              </w:rPr>
              <w:t>n_estimators {50,100,150}; criterion {gini, entropy}; max_depth {5,10,15}; min_samples_split {2,5}</w:t>
            </w:r>
          </w:p>
        </w:tc>
      </w:tr>
      <w:tr w14:paraId="2CB00C88">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725A8CE9">
            <w:pPr>
              <w:jc w:val="both"/>
            </w:pPr>
            <w:r>
              <w:rPr>
                <w:sz w:val="22"/>
              </w:rPr>
              <w:t>SVM (calibrated)</w:t>
            </w:r>
          </w:p>
        </w:tc>
        <w:tc>
          <w:tcPr>
            <w:tcW w:w="6975" w:type="dxa"/>
            <w:tcBorders>
              <w:top w:val="single" w:color="000000" w:sz="6" w:space="0"/>
              <w:left w:val="single" w:color="000000" w:sz="6" w:space="0"/>
              <w:bottom w:val="single" w:color="000000" w:sz="6" w:space="0"/>
              <w:right w:val="single" w:color="000000" w:sz="6" w:space="0"/>
            </w:tcBorders>
          </w:tcPr>
          <w:p w14:paraId="16DCB8F3">
            <w:pPr>
              <w:jc w:val="both"/>
            </w:pPr>
            <w:r>
              <w:rPr>
                <w:sz w:val="22"/>
              </w:rPr>
              <w:t>C {0.1,1,10}; kernel {rbf, linear}; gamma {scale, auto}</w:t>
            </w:r>
          </w:p>
        </w:tc>
      </w:tr>
      <w:tr w14:paraId="324E0E16">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78DD9778">
            <w:pPr>
              <w:jc w:val="both"/>
            </w:pPr>
            <w:r>
              <w:rPr>
                <w:sz w:val="22"/>
              </w:rPr>
              <w:t>AdaBoost</w:t>
            </w:r>
          </w:p>
        </w:tc>
        <w:tc>
          <w:tcPr>
            <w:tcW w:w="6975" w:type="dxa"/>
            <w:tcBorders>
              <w:top w:val="single" w:color="000000" w:sz="6" w:space="0"/>
              <w:left w:val="single" w:color="000000" w:sz="6" w:space="0"/>
              <w:bottom w:val="single" w:color="000000" w:sz="6" w:space="0"/>
              <w:right w:val="single" w:color="000000" w:sz="6" w:space="0"/>
            </w:tcBorders>
          </w:tcPr>
          <w:p w14:paraId="6808BD2B">
            <w:pPr>
              <w:jc w:val="both"/>
            </w:pPr>
            <w:r>
              <w:rPr>
                <w:sz w:val="22"/>
              </w:rPr>
              <w:t>n_estimators {50,100,150,200}; learning_rate {0.5,0.8,1.0,1.5}</w:t>
            </w:r>
          </w:p>
        </w:tc>
      </w:tr>
      <w:tr w14:paraId="25E45754">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777F384E">
            <w:pPr>
              <w:jc w:val="both"/>
            </w:pPr>
            <w:r>
              <w:rPr>
                <w:sz w:val="22"/>
              </w:rPr>
              <w:t>XGBoost</w:t>
            </w:r>
          </w:p>
        </w:tc>
        <w:tc>
          <w:tcPr>
            <w:tcW w:w="6975" w:type="dxa"/>
            <w:tcBorders>
              <w:top w:val="single" w:color="000000" w:sz="6" w:space="0"/>
              <w:left w:val="single" w:color="000000" w:sz="6" w:space="0"/>
              <w:bottom w:val="single" w:color="000000" w:sz="6" w:space="0"/>
              <w:right w:val="single" w:color="000000" w:sz="6" w:space="0"/>
            </w:tcBorders>
          </w:tcPr>
          <w:p w14:paraId="66A01221">
            <w:pPr>
              <w:jc w:val="both"/>
            </w:pPr>
            <w:r>
              <w:rPr>
                <w:sz w:val="22"/>
              </w:rPr>
              <w:t>n_estimators {50,100,150}; max_depth {3,5,7}; learning_rate {0.1,0.3,0.5}; subsample {0.7,0.9,1.0}; gamma {0,1,2}</w:t>
            </w:r>
          </w:p>
        </w:tc>
      </w:tr>
      <w:tr>
        <w:tc>
          <w:tcPr>
            <w:tcW w:type="dxa" w:w="2262"/>
          </w:tcPr>
          <w:p>
            <w:r/>
            <w:r>
              <w:rPr>
                <w:rFonts w:ascii="Times New Roman" w:hAnsi="Times New Roman" w:cs="Times New Roman" w:eastAsia="Times New Roman"/>
                <w:b w:val="0"/>
                <w:i w:val="0"/>
                <w:sz w:val="22"/>
              </w:rPr>
              <w:t>Logistic Regression (linear control)</w:t>
            </w:r>
          </w:p>
        </w:tc>
        <w:tc>
          <w:tcPr>
            <w:tcW w:type="dxa" w:w="6620"/>
          </w:tcPr>
          <w:p>
            <w:r/>
            <w:r>
              <w:rPr>
                <w:rFonts w:ascii="Times New Roman" w:hAnsi="Times New Roman" w:cs="Times New Roman" w:eastAsia="Times New Roman"/>
                <w:b w:val="0"/>
                <w:i w:val="0"/>
                <w:sz w:val="22"/>
              </w:rPr>
              <w:t>C {0.01,0.1,1,10}; penalty {l1,l2}; solver {liblinear,saga}; class_weight {None,balanced}</w:t>
            </w:r>
          </w:p>
        </w:tc>
      </w:tr>
    </w:tbl>
    <w:p w14:paraId="7425BA23">
      <w:pPr>
        <w:keepNext/>
        <w:spacing w:before="160" w:after="80"/>
        <w:jc w:val="center"/>
      </w:pPr>
      <w:r>
        <w:rPr>
          <w:b/>
          <w:sz w:val="22"/>
        </w:rPr>
        <w:t>Table 5.2: Classifier hyperparameter search spaces</w:t>
      </w:r>
    </w:p>
    <w:p w14:paraId="6662CCCB">
      <w:pPr>
        <w:pStyle w:val="3"/>
        <w:spacing w:before="200" w:after="120"/>
        <w:ind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5.7 COST-SENSITIVE THRESHOLD SELECTION</w:t>
      </w:r>
    </w:p>
    <w:p w14:paraId="72DC5465">
      <w:pPr>
        <w:spacing w:after="120" w:line="360" w:lineRule="auto"/>
        <w:ind w:left="284" w:firstLine="578"/>
        <w:jc w:val="both"/>
      </w:pPr>
      <w:r>
        <w:t>A missed attack costs C_FN = 10 and a false alarm C_FP = 1, with C_TP = C_TN = 0, so the total cost of a threshold is C = C_FP * FP + C_FN * FN. The operating threshold is selected as the minimiser of this cost over a fixed probability grid on the validation split, and is reported alongside the base paper's fixed 0.5 so that both operating points are visible. Threshold selection is offline: no prevalence estimator and no periodic recalibration are used, and this is stated as a limitation rather than claimed as adaptive thresholding.</w:t>
      </w:r>
    </w:p>
    <w:p w14:paraId="099EAD31">
      <w:pPr>
        <w:pStyle w:val="3"/>
        <w:spacing w:before="200" w:after="120"/>
        <w:ind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5.8 FEATURE ATTRIBUTION DESIGN</w:t>
      </w:r>
    </w:p>
    <w:p w14:paraId="2766E614">
      <w:pPr>
        <w:spacing w:after="120" w:line="360" w:lineRule="auto"/>
        <w:ind w:left="284" w:firstLine="720"/>
        <w:jc w:val="both"/>
      </w:pPr>
      <w:r>
        <w:t>For every flagged window two attribution methods are computed: decision-path importance, which credits each feature by the weighted impurity decrease along the path to the predicted leaf, and permutation importance computed against a background sample of benign windows. Attributions are aggregated into operator-level groups covering create, rename, delete, total and temporal features, and are served on demand through an HTTP endpoint rather than attached to every alert</w:t>
      </w:r>
    </w:p>
    <w:p w14:paraId="3195465D">
      <w:pPr>
        <w:pStyle w:val="3"/>
        <w:spacing w:before="200" w:after="120"/>
        <w:jc w:val="both"/>
        <w:rPr>
          <w:rFonts w:ascii="Times New Roman" w:hAnsi="Times New Roman" w:cs="Times New Roman"/>
          <w:b/>
          <w:bCs/>
          <w:sz w:val="24"/>
          <w:szCs w:val="24"/>
        </w:rPr>
      </w:pPr>
      <w:r>
        <w:rPr>
          <w:rFonts w:ascii="Times New Roman" w:hAnsi="Times New Roman" w:cs="Times New Roman"/>
          <w:b/>
          <w:bCs/>
          <w:color w:val="000000"/>
          <w:sz w:val="24"/>
          <w:szCs w:val="24"/>
        </w:rPr>
        <w:t xml:space="preserve">     5.9 DRIFT MONITORING AND MODEL RECOVERY</w:t>
      </w:r>
    </w:p>
    <w:p w14:paraId="46B920FF">
      <w:pPr>
        <w:spacing w:after="120" w:line="360" w:lineRule="auto"/>
        <w:ind w:left="284"/>
        <w:jc w:val="both"/>
      </w:pPr>
      <w:r>
        <w:t xml:space="preserve">      Concept drift is monitored with the Population Stability Index (PSI), computed per feature between a reference sample and a rolling current sample using ten quintile bins drawn from the reference distribution, with conventional severity thresholds of 0.10 and 0.25. The chunk size is treated as a calibration parameter rather than a free choice, because a chunk far smaller than the reference produces noisy proportions and a large PSI even when nothing has changed. When drift is indicated, the model is retrained offline against a reference window.</w:t>
      </w:r>
    </w:p>
    <w:p w14:paraId="10F9D3DF">
      <w:pPr>
        <w:pStyle w:val="3"/>
        <w:tabs>
          <w:tab w:val="left" w:pos="2383"/>
        </w:tabs>
        <w:rPr>
          <w:rFonts w:ascii="Times New Roman" w:hAnsi="Times New Roman" w:cs="Times New Roman"/>
          <w:b/>
          <w:color w:val="000000" w:themeColor="text1"/>
          <w:sz w:val="28"/>
          <w14:textFill>
            <w14:solidFill>
              <w14:schemeClr w14:val="tx1"/>
            </w14:solidFill>
          </w14:textFill>
        </w:rPr>
      </w:pPr>
      <w:r>
        <w:rPr>
          <w:rFonts w:ascii="Times New Roman" w:hAnsi="Times New Roman" w:cs="Times New Roman"/>
          <w:b/>
          <w:color w:val="000000" w:themeColor="text1"/>
          <w:sz w:val="28"/>
          <w14:textFill>
            <w14:solidFill>
              <w14:schemeClr w14:val="tx1"/>
            </w14:solidFill>
          </w14:textFill>
        </w:rPr>
        <w:tab/>
      </w:r>
    </w:p>
    <w:p w14:paraId="79EBDC4C"/>
    <w:p w14:paraId="3F463534"/>
    <w:p w14:paraId="2344ADD9"/>
    <w:p w14:paraId="686C44DD"/>
    <w:p w14:paraId="4C3C6D8A"/>
    <w:p w14:paraId="353B5240"/>
    <w:p w14:paraId="1B4D12F2"/>
    <w:p w14:paraId="70D06303"/>
    <w:p w14:paraId="0E0E5613"/>
    <w:p w14:paraId="3C6916C0">
      <w:pPr>
        <w:pStyle w:val="3"/>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b/>
          <w:color w:val="000000" w:themeColor="text1"/>
          <w:sz w:val="28"/>
          <w14:textFill>
            <w14:solidFill>
              <w14:schemeClr w14:val="tx1"/>
            </w14:solidFill>
          </w14:textFill>
        </w:rPr>
        <w:t>CHAPTER 6</w:t>
      </w:r>
    </w:p>
    <w:p w14:paraId="269A97E5">
      <w:pPr>
        <w:pStyle w:val="3"/>
        <w:spacing w:before="200" w:after="120"/>
        <w:jc w:val="both"/>
        <w:rPr>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rPr>
        <w:t>6.CONCLUSION</w:t>
      </w:r>
    </w:p>
    <w:p w14:paraId="7485CC14">
      <w:pPr>
        <w:spacing w:line="360" w:lineRule="auto"/>
        <w:ind w:firstLine="240" w:firstLineChars="100"/>
        <w:jc w:val="both"/>
        <w:rPr>
          <w:rFonts w:hint="default"/>
          <w:lang w:val="en-US"/>
        </w:rPr>
      </w:pPr>
      <w:r>
        <w:rPr>
          <w:rFonts w:hint="default"/>
          <w:b/>
          <w:bCs/>
          <w:lang w:val="en-US"/>
        </w:rPr>
        <w:t>6.1 CONCLUSION</w:t>
      </w:r>
    </w:p>
    <w:p w14:paraId="190BAC65">
      <w:pPr>
        <w:spacing w:line="360" w:lineRule="auto"/>
        <w:ind w:firstLine="720" w:firstLineChars="0"/>
        <w:jc w:val="both"/>
      </w:pPr>
      <w:r>
        <w:rPr>
          <w:rFonts w:hint="default"/>
        </w:rPr>
        <w:t xml:space="preserve">In Phase 1 we proposed ASSRD, a server-side ransomware detector that reads only the create, rename and delete metadata a file server already records. Our design began from one observation drawn from the literature: the ceiling of count-based detection is an artefact of the aggregation horizon, not a limit of the evidence. Where the base method reduced each one-second window to three integers, we replaced those counts with 26 trailing features across 3, 5, 10 and 30-second horizons and set the threshold by minimising cost rather than fixing it at 0.5. A controlled ablation confirms this: the temporal groups raise the ROC area from 0.9564 to 0.9997, lift sensitivity from 0.5808 to 0.9630 and cut total cost from 2504 to 226, showing horizon rather than feature diversity to be the binding constraint. The limitations are equally clear. All attack traffic comes from a behaviour-faithful emulator rather than executed malware, so no figure is a field detection rate, and in-place modification without a rename lies outside our observation set. Most importantly, rate-limited encryption defeats our detector, with zero sensitivity at or below roughly fifteen files per second, and that collapse is the phase's most important finding. Cost-based threshold selection then reduced the cost further: XGBoost reached a total cost of 62 at a sensitivity of 0.9925. The deployed model, Logistic Regression, records the lowest cost at the fixed 0.5 threshold (200) and operates at a cost-selected threshold of 0.46. Leave-one-family-out evaluation across 5 families gave a mean zero-shot sensitivity of 0.8499 on a wholly unseen family, a mean drop of 0.0458 against the in-distribution models. Concept-drift monitoring followed by offline retraining moved sensitivity from 0.9606 to 0.9721 and lowered cost from 152 to 62 while raising no false drift alarms, although the drift signal itself lagged the induced change by approximately 6000 seconds, which bounds how quickly the recovery loop can respond. Two extensions are planned but not yet implemented or evaluated in this study: BiLSTM-based sequence modelling over the operation-count time series, which would consume the window history directly rather than through fixed aggregates, and a threshold-stability study that re-derives the operating point across resampled splits to establish how much of the reported cost is a property of the data rather than of the split that happened to be drawn.</w:t>
      </w:r>
    </w:p>
    <w:p w14:paraId="32C68589"/>
    <w:p w14:paraId="111EFA5A"/>
    <w:p w14:paraId="621B14EC"/>
    <w:p w14:paraId="57FCA61E"/>
    <w:p w14:paraId="76193A30"/>
    <w:p w14:paraId="1805509B"/>
    <w:p w14:paraId="6F6BB773"/>
    <w:p w14:paraId="2C16E99B"/>
    <w:p w14:paraId="490C73E3">
      <w:pPr>
        <w:pStyle w:val="2"/>
        <w:spacing w:before="120" w:after="24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CHAPTER 7</w:t>
      </w:r>
    </w:p>
    <w:p w14:paraId="7DC6AD2B">
      <w:pPr>
        <w:pStyle w:val="2"/>
        <w:spacing w:before="120" w:after="240"/>
        <w:rPr>
          <w:rFonts w:ascii="Times New Roman" w:hAnsi="Times New Roman" w:cs="Times New Roman"/>
          <w:b/>
          <w:bCs/>
          <w:sz w:val="28"/>
          <w:szCs w:val="28"/>
        </w:rPr>
      </w:pPr>
      <w:r>
        <w:rPr>
          <w:rFonts w:ascii="Times New Roman" w:hAnsi="Times New Roman" w:cs="Times New Roman"/>
          <w:b/>
          <w:bCs/>
          <w:color w:val="000000"/>
          <w:sz w:val="28"/>
          <w:szCs w:val="28"/>
        </w:rPr>
        <w:t>7. APPENDIX</w:t>
      </w:r>
    </w:p>
    <w:p w14:paraId="49EE456E">
      <w:pPr>
        <w:pStyle w:val="3"/>
        <w:spacing w:before="200" w:after="120"/>
        <w:jc w:val="both"/>
        <w:rPr>
          <w:rFonts w:ascii="Times New Roman" w:hAnsi="Times New Roman" w:cs="Times New Roman"/>
          <w:b/>
          <w:bCs/>
          <w:sz w:val="24"/>
          <w:szCs w:val="24"/>
        </w:rPr>
      </w:pPr>
      <w:r>
        <w:rPr>
          <w:rFonts w:ascii="Times New Roman" w:hAnsi="Times New Roman" w:cs="Times New Roman"/>
          <w:b/>
          <w:bCs/>
          <w:color w:val="000000"/>
          <w:sz w:val="24"/>
          <w:szCs w:val="24"/>
        </w:rPr>
        <w:t xml:space="preserve">  7.1 SOURCE CODE STRUCTURE</w:t>
      </w:r>
    </w:p>
    <w:p w14:paraId="54EA5BB6">
      <w:pPr>
        <w:spacing w:after="120" w:line="360" w:lineRule="auto"/>
        <w:ind w:left="142" w:firstLine="720"/>
        <w:jc w:val="both"/>
        <w:rPr>
          <w:sz w:val="24"/>
          <w:szCs w:val="24"/>
        </w:rPr>
      </w:pPr>
      <w:r>
        <w:t>The implementation is organised into the following principal components. The application entry point (app.py) provides the monitoring loop, the REST API and the dashboard. The machine-learning package (ml/) contains the attack emulator, the trace builder, the streaming feature engine, the training pipeline, the metrics, the statistics, the threshold selection, the attribution, the drift monitor and the experiment drivers. The monitoring package implements hysteresis, abstention and the canary mechanism. The alerting package provides the log, webhook, email and syslog sinks with deduplication. The benchmarks directory measures ingest, feature and inference latency. The tests directory contains the automated test suite, and the continuous-integration workflow repeats</w:t>
      </w:r>
      <w:r>
        <w:rPr>
          <w:sz w:val="24"/>
          <w:szCs w:val="24"/>
        </w:rPr>
        <w:t xml:space="preserve"> the end-to-end pipeline on two Python versions.</w:t>
      </w:r>
    </w:p>
    <w:tbl>
      <w:tblPr>
        <w:tblStyle w:val="18"/>
        <w:tblW w:w="8544" w:type="dxa"/>
        <w:tblInd w:w="2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16"/>
        <w:gridCol w:w="5580"/>
      </w:tblGrid>
      <w:tr w14:paraId="6632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DCD2B49">
            <w:pPr>
              <w:pStyle w:val="16"/>
              <w:widowControl/>
              <w:jc w:val="center"/>
              <w:rPr>
                <w:rFonts w:eastAsia="Times New Roman"/>
                <w:sz w:val="24"/>
                <w:szCs w:val="24"/>
              </w:rPr>
            </w:pPr>
            <w:r>
              <w:rPr>
                <w:b/>
                <w:bCs/>
                <w:sz w:val="24"/>
                <w:szCs w:val="24"/>
              </w:rPr>
              <w:t>Path</w:t>
            </w:r>
          </w:p>
        </w:tc>
        <w:tc>
          <w:tcPr>
            <w:tcW w:w="1416" w:type="dxa"/>
            <w:vAlign w:val="center"/>
          </w:tcPr>
          <w:p w14:paraId="03026504">
            <w:pPr>
              <w:pStyle w:val="16"/>
              <w:widowControl/>
              <w:jc w:val="center"/>
              <w:rPr>
                <w:rFonts w:eastAsia="Times New Roman"/>
                <w:sz w:val="24"/>
                <w:szCs w:val="24"/>
              </w:rPr>
            </w:pPr>
            <w:r>
              <w:rPr>
                <w:b/>
                <w:bCs/>
                <w:sz w:val="24"/>
                <w:szCs w:val="24"/>
              </w:rPr>
              <w:t>Kind</w:t>
            </w:r>
          </w:p>
        </w:tc>
        <w:tc>
          <w:tcPr>
            <w:tcW w:w="5580" w:type="dxa"/>
            <w:vAlign w:val="center"/>
          </w:tcPr>
          <w:p w14:paraId="0DEA0799">
            <w:pPr>
              <w:pStyle w:val="16"/>
              <w:widowControl/>
              <w:jc w:val="center"/>
              <w:rPr>
                <w:rFonts w:eastAsia="Times New Roman"/>
                <w:sz w:val="24"/>
                <w:szCs w:val="24"/>
              </w:rPr>
            </w:pPr>
            <w:r>
              <w:rPr>
                <w:b/>
                <w:bCs/>
                <w:sz w:val="24"/>
                <w:szCs w:val="24"/>
              </w:rPr>
              <w:t>Responsibility</w:t>
            </w:r>
          </w:p>
        </w:tc>
      </w:tr>
      <w:tr w14:paraId="0B46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F1315A4">
            <w:pPr>
              <w:pStyle w:val="16"/>
              <w:widowControl/>
              <w:spacing w:line="360" w:lineRule="auto"/>
              <w:jc w:val="both"/>
              <w:rPr>
                <w:rFonts w:eastAsia="Times New Roman"/>
                <w:sz w:val="24"/>
                <w:szCs w:val="24"/>
              </w:rPr>
            </w:pPr>
            <w:r>
              <w:rPr>
                <w:rStyle w:val="15"/>
                <w:rFonts w:ascii="Times New Roman" w:hAnsi="Times New Roman" w:cs="Times New Roman"/>
                <w:sz w:val="24"/>
                <w:szCs w:val="24"/>
              </w:rPr>
              <w:t>app.py</w:t>
            </w:r>
          </w:p>
        </w:tc>
        <w:tc>
          <w:tcPr>
            <w:tcW w:w="1416" w:type="dxa"/>
            <w:vAlign w:val="center"/>
          </w:tcPr>
          <w:p w14:paraId="0A3203B5">
            <w:pPr>
              <w:pStyle w:val="16"/>
              <w:widowControl/>
              <w:spacing w:line="360" w:lineRule="auto"/>
              <w:jc w:val="both"/>
              <w:rPr>
                <w:rFonts w:eastAsia="Times New Roman"/>
                <w:sz w:val="24"/>
                <w:szCs w:val="24"/>
              </w:rPr>
            </w:pPr>
            <w:r>
              <w:rPr>
                <w:sz w:val="24"/>
                <w:szCs w:val="24"/>
              </w:rPr>
              <w:t>Flask entry point</w:t>
            </w:r>
          </w:p>
        </w:tc>
        <w:tc>
          <w:tcPr>
            <w:tcW w:w="5580" w:type="dxa"/>
            <w:vAlign w:val="center"/>
          </w:tcPr>
          <w:p w14:paraId="3BC4E30A">
            <w:pPr>
              <w:pStyle w:val="16"/>
              <w:widowControl/>
              <w:spacing w:line="360" w:lineRule="auto"/>
              <w:jc w:val="both"/>
              <w:rPr>
                <w:rFonts w:eastAsia="Times New Roman"/>
                <w:sz w:val="24"/>
                <w:szCs w:val="24"/>
              </w:rPr>
            </w:pPr>
            <w:r>
              <w:rPr>
                <w:sz w:val="24"/>
                <w:szCs w:val="24"/>
              </w:rPr>
              <w:t>Orchestrates the Flask + SocketIO server, the simulation and real-monitoring loops, the shared per-tick inference, the REST endpoints and the dashboard route; loads or trains the models at start-up.</w:t>
            </w:r>
          </w:p>
        </w:tc>
      </w:tr>
      <w:tr w14:paraId="576D0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2FB4EB2">
            <w:pPr>
              <w:pStyle w:val="16"/>
              <w:widowControl/>
              <w:spacing w:line="360" w:lineRule="auto"/>
              <w:jc w:val="both"/>
              <w:rPr>
                <w:rFonts w:eastAsia="Times New Roman"/>
                <w:sz w:val="24"/>
                <w:szCs w:val="24"/>
              </w:rPr>
            </w:pPr>
            <w:r>
              <w:rPr>
                <w:rStyle w:val="15"/>
                <w:rFonts w:ascii="Times New Roman" w:hAnsi="Times New Roman" w:cs="Times New Roman"/>
                <w:sz w:val="24"/>
                <w:szCs w:val="24"/>
              </w:rPr>
              <w:t>ml_engine.py</w:t>
            </w:r>
          </w:p>
        </w:tc>
        <w:tc>
          <w:tcPr>
            <w:tcW w:w="1416" w:type="dxa"/>
            <w:vAlign w:val="center"/>
          </w:tcPr>
          <w:p w14:paraId="6E06D349">
            <w:pPr>
              <w:pStyle w:val="16"/>
              <w:widowControl/>
              <w:spacing w:line="360" w:lineRule="auto"/>
              <w:jc w:val="both"/>
              <w:rPr>
                <w:rFonts w:eastAsia="Times New Roman"/>
                <w:sz w:val="24"/>
                <w:szCs w:val="24"/>
              </w:rPr>
            </w:pPr>
            <w:r>
              <w:rPr>
                <w:sz w:val="24"/>
                <w:szCs w:val="24"/>
              </w:rPr>
              <w:t>Model layer</w:t>
            </w:r>
          </w:p>
        </w:tc>
        <w:tc>
          <w:tcPr>
            <w:tcW w:w="5580" w:type="dxa"/>
            <w:vAlign w:val="center"/>
          </w:tcPr>
          <w:p w14:paraId="16E48272">
            <w:pPr>
              <w:pStyle w:val="16"/>
              <w:widowControl/>
              <w:spacing w:line="360" w:lineRule="auto"/>
              <w:jc w:val="both"/>
              <w:rPr>
                <w:rFonts w:eastAsia="Times New Roman"/>
                <w:sz w:val="24"/>
                <w:szCs w:val="24"/>
              </w:rPr>
            </w:pPr>
            <w:r>
              <w:rPr>
                <w:sz w:val="24"/>
                <w:szCs w:val="24"/>
              </w:rPr>
              <w:t>The five estimators (Decision Tree, Random Forest, calibrated SVM, AdaBoost, XGBoost), the hyperparameter grids used by the live trainer, predict/predict_batch inference on the five operation counts, and joblib persistence.</w:t>
            </w:r>
          </w:p>
        </w:tc>
      </w:tr>
      <w:tr w14:paraId="3C54E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D3FA90E">
            <w:pPr>
              <w:pStyle w:val="16"/>
              <w:widowControl/>
              <w:spacing w:line="360" w:lineRule="auto"/>
              <w:jc w:val="both"/>
              <w:rPr>
                <w:rFonts w:eastAsia="Times New Roman"/>
                <w:sz w:val="24"/>
                <w:szCs w:val="24"/>
              </w:rPr>
            </w:pPr>
            <w:r>
              <w:rPr>
                <w:rStyle w:val="15"/>
                <w:rFonts w:ascii="Times New Roman" w:hAnsi="Times New Roman" w:cs="Times New Roman"/>
                <w:sz w:val="24"/>
                <w:szCs w:val="24"/>
              </w:rPr>
              <w:t>database.py</w:t>
            </w:r>
          </w:p>
        </w:tc>
        <w:tc>
          <w:tcPr>
            <w:tcW w:w="1416" w:type="dxa"/>
            <w:vAlign w:val="center"/>
          </w:tcPr>
          <w:p w14:paraId="5E452A84">
            <w:pPr>
              <w:pStyle w:val="16"/>
              <w:widowControl/>
              <w:spacing w:line="360" w:lineRule="auto"/>
              <w:jc w:val="both"/>
              <w:rPr>
                <w:rFonts w:eastAsia="Times New Roman"/>
                <w:sz w:val="24"/>
                <w:szCs w:val="24"/>
              </w:rPr>
            </w:pPr>
            <w:r>
              <w:rPr>
                <w:sz w:val="24"/>
                <w:szCs w:val="24"/>
              </w:rPr>
              <w:t>Persistence</w:t>
            </w:r>
          </w:p>
        </w:tc>
        <w:tc>
          <w:tcPr>
            <w:tcW w:w="5580" w:type="dxa"/>
            <w:vAlign w:val="center"/>
          </w:tcPr>
          <w:p w14:paraId="1E7CFF25">
            <w:pPr>
              <w:pStyle w:val="16"/>
              <w:widowControl/>
              <w:spacing w:line="360" w:lineRule="auto"/>
              <w:jc w:val="both"/>
              <w:rPr>
                <w:rFonts w:eastAsia="Times New Roman"/>
                <w:sz w:val="24"/>
                <w:szCs w:val="24"/>
              </w:rPr>
            </w:pPr>
            <w:r>
              <w:rPr>
                <w:sz w:val="24"/>
                <w:szCs w:val="24"/>
              </w:rPr>
              <w:t>SQLite schema (file_operations, detection_alerts, attack_sessions, system_stats), the write path for every window and every decision, the read path for the dashboard, the legacy-to-five-column migration, and retention.</w:t>
            </w:r>
          </w:p>
        </w:tc>
      </w:tr>
      <w:tr w14:paraId="670B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FEA405B">
            <w:pPr>
              <w:pStyle w:val="16"/>
              <w:widowControl/>
              <w:spacing w:line="360" w:lineRule="auto"/>
              <w:jc w:val="both"/>
              <w:rPr>
                <w:rFonts w:eastAsia="Times New Roman"/>
                <w:sz w:val="24"/>
                <w:szCs w:val="24"/>
              </w:rPr>
            </w:pPr>
            <w:r>
              <w:rPr>
                <w:rStyle w:val="15"/>
                <w:rFonts w:ascii="Times New Roman" w:hAnsi="Times New Roman" w:cs="Times New Roman"/>
                <w:sz w:val="24"/>
                <w:szCs w:val="24"/>
              </w:rPr>
              <w:t>real_monitor.py</w:t>
            </w:r>
          </w:p>
        </w:tc>
        <w:tc>
          <w:tcPr>
            <w:tcW w:w="1416" w:type="dxa"/>
            <w:vAlign w:val="center"/>
          </w:tcPr>
          <w:p w14:paraId="78B3A092">
            <w:pPr>
              <w:pStyle w:val="16"/>
              <w:widowControl/>
              <w:spacing w:line="360" w:lineRule="auto"/>
              <w:jc w:val="both"/>
              <w:rPr>
                <w:rFonts w:eastAsia="Times New Roman"/>
                <w:sz w:val="24"/>
                <w:szCs w:val="24"/>
              </w:rPr>
            </w:pPr>
            <w:r>
              <w:rPr>
                <w:sz w:val="24"/>
                <w:szCs w:val="24"/>
              </w:rPr>
              <w:t>Capture layer</w:t>
            </w:r>
          </w:p>
        </w:tc>
        <w:tc>
          <w:tcPr>
            <w:tcW w:w="5580" w:type="dxa"/>
            <w:vAlign w:val="center"/>
          </w:tcPr>
          <w:p w14:paraId="1E24061D">
            <w:pPr>
              <w:pStyle w:val="16"/>
              <w:widowControl/>
              <w:spacing w:line="360" w:lineRule="auto"/>
              <w:jc w:val="both"/>
              <w:rPr>
                <w:rFonts w:eastAsia="Times New Roman"/>
                <w:sz w:val="24"/>
                <w:szCs w:val="24"/>
              </w:rPr>
            </w:pPr>
            <w:r>
              <w:rPr>
                <w:sz w:val="24"/>
                <w:szCs w:val="24"/>
              </w:rPr>
              <w:t>Passive recursive watchdog observer per monitored folder; thread-safe counting of create, write, read, rename and delete events with nanosecond timestamps; one atomic read-and-reset per second.</w:t>
            </w:r>
          </w:p>
        </w:tc>
      </w:tr>
      <w:tr w14:paraId="2DB5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8272F73">
            <w:pPr>
              <w:pStyle w:val="16"/>
              <w:widowControl/>
              <w:spacing w:line="360" w:lineRule="auto"/>
              <w:jc w:val="both"/>
              <w:rPr>
                <w:rFonts w:eastAsia="Times New Roman"/>
                <w:sz w:val="24"/>
                <w:szCs w:val="24"/>
              </w:rPr>
            </w:pPr>
            <w:r>
              <w:rPr>
                <w:rStyle w:val="15"/>
                <w:rFonts w:ascii="Times New Roman" w:hAnsi="Times New Roman" w:cs="Times New Roman"/>
                <w:sz w:val="24"/>
                <w:szCs w:val="24"/>
              </w:rPr>
              <w:t>simulation.py</w:t>
            </w:r>
          </w:p>
        </w:tc>
        <w:tc>
          <w:tcPr>
            <w:tcW w:w="1416" w:type="dxa"/>
            <w:vAlign w:val="center"/>
          </w:tcPr>
          <w:p w14:paraId="52540EFD">
            <w:pPr>
              <w:pStyle w:val="16"/>
              <w:widowControl/>
              <w:spacing w:line="360" w:lineRule="auto"/>
              <w:jc w:val="both"/>
              <w:rPr>
                <w:rFonts w:eastAsia="Times New Roman"/>
                <w:sz w:val="24"/>
                <w:szCs w:val="24"/>
              </w:rPr>
            </w:pPr>
            <w:r>
              <w:rPr>
                <w:sz w:val="24"/>
                <w:szCs w:val="24"/>
              </w:rPr>
              <w:t>Emulator</w:t>
            </w:r>
          </w:p>
        </w:tc>
        <w:tc>
          <w:tcPr>
            <w:tcW w:w="5580" w:type="dxa"/>
            <w:vAlign w:val="center"/>
          </w:tcPr>
          <w:p w14:paraId="7DCFF34C">
            <w:pPr>
              <w:pStyle w:val="16"/>
              <w:widowControl/>
              <w:spacing w:line="360" w:lineRule="auto"/>
              <w:jc w:val="both"/>
              <w:rPr>
                <w:rFonts w:eastAsia="Times New Roman"/>
                <w:sz w:val="24"/>
                <w:szCs w:val="24"/>
              </w:rPr>
            </w:pPr>
            <w:r>
              <w:rPr>
                <w:sz w:val="24"/>
                <w:szCs w:val="24"/>
              </w:rPr>
              <w:t>The live demonstration workload: four user profiles, five ransomware families, per-second operation counts and a family-forced attack trigger. Generates the training data used when no log exists.</w:t>
            </w:r>
          </w:p>
        </w:tc>
      </w:tr>
      <w:tr w14:paraId="2EB4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BD4516B">
            <w:pPr>
              <w:pStyle w:val="16"/>
              <w:widowControl/>
              <w:spacing w:line="360" w:lineRule="auto"/>
              <w:jc w:val="both"/>
              <w:rPr>
                <w:rFonts w:eastAsia="Times New Roman"/>
                <w:sz w:val="24"/>
                <w:szCs w:val="24"/>
              </w:rPr>
            </w:pPr>
            <w:r>
              <w:rPr>
                <w:rStyle w:val="15"/>
                <w:rFonts w:ascii="Times New Roman" w:hAnsi="Times New Roman" w:cs="Times New Roman"/>
                <w:sz w:val="24"/>
                <w:szCs w:val="24"/>
              </w:rPr>
              <w:t>config.py</w:t>
            </w:r>
          </w:p>
        </w:tc>
        <w:tc>
          <w:tcPr>
            <w:tcW w:w="1416" w:type="dxa"/>
            <w:vAlign w:val="center"/>
          </w:tcPr>
          <w:p w14:paraId="0B44315E">
            <w:pPr>
              <w:pStyle w:val="16"/>
              <w:widowControl/>
              <w:spacing w:line="360" w:lineRule="auto"/>
              <w:jc w:val="both"/>
              <w:rPr>
                <w:rFonts w:eastAsia="Times New Roman"/>
                <w:sz w:val="24"/>
                <w:szCs w:val="24"/>
              </w:rPr>
            </w:pPr>
            <w:r>
              <w:rPr>
                <w:sz w:val="24"/>
                <w:szCs w:val="24"/>
              </w:rPr>
              <w:t>Configuration</w:t>
            </w:r>
          </w:p>
        </w:tc>
        <w:tc>
          <w:tcPr>
            <w:tcW w:w="5580" w:type="dxa"/>
            <w:vAlign w:val="center"/>
          </w:tcPr>
          <w:p w14:paraId="52269F2A">
            <w:pPr>
              <w:pStyle w:val="16"/>
              <w:widowControl/>
              <w:spacing w:line="360" w:lineRule="auto"/>
              <w:jc w:val="both"/>
              <w:rPr>
                <w:rFonts w:eastAsia="Times New Roman"/>
                <w:sz w:val="24"/>
                <w:szCs w:val="24"/>
              </w:rPr>
            </w:pPr>
            <w:r>
              <w:rPr>
                <w:sz w:val="24"/>
                <w:szCs w:val="24"/>
              </w:rPr>
              <w:t>Central parameters: host, port, secret, API key, model directory, simulation intervals, monitor interval, alert probability threshold and database path.</w:t>
            </w:r>
          </w:p>
        </w:tc>
      </w:tr>
      <w:tr w14:paraId="0002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0101808">
            <w:pPr>
              <w:pStyle w:val="16"/>
              <w:widowControl/>
              <w:spacing w:line="360" w:lineRule="auto"/>
              <w:jc w:val="both"/>
              <w:rPr>
                <w:rFonts w:eastAsia="Times New Roman"/>
                <w:sz w:val="24"/>
                <w:szCs w:val="24"/>
              </w:rPr>
            </w:pPr>
            <w:r>
              <w:rPr>
                <w:rStyle w:val="15"/>
                <w:rFonts w:ascii="Times New Roman" w:hAnsi="Times New Roman" w:cs="Times New Roman"/>
                <w:sz w:val="24"/>
                <w:szCs w:val="24"/>
              </w:rPr>
              <w:t>utils.py</w:t>
            </w:r>
          </w:p>
        </w:tc>
        <w:tc>
          <w:tcPr>
            <w:tcW w:w="1416" w:type="dxa"/>
            <w:vAlign w:val="center"/>
          </w:tcPr>
          <w:p w14:paraId="3476E3D7">
            <w:pPr>
              <w:pStyle w:val="16"/>
              <w:widowControl/>
              <w:spacing w:line="360" w:lineRule="auto"/>
              <w:jc w:val="both"/>
              <w:rPr>
                <w:rFonts w:eastAsia="Times New Roman"/>
                <w:sz w:val="24"/>
                <w:szCs w:val="24"/>
              </w:rPr>
            </w:pPr>
            <w:r>
              <w:rPr>
                <w:sz w:val="24"/>
                <w:szCs w:val="24"/>
              </w:rPr>
              <w:t>Shared helpers</w:t>
            </w:r>
          </w:p>
        </w:tc>
        <w:tc>
          <w:tcPr>
            <w:tcW w:w="5580" w:type="dxa"/>
            <w:vAlign w:val="center"/>
          </w:tcPr>
          <w:p w14:paraId="500F8F8A">
            <w:pPr>
              <w:pStyle w:val="16"/>
              <w:widowControl/>
              <w:spacing w:line="360" w:lineRule="auto"/>
              <w:jc w:val="both"/>
              <w:rPr>
                <w:rFonts w:eastAsia="Times New Roman"/>
                <w:sz w:val="24"/>
                <w:szCs w:val="24"/>
              </w:rPr>
            </w:pPr>
            <w:r>
              <w:rPr>
                <w:sz w:val="24"/>
                <w:szCs w:val="24"/>
              </w:rPr>
              <w:t>Byte and timestamp formatting, SHA-256 file hashing for artefact integrity, filename sanitisation, operation ratios and a heuristic risk classification.</w:t>
            </w:r>
          </w:p>
        </w:tc>
      </w:tr>
      <w:tr w14:paraId="5009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8E42342">
            <w:pPr>
              <w:pStyle w:val="16"/>
              <w:widowControl/>
              <w:spacing w:line="360" w:lineRule="auto"/>
              <w:jc w:val="both"/>
              <w:rPr>
                <w:rFonts w:eastAsia="Times New Roman"/>
                <w:sz w:val="24"/>
                <w:szCs w:val="24"/>
              </w:rPr>
            </w:pPr>
            <w:r>
              <w:rPr>
                <w:rStyle w:val="15"/>
                <w:rFonts w:ascii="Times New Roman" w:hAnsi="Times New Roman" w:cs="Times New Roman"/>
                <w:sz w:val="24"/>
                <w:szCs w:val="24"/>
              </w:rPr>
              <w:t>models/</w:t>
            </w:r>
          </w:p>
        </w:tc>
        <w:tc>
          <w:tcPr>
            <w:tcW w:w="1416" w:type="dxa"/>
            <w:vAlign w:val="center"/>
          </w:tcPr>
          <w:p w14:paraId="63298A2B">
            <w:pPr>
              <w:pStyle w:val="16"/>
              <w:widowControl/>
              <w:spacing w:line="360" w:lineRule="auto"/>
              <w:jc w:val="both"/>
              <w:rPr>
                <w:rFonts w:eastAsia="Times New Roman"/>
                <w:sz w:val="24"/>
                <w:szCs w:val="24"/>
              </w:rPr>
            </w:pPr>
            <w:r>
              <w:rPr>
                <w:sz w:val="24"/>
                <w:szCs w:val="24"/>
              </w:rPr>
              <w:t>Model store</w:t>
            </w:r>
          </w:p>
        </w:tc>
        <w:tc>
          <w:tcPr>
            <w:tcW w:w="5580" w:type="dxa"/>
            <w:vAlign w:val="center"/>
          </w:tcPr>
          <w:p w14:paraId="4BA690AD">
            <w:pPr>
              <w:pStyle w:val="16"/>
              <w:widowControl/>
              <w:spacing w:line="360" w:lineRule="auto"/>
              <w:jc w:val="both"/>
              <w:rPr>
                <w:rFonts w:eastAsia="Times New Roman"/>
                <w:sz w:val="24"/>
                <w:szCs w:val="24"/>
              </w:rPr>
            </w:pPr>
            <w:r>
              <w:rPr>
                <w:sz w:val="24"/>
                <w:szCs w:val="24"/>
              </w:rPr>
              <w:t>The persisted estimators (</w:t>
            </w:r>
            <w:r>
              <w:rPr>
                <w:rStyle w:val="15"/>
                <w:rFonts w:ascii="Times New Roman" w:hAnsi="Times New Roman" w:cs="Times New Roman"/>
                <w:sz w:val="24"/>
                <w:szCs w:val="24"/>
              </w:rPr>
              <w:t>ransomware_{dt,rf,svm,ada,xgb}.joblib</w:t>
            </w:r>
            <w:r>
              <w:rPr>
                <w:sz w:val="24"/>
                <w:szCs w:val="24"/>
              </w:rPr>
              <w:t xml:space="preserve">), the fitted </w:t>
            </w:r>
            <w:r>
              <w:rPr>
                <w:rStyle w:val="15"/>
                <w:rFonts w:ascii="Times New Roman" w:hAnsi="Times New Roman" w:cs="Times New Roman"/>
                <w:sz w:val="24"/>
                <w:szCs w:val="24"/>
              </w:rPr>
              <w:t>ransomware_scaler.joblib</w:t>
            </w:r>
            <w:r>
              <w:rPr>
                <w:sz w:val="24"/>
                <w:szCs w:val="24"/>
              </w:rPr>
              <w:t xml:space="preserve"> and the training metrics </w:t>
            </w:r>
            <w:r>
              <w:rPr>
                <w:rStyle w:val="15"/>
                <w:rFonts w:ascii="Times New Roman" w:hAnsi="Times New Roman" w:cs="Times New Roman"/>
                <w:sz w:val="24"/>
                <w:szCs w:val="24"/>
              </w:rPr>
              <w:t>ransomware_metrics.joblib</w:t>
            </w:r>
            <w:r>
              <w:rPr>
                <w:sz w:val="24"/>
                <w:szCs w:val="24"/>
              </w:rPr>
              <w:t>.</w:t>
            </w:r>
          </w:p>
        </w:tc>
      </w:tr>
      <w:tr w14:paraId="66C4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8A10523">
            <w:pPr>
              <w:pStyle w:val="16"/>
              <w:widowControl/>
              <w:spacing w:line="360" w:lineRule="auto"/>
              <w:jc w:val="both"/>
              <w:rPr>
                <w:rFonts w:eastAsia="Times New Roman"/>
                <w:sz w:val="24"/>
                <w:szCs w:val="24"/>
              </w:rPr>
            </w:pPr>
            <w:r>
              <w:rPr>
                <w:rStyle w:val="15"/>
                <w:rFonts w:ascii="Times New Roman" w:hAnsi="Times New Roman" w:cs="Times New Roman"/>
                <w:sz w:val="24"/>
                <w:szCs w:val="24"/>
              </w:rPr>
              <w:t>models_backup_3feature/</w:t>
            </w:r>
          </w:p>
        </w:tc>
        <w:tc>
          <w:tcPr>
            <w:tcW w:w="1416" w:type="dxa"/>
            <w:vAlign w:val="center"/>
          </w:tcPr>
          <w:p w14:paraId="244ECE35">
            <w:pPr>
              <w:pStyle w:val="16"/>
              <w:widowControl/>
              <w:spacing w:line="360" w:lineRule="auto"/>
              <w:jc w:val="both"/>
              <w:rPr>
                <w:rFonts w:eastAsia="Times New Roman"/>
                <w:sz w:val="24"/>
                <w:szCs w:val="24"/>
              </w:rPr>
            </w:pPr>
            <w:r>
              <w:rPr>
                <w:sz w:val="24"/>
                <w:szCs w:val="24"/>
              </w:rPr>
              <w:t>Model store</w:t>
            </w:r>
          </w:p>
        </w:tc>
        <w:tc>
          <w:tcPr>
            <w:tcW w:w="5580" w:type="dxa"/>
            <w:vAlign w:val="center"/>
          </w:tcPr>
          <w:p w14:paraId="7E498D75">
            <w:pPr>
              <w:pStyle w:val="16"/>
              <w:widowControl/>
              <w:spacing w:line="360" w:lineRule="auto"/>
              <w:jc w:val="both"/>
              <w:rPr>
                <w:rFonts w:eastAsia="Times New Roman"/>
                <w:sz w:val="24"/>
                <w:szCs w:val="24"/>
              </w:rPr>
            </w:pPr>
            <w:r>
              <w:rPr>
                <w:sz w:val="24"/>
                <w:szCs w:val="24"/>
              </w:rPr>
              <w:t>The earlier three-feature estimators, retained for comparison against the temporal-feature models.</w:t>
            </w:r>
          </w:p>
        </w:tc>
      </w:tr>
      <w:tr w14:paraId="577B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66A615E">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prototype/assrd/features.py</w:t>
            </w:r>
          </w:p>
        </w:tc>
        <w:tc>
          <w:tcPr>
            <w:tcW w:w="1416" w:type="dxa"/>
            <w:vAlign w:val="center"/>
          </w:tcPr>
          <w:p w14:paraId="5A260BF1">
            <w:pPr>
              <w:pStyle w:val="16"/>
              <w:widowControl/>
              <w:spacing w:line="360" w:lineRule="auto"/>
              <w:jc w:val="both"/>
              <w:rPr>
                <w:rFonts w:eastAsia="Times New Roman"/>
                <w:sz w:val="24"/>
                <w:szCs w:val="24"/>
              </w:rPr>
            </w:pPr>
            <w:r>
              <w:rPr>
                <w:sz w:val="24"/>
                <w:szCs w:val="24"/>
              </w:rPr>
              <w:t>Feature layer</w:t>
            </w:r>
          </w:p>
        </w:tc>
        <w:tc>
          <w:tcPr>
            <w:tcW w:w="5580" w:type="dxa"/>
            <w:vAlign w:val="center"/>
          </w:tcPr>
          <w:p w14:paraId="00A5109E">
            <w:pPr>
              <w:pStyle w:val="16"/>
              <w:widowControl/>
              <w:spacing w:line="360" w:lineRule="auto"/>
              <w:jc w:val="both"/>
              <w:rPr>
                <w:rFonts w:eastAsia="Times New Roman"/>
                <w:sz w:val="24"/>
                <w:szCs w:val="24"/>
              </w:rPr>
            </w:pPr>
            <w:r>
              <w:rPr>
                <w:sz w:val="24"/>
                <w:szCs w:val="24"/>
              </w:rPr>
              <w:t>The three raw baseline counts against the 26 trailing temporal features over 3, 5, 10 and 30 seconds: level, activity, volatility, persistence and burst-ratio aggregates, plus the manifest report.</w:t>
            </w:r>
          </w:p>
        </w:tc>
      </w:tr>
      <w:tr w14:paraId="5AE2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E229B20">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prototype/assrd/data.py</w:t>
            </w:r>
          </w:p>
        </w:tc>
        <w:tc>
          <w:tcPr>
            <w:tcW w:w="1416" w:type="dxa"/>
            <w:vAlign w:val="center"/>
          </w:tcPr>
          <w:p w14:paraId="00A5DDFD">
            <w:pPr>
              <w:pStyle w:val="16"/>
              <w:widowControl/>
              <w:spacing w:line="360" w:lineRule="auto"/>
              <w:jc w:val="both"/>
              <w:rPr>
                <w:rFonts w:eastAsia="Times New Roman"/>
                <w:sz w:val="24"/>
                <w:szCs w:val="24"/>
              </w:rPr>
            </w:pPr>
            <w:r>
              <w:rPr>
                <w:sz w:val="24"/>
                <w:szCs w:val="24"/>
              </w:rPr>
              <w:t>Emulator + splitter</w:t>
            </w:r>
          </w:p>
        </w:tc>
        <w:tc>
          <w:tcPr>
            <w:tcW w:w="5580" w:type="dxa"/>
            <w:vAlign w:val="center"/>
          </w:tcPr>
          <w:p w14:paraId="7641F1B2">
            <w:pPr>
              <w:pStyle w:val="16"/>
              <w:widowControl/>
              <w:spacing w:line="360" w:lineRule="auto"/>
              <w:jc w:val="both"/>
              <w:rPr>
                <w:rFonts w:eastAsia="Times New Roman"/>
                <w:sz w:val="24"/>
                <w:szCs w:val="24"/>
              </w:rPr>
            </w:pPr>
            <w:r>
              <w:rPr>
                <w:sz w:val="24"/>
                <w:szCs w:val="24"/>
              </w:rPr>
              <w:t>The behaviour-faithful trace builder: eight benign templates from four roles under on-site and remote conditions with diurnal weighting, five family profiles, episode placement, stealth windows, and the episode-aware split.</w:t>
            </w:r>
          </w:p>
        </w:tc>
      </w:tr>
      <w:tr w14:paraId="2B5E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50F08B6">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prototype/assrd/splits.py</w:t>
            </w:r>
          </w:p>
        </w:tc>
        <w:tc>
          <w:tcPr>
            <w:tcW w:w="1416" w:type="dxa"/>
            <w:vAlign w:val="center"/>
          </w:tcPr>
          <w:p w14:paraId="1CCDEE1C">
            <w:pPr>
              <w:pStyle w:val="16"/>
              <w:widowControl/>
              <w:spacing w:line="360" w:lineRule="auto"/>
              <w:jc w:val="both"/>
              <w:rPr>
                <w:rFonts w:eastAsia="Times New Roman"/>
                <w:sz w:val="24"/>
                <w:szCs w:val="24"/>
              </w:rPr>
            </w:pPr>
            <w:r>
              <w:rPr>
                <w:sz w:val="24"/>
                <w:szCs w:val="24"/>
              </w:rPr>
              <w:t>Split layer</w:t>
            </w:r>
          </w:p>
        </w:tc>
        <w:tc>
          <w:tcPr>
            <w:tcW w:w="5580" w:type="dxa"/>
            <w:vAlign w:val="center"/>
          </w:tcPr>
          <w:p w14:paraId="2334604C">
            <w:pPr>
              <w:pStyle w:val="16"/>
              <w:widowControl/>
              <w:spacing w:line="360" w:lineRule="auto"/>
              <w:jc w:val="both"/>
              <w:rPr>
                <w:rFonts w:eastAsia="Times New Roman"/>
                <w:sz w:val="24"/>
                <w:szCs w:val="24"/>
              </w:rPr>
            </w:pPr>
            <w:r>
              <w:rPr>
                <w:sz w:val="24"/>
                <w:szCs w:val="24"/>
              </w:rPr>
              <w:t>Episode assignment under family and stealth coverage constraints, contiguous benign-block allocation, and the leakage check that asserts no episode and no window row spans a partition.</w:t>
            </w:r>
          </w:p>
        </w:tc>
      </w:tr>
      <w:tr w14:paraId="61C0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581B56E">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prototype/assrd/models.py</w:t>
            </w:r>
          </w:p>
        </w:tc>
        <w:tc>
          <w:tcPr>
            <w:tcW w:w="1416" w:type="dxa"/>
            <w:vAlign w:val="center"/>
          </w:tcPr>
          <w:p w14:paraId="0C1A226B">
            <w:pPr>
              <w:pStyle w:val="16"/>
              <w:widowControl/>
              <w:spacing w:line="360" w:lineRule="auto"/>
              <w:jc w:val="both"/>
              <w:rPr>
                <w:rFonts w:eastAsia="Times New Roman"/>
                <w:sz w:val="24"/>
                <w:szCs w:val="24"/>
              </w:rPr>
            </w:pPr>
            <w:r>
              <w:rPr>
                <w:sz w:val="24"/>
                <w:szCs w:val="24"/>
              </w:rPr>
              <w:t>Model layer</w:t>
            </w:r>
          </w:p>
        </w:tc>
        <w:tc>
          <w:tcPr>
            <w:tcW w:w="5580" w:type="dxa"/>
            <w:vAlign w:val="center"/>
          </w:tcPr>
          <w:p w14:paraId="61A7143F">
            <w:pPr>
              <w:pStyle w:val="16"/>
              <w:widowControl/>
              <w:spacing w:line="360" w:lineRule="auto"/>
              <w:jc w:val="both"/>
              <w:rPr>
                <w:rFonts w:eastAsia="Times New Roman"/>
                <w:sz w:val="24"/>
                <w:szCs w:val="24"/>
              </w:rPr>
            </w:pPr>
            <w:r>
              <w:rPr>
                <w:sz w:val="24"/>
                <w:szCs w:val="24"/>
              </w:rPr>
              <w:t>The estimator pipelines, the exhaustive per-model grids, recall-scored stratified grid search under the 10:1 sample weights, the SVM calibration layer, and validation-only cost-minimising threshold selection.</w:t>
            </w:r>
          </w:p>
        </w:tc>
      </w:tr>
      <w:tr w14:paraId="57C3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73838D1">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prototype/assrd/metrics.py</w:t>
            </w:r>
          </w:p>
        </w:tc>
        <w:tc>
          <w:tcPr>
            <w:tcW w:w="1416" w:type="dxa"/>
            <w:vAlign w:val="center"/>
          </w:tcPr>
          <w:p w14:paraId="02E86DAA">
            <w:pPr>
              <w:pStyle w:val="16"/>
              <w:widowControl/>
              <w:spacing w:line="360" w:lineRule="auto"/>
              <w:jc w:val="both"/>
              <w:rPr>
                <w:rFonts w:eastAsia="Times New Roman"/>
                <w:sz w:val="24"/>
                <w:szCs w:val="24"/>
              </w:rPr>
            </w:pPr>
            <w:r>
              <w:rPr>
                <w:sz w:val="24"/>
                <w:szCs w:val="24"/>
              </w:rPr>
              <w:t>Metrics</w:t>
            </w:r>
          </w:p>
        </w:tc>
        <w:tc>
          <w:tcPr>
            <w:tcW w:w="5580" w:type="dxa"/>
            <w:vAlign w:val="center"/>
          </w:tcPr>
          <w:p w14:paraId="29C3CE07">
            <w:pPr>
              <w:pStyle w:val="16"/>
              <w:widowControl/>
              <w:spacing w:line="360" w:lineRule="auto"/>
              <w:jc w:val="both"/>
              <w:rPr>
                <w:rFonts w:eastAsia="Times New Roman"/>
                <w:sz w:val="24"/>
                <w:szCs w:val="24"/>
              </w:rPr>
            </w:pPr>
            <w:r>
              <w:rPr>
                <w:sz w:val="24"/>
                <w:szCs w:val="24"/>
              </w:rPr>
              <w:t>The cost model constants (</w:t>
            </w:r>
            <w:r>
              <w:rPr>
                <w:rStyle w:val="15"/>
                <w:rFonts w:ascii="Times New Roman" w:hAnsi="Times New Roman" w:cs="Times New Roman"/>
                <w:sz w:val="24"/>
                <w:szCs w:val="24"/>
              </w:rPr>
              <w:t>C_FP = 1</w:t>
            </w:r>
            <w:r>
              <w:rPr>
                <w:sz w:val="24"/>
                <w:szCs w:val="24"/>
              </w:rPr>
              <w:t xml:space="preserve">, </w:t>
            </w:r>
            <w:r>
              <w:rPr>
                <w:rStyle w:val="15"/>
                <w:rFonts w:ascii="Times New Roman" w:hAnsi="Times New Roman" w:cs="Times New Roman"/>
                <w:sz w:val="24"/>
                <w:szCs w:val="24"/>
              </w:rPr>
              <w:t>C_FN = 10</w:t>
            </w:r>
            <w:r>
              <w:rPr>
                <w:sz w:val="24"/>
                <w:szCs w:val="24"/>
              </w:rPr>
              <w:t>), confusion counts, total cost, the full metric bundle, and locally implemented ROC AUC and average precision with exact tie handling.</w:t>
            </w:r>
          </w:p>
        </w:tc>
      </w:tr>
      <w:tr w14:paraId="2405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944999E">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prototype/assrd/ablation.py</w:t>
            </w:r>
          </w:p>
        </w:tc>
        <w:tc>
          <w:tcPr>
            <w:tcW w:w="1416" w:type="dxa"/>
            <w:vAlign w:val="center"/>
          </w:tcPr>
          <w:p w14:paraId="27C60829">
            <w:pPr>
              <w:pStyle w:val="16"/>
              <w:widowControl/>
              <w:spacing w:line="360" w:lineRule="auto"/>
              <w:jc w:val="both"/>
              <w:rPr>
                <w:rFonts w:eastAsia="Times New Roman"/>
                <w:sz w:val="24"/>
                <w:szCs w:val="24"/>
              </w:rPr>
            </w:pPr>
            <w:r>
              <w:rPr>
                <w:sz w:val="24"/>
                <w:szCs w:val="24"/>
              </w:rPr>
              <w:t>Analysis</w:t>
            </w:r>
          </w:p>
        </w:tc>
        <w:tc>
          <w:tcPr>
            <w:tcW w:w="5580" w:type="dxa"/>
            <w:vAlign w:val="center"/>
          </w:tcPr>
          <w:p w14:paraId="7333C47D">
            <w:pPr>
              <w:pStyle w:val="16"/>
              <w:widowControl/>
              <w:spacing w:line="360" w:lineRule="auto"/>
              <w:jc w:val="both"/>
              <w:rPr>
                <w:rFonts w:eastAsia="Times New Roman"/>
                <w:sz w:val="24"/>
                <w:szCs w:val="24"/>
              </w:rPr>
            </w:pPr>
            <w:r>
              <w:rPr>
                <w:sz w:val="24"/>
                <w:szCs w:val="24"/>
              </w:rPr>
              <w:t>The strictly nested feature arms A to E plus the temporal-only arm, the carry-over of the selected hyperparameters, per-family and stealth subgroup evaluation, and the episode-block bootstrap of the operating threshold.</w:t>
            </w:r>
          </w:p>
        </w:tc>
      </w:tr>
      <w:tr w14:paraId="7661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17E7A87">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prototype/assrd/phase2.py</w:t>
            </w:r>
          </w:p>
        </w:tc>
        <w:tc>
          <w:tcPr>
            <w:tcW w:w="1416" w:type="dxa"/>
            <w:vAlign w:val="center"/>
          </w:tcPr>
          <w:p w14:paraId="3C2F507B">
            <w:pPr>
              <w:pStyle w:val="16"/>
              <w:widowControl/>
              <w:spacing w:line="360" w:lineRule="auto"/>
              <w:jc w:val="both"/>
              <w:rPr>
                <w:rFonts w:eastAsia="Times New Roman"/>
                <w:sz w:val="24"/>
                <w:szCs w:val="24"/>
              </w:rPr>
            </w:pPr>
            <w:r>
              <w:rPr>
                <w:sz w:val="24"/>
                <w:szCs w:val="24"/>
              </w:rPr>
              <w:t>Experiment driver</w:t>
            </w:r>
          </w:p>
        </w:tc>
        <w:tc>
          <w:tcPr>
            <w:tcW w:w="5580" w:type="dxa"/>
            <w:vAlign w:val="center"/>
          </w:tcPr>
          <w:p w14:paraId="7E2F4470">
            <w:pPr>
              <w:pStyle w:val="16"/>
              <w:widowControl/>
              <w:spacing w:line="360" w:lineRule="auto"/>
              <w:jc w:val="both"/>
              <w:rPr>
                <w:rFonts w:eastAsia="Times New Roman"/>
                <w:sz w:val="24"/>
                <w:szCs w:val="24"/>
              </w:rPr>
            </w:pPr>
            <w:r>
              <w:rPr>
                <w:sz w:val="24"/>
                <w:szCs w:val="24"/>
              </w:rPr>
              <w:t>The tuning experiment: builds the dataset, tunes each model on the training split, selects the threshold on validation, scores the test split once at the frozen threshold, and writes the JSON and CSV artefacts.</w:t>
            </w:r>
          </w:p>
        </w:tc>
      </w:tr>
      <w:tr w14:paraId="4F18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59F218A">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prototype/assrd/phase3.py</w:t>
            </w:r>
          </w:p>
        </w:tc>
        <w:tc>
          <w:tcPr>
            <w:tcW w:w="1416" w:type="dxa"/>
            <w:vAlign w:val="center"/>
          </w:tcPr>
          <w:p w14:paraId="14D66FB2">
            <w:pPr>
              <w:pStyle w:val="16"/>
              <w:widowControl/>
              <w:spacing w:line="360" w:lineRule="auto"/>
              <w:jc w:val="both"/>
              <w:rPr>
                <w:rFonts w:eastAsia="Times New Roman"/>
                <w:sz w:val="24"/>
                <w:szCs w:val="24"/>
              </w:rPr>
            </w:pPr>
            <w:r>
              <w:rPr>
                <w:sz w:val="24"/>
                <w:szCs w:val="24"/>
              </w:rPr>
              <w:t>Experiment driver</w:t>
            </w:r>
          </w:p>
        </w:tc>
        <w:tc>
          <w:tcPr>
            <w:tcW w:w="5580" w:type="dxa"/>
            <w:vAlign w:val="center"/>
          </w:tcPr>
          <w:p w14:paraId="0187BADD">
            <w:pPr>
              <w:pStyle w:val="16"/>
              <w:widowControl/>
              <w:spacing w:line="360" w:lineRule="auto"/>
              <w:jc w:val="both"/>
              <w:rPr>
                <w:rFonts w:eastAsia="Times New Roman"/>
                <w:sz w:val="24"/>
                <w:szCs w:val="24"/>
              </w:rPr>
            </w:pPr>
            <w:r>
              <w:rPr>
                <w:sz w:val="24"/>
                <w:szCs w:val="24"/>
              </w:rPr>
              <w:t>The ablation experiment: the weighting-by-threshold matrix over all arms, the per-family and stealth breakdowns, the test-oracle diagnostic, manifest validation and artefact hashing.</w:t>
            </w:r>
          </w:p>
        </w:tc>
      </w:tr>
      <w:tr w14:paraId="5F3D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2D262E0">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prototype/assrd/compat.py</w:t>
            </w:r>
          </w:p>
        </w:tc>
        <w:tc>
          <w:tcPr>
            <w:tcW w:w="1416" w:type="dxa"/>
            <w:vAlign w:val="center"/>
          </w:tcPr>
          <w:p w14:paraId="0C282BA8">
            <w:pPr>
              <w:pStyle w:val="16"/>
              <w:widowControl/>
              <w:spacing w:line="360" w:lineRule="auto"/>
              <w:jc w:val="both"/>
              <w:rPr>
                <w:rFonts w:eastAsia="Times New Roman"/>
                <w:sz w:val="24"/>
                <w:szCs w:val="24"/>
              </w:rPr>
            </w:pPr>
            <w:r>
              <w:rPr>
                <w:sz w:val="24"/>
                <w:szCs w:val="24"/>
              </w:rPr>
              <w:t>Compatibility</w:t>
            </w:r>
          </w:p>
        </w:tc>
        <w:tc>
          <w:tcPr>
            <w:tcW w:w="5580" w:type="dxa"/>
            <w:vAlign w:val="center"/>
          </w:tcPr>
          <w:p w14:paraId="7C1F7E4E">
            <w:pPr>
              <w:pStyle w:val="16"/>
              <w:widowControl/>
              <w:spacing w:line="360" w:lineRule="auto"/>
              <w:jc w:val="both"/>
              <w:rPr>
                <w:rFonts w:eastAsia="Times New Roman"/>
                <w:sz w:val="24"/>
                <w:szCs w:val="24"/>
              </w:rPr>
            </w:pPr>
            <w:r>
              <w:rPr>
                <w:sz w:val="24"/>
                <w:szCs w:val="24"/>
              </w:rPr>
              <w:t>The sklearn/xgboost estimator-tag shim, its runtime diagnosis for the report manifest, and the threading-only joblib backend that keeps the patch inside the interpreter.</w:t>
            </w:r>
          </w:p>
        </w:tc>
      </w:tr>
      <w:tr w14:paraId="14B8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534A05D8">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prototype/assrd/rebaseline.py</w:t>
            </w:r>
          </w:p>
        </w:tc>
        <w:tc>
          <w:tcPr>
            <w:tcW w:w="1416" w:type="dxa"/>
            <w:vAlign w:val="center"/>
          </w:tcPr>
          <w:p w14:paraId="59CF05A3">
            <w:pPr>
              <w:pStyle w:val="16"/>
              <w:widowControl/>
              <w:spacing w:line="360" w:lineRule="auto"/>
              <w:jc w:val="both"/>
              <w:rPr>
                <w:rFonts w:eastAsia="Times New Roman"/>
                <w:sz w:val="24"/>
                <w:szCs w:val="24"/>
              </w:rPr>
            </w:pPr>
            <w:r>
              <w:rPr>
                <w:sz w:val="24"/>
                <w:szCs w:val="24"/>
              </w:rPr>
              <w:t>Reproducibility</w:t>
            </w:r>
          </w:p>
        </w:tc>
        <w:tc>
          <w:tcPr>
            <w:tcW w:w="5580" w:type="dxa"/>
            <w:vAlign w:val="center"/>
          </w:tcPr>
          <w:p w14:paraId="761813B4">
            <w:pPr>
              <w:pStyle w:val="16"/>
              <w:widowControl/>
              <w:spacing w:line="360" w:lineRule="auto"/>
              <w:jc w:val="both"/>
              <w:rPr>
                <w:rFonts w:eastAsia="Times New Roman"/>
                <w:sz w:val="24"/>
                <w:szCs w:val="24"/>
              </w:rPr>
            </w:pPr>
            <w:r>
              <w:rPr>
                <w:sz w:val="24"/>
                <w:szCs w:val="24"/>
              </w:rPr>
              <w:t>Single-writer locking, pre-run artefact snapshots, SHA-256 baseline hashes, the tiered validation gates, stage validation of the committed results, and rollback.</w:t>
            </w:r>
          </w:p>
        </w:tc>
      </w:tr>
      <w:tr w14:paraId="63AD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4FFC836">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prototype/assrd/init.py</w:t>
            </w:r>
          </w:p>
        </w:tc>
        <w:tc>
          <w:tcPr>
            <w:tcW w:w="1416" w:type="dxa"/>
            <w:vAlign w:val="center"/>
          </w:tcPr>
          <w:p w14:paraId="33B0781D">
            <w:pPr>
              <w:pStyle w:val="16"/>
              <w:widowControl/>
              <w:spacing w:line="360" w:lineRule="auto"/>
              <w:jc w:val="both"/>
              <w:rPr>
                <w:rFonts w:eastAsia="Times New Roman"/>
                <w:sz w:val="24"/>
                <w:szCs w:val="24"/>
              </w:rPr>
            </w:pPr>
            <w:r>
              <w:rPr>
                <w:sz w:val="24"/>
                <w:szCs w:val="24"/>
              </w:rPr>
              <w:t>Package</w:t>
            </w:r>
          </w:p>
        </w:tc>
        <w:tc>
          <w:tcPr>
            <w:tcW w:w="5580" w:type="dxa"/>
            <w:vAlign w:val="center"/>
          </w:tcPr>
          <w:p w14:paraId="13FCC8BB">
            <w:pPr>
              <w:pStyle w:val="16"/>
              <w:widowControl/>
              <w:spacing w:line="360" w:lineRule="auto"/>
              <w:jc w:val="both"/>
              <w:rPr>
                <w:rFonts w:eastAsia="Times New Roman"/>
                <w:sz w:val="24"/>
                <w:szCs w:val="24"/>
              </w:rPr>
            </w:pPr>
            <w:r>
              <w:rPr>
                <w:sz w:val="24"/>
                <w:szCs w:val="24"/>
              </w:rPr>
              <w:t>Module map and the phase-by-phase description of the prototype.</w:t>
            </w:r>
          </w:p>
        </w:tc>
      </w:tr>
      <w:tr w14:paraId="37780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C4B38A8">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prototype/results/</w:t>
            </w:r>
          </w:p>
        </w:tc>
        <w:tc>
          <w:tcPr>
            <w:tcW w:w="1416" w:type="dxa"/>
            <w:vAlign w:val="center"/>
          </w:tcPr>
          <w:p w14:paraId="3CC94B04">
            <w:pPr>
              <w:pStyle w:val="16"/>
              <w:widowControl/>
              <w:spacing w:line="360" w:lineRule="auto"/>
              <w:jc w:val="both"/>
              <w:rPr>
                <w:rFonts w:eastAsia="Times New Roman"/>
                <w:sz w:val="24"/>
                <w:szCs w:val="24"/>
              </w:rPr>
            </w:pPr>
            <w:r>
              <w:rPr>
                <w:sz w:val="24"/>
                <w:szCs w:val="24"/>
              </w:rPr>
              <w:t>Artefacts</w:t>
            </w:r>
          </w:p>
        </w:tc>
        <w:tc>
          <w:tcPr>
            <w:tcW w:w="5580" w:type="dxa"/>
            <w:vAlign w:val="center"/>
          </w:tcPr>
          <w:p w14:paraId="114FA4F5">
            <w:pPr>
              <w:pStyle w:val="16"/>
              <w:widowControl/>
              <w:spacing w:line="360" w:lineRule="auto"/>
              <w:jc w:val="both"/>
              <w:rPr>
                <w:rFonts w:eastAsia="Times New Roman"/>
                <w:sz w:val="24"/>
                <w:szCs w:val="24"/>
              </w:rPr>
            </w:pPr>
            <w:r>
              <w:rPr>
                <w:sz w:val="24"/>
                <w:szCs w:val="24"/>
              </w:rPr>
              <w:t xml:space="preserve">The regenerated evidence: </w:t>
            </w:r>
            <w:r>
              <w:rPr>
                <w:rStyle w:val="15"/>
                <w:rFonts w:ascii="Times New Roman" w:hAnsi="Times New Roman" w:cs="Times New Roman"/>
                <w:sz w:val="24"/>
                <w:szCs w:val="24"/>
              </w:rPr>
              <w:t>phase2_results.json</w:t>
            </w:r>
            <w:r>
              <w:rPr>
                <w:sz w:val="24"/>
                <w:szCs w:val="24"/>
              </w:rPr>
              <w:t xml:space="preserve"> with the model and confusion CSVs, and </w:t>
            </w:r>
            <w:r>
              <w:rPr>
                <w:rStyle w:val="15"/>
                <w:rFonts w:ascii="Times New Roman" w:hAnsi="Times New Roman" w:cs="Times New Roman"/>
                <w:sz w:val="24"/>
                <w:szCs w:val="24"/>
              </w:rPr>
              <w:t>phase3_results.json</w:t>
            </w:r>
            <w:r>
              <w:rPr>
                <w:sz w:val="24"/>
                <w:szCs w:val="24"/>
              </w:rPr>
              <w:t xml:space="preserve"> with the ablation, diagnostics, per-family, splits and thresholds CSVs, plus the six-model rebaseline directory.</w:t>
            </w:r>
          </w:p>
        </w:tc>
      </w:tr>
      <w:tr w14:paraId="4DF29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408483A">
            <w:pPr>
              <w:pStyle w:val="16"/>
              <w:widowControl/>
              <w:spacing w:line="360" w:lineRule="auto"/>
              <w:jc w:val="both"/>
              <w:rPr>
                <w:rFonts w:eastAsia="Times New Roman"/>
                <w:sz w:val="24"/>
                <w:szCs w:val="24"/>
              </w:rPr>
            </w:pPr>
            <w:r>
              <w:rPr>
                <w:rStyle w:val="15"/>
                <w:rFonts w:ascii="Times New Roman" w:hAnsi="Times New Roman" w:cs="Times New Roman"/>
                <w:sz w:val="24"/>
                <w:szCs w:val="24"/>
              </w:rPr>
              <w:t>scripts/evaluate.py</w:t>
            </w:r>
          </w:p>
        </w:tc>
        <w:tc>
          <w:tcPr>
            <w:tcW w:w="1416" w:type="dxa"/>
            <w:vAlign w:val="center"/>
          </w:tcPr>
          <w:p w14:paraId="1CC78AFA">
            <w:pPr>
              <w:pStyle w:val="16"/>
              <w:widowControl/>
              <w:spacing w:line="360" w:lineRule="auto"/>
              <w:jc w:val="both"/>
              <w:rPr>
                <w:rFonts w:eastAsia="Times New Roman"/>
                <w:sz w:val="24"/>
                <w:szCs w:val="24"/>
              </w:rPr>
            </w:pPr>
            <w:r>
              <w:rPr>
                <w:sz w:val="24"/>
                <w:szCs w:val="24"/>
              </w:rPr>
              <w:t>Offline evaluation</w:t>
            </w:r>
          </w:p>
        </w:tc>
        <w:tc>
          <w:tcPr>
            <w:tcW w:w="5580" w:type="dxa"/>
            <w:vAlign w:val="center"/>
          </w:tcPr>
          <w:p w14:paraId="2E2B4B40">
            <w:pPr>
              <w:pStyle w:val="16"/>
              <w:widowControl/>
              <w:spacing w:line="360" w:lineRule="auto"/>
              <w:jc w:val="both"/>
              <w:rPr>
                <w:rFonts w:eastAsia="Times New Roman"/>
                <w:sz w:val="24"/>
                <w:szCs w:val="24"/>
              </w:rPr>
            </w:pPr>
            <w:r>
              <w:rPr>
                <w:sz w:val="24"/>
                <w:szCs w:val="24"/>
              </w:rPr>
              <w:t>Trains the live engine on generated data and prints the comparison table, the confusion matrix and single-window inference checks.</w:t>
            </w:r>
          </w:p>
        </w:tc>
      </w:tr>
      <w:tr w14:paraId="198F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E01C613">
            <w:pPr>
              <w:pStyle w:val="16"/>
              <w:widowControl/>
              <w:spacing w:line="360" w:lineRule="auto"/>
              <w:jc w:val="both"/>
              <w:rPr>
                <w:rFonts w:eastAsia="Times New Roman"/>
                <w:sz w:val="24"/>
                <w:szCs w:val="24"/>
              </w:rPr>
            </w:pPr>
            <w:r>
              <w:rPr>
                <w:rStyle w:val="15"/>
                <w:rFonts w:ascii="Times New Roman" w:hAnsi="Times New Roman" w:cs="Times New Roman"/>
                <w:sz w:val="24"/>
                <w:szCs w:val="24"/>
              </w:rPr>
              <w:t>tests/</w:t>
            </w:r>
          </w:p>
        </w:tc>
        <w:tc>
          <w:tcPr>
            <w:tcW w:w="1416" w:type="dxa"/>
            <w:vAlign w:val="center"/>
          </w:tcPr>
          <w:p w14:paraId="5518B63F">
            <w:pPr>
              <w:pStyle w:val="16"/>
              <w:widowControl/>
              <w:spacing w:line="360" w:lineRule="auto"/>
              <w:jc w:val="both"/>
              <w:rPr>
                <w:rFonts w:eastAsia="Times New Roman"/>
                <w:sz w:val="24"/>
                <w:szCs w:val="24"/>
              </w:rPr>
            </w:pPr>
            <w:r>
              <w:rPr>
                <w:sz w:val="24"/>
                <w:szCs w:val="24"/>
              </w:rPr>
              <w:t>Regression suite</w:t>
            </w:r>
          </w:p>
        </w:tc>
        <w:tc>
          <w:tcPr>
            <w:tcW w:w="5580" w:type="dxa"/>
            <w:vAlign w:val="center"/>
          </w:tcPr>
          <w:p w14:paraId="301465BB">
            <w:pPr>
              <w:pStyle w:val="16"/>
              <w:widowControl/>
              <w:spacing w:line="360" w:lineRule="auto"/>
              <w:jc w:val="both"/>
              <w:rPr>
                <w:rFonts w:eastAsia="Times New Roman"/>
                <w:sz w:val="24"/>
                <w:szCs w:val="24"/>
              </w:rPr>
            </w:pPr>
            <w:r>
              <w:rPr>
                <w:sz w:val="24"/>
                <w:szCs w:val="24"/>
              </w:rPr>
              <w:t>61 unit and integration tests over the database, the ML engine, the real monitor, the simulator, the API and the security configuration.</w:t>
            </w:r>
          </w:p>
        </w:tc>
      </w:tr>
      <w:tr w14:paraId="759B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0F18D4A">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prototype/tests/</w:t>
            </w:r>
          </w:p>
        </w:tc>
        <w:tc>
          <w:tcPr>
            <w:tcW w:w="1416" w:type="dxa"/>
            <w:vAlign w:val="center"/>
          </w:tcPr>
          <w:p w14:paraId="3DC60F1F">
            <w:pPr>
              <w:pStyle w:val="16"/>
              <w:widowControl/>
              <w:spacing w:line="360" w:lineRule="auto"/>
              <w:jc w:val="both"/>
              <w:rPr>
                <w:rFonts w:eastAsia="Times New Roman"/>
                <w:sz w:val="24"/>
                <w:szCs w:val="24"/>
              </w:rPr>
            </w:pPr>
            <w:r>
              <w:rPr>
                <w:sz w:val="24"/>
                <w:szCs w:val="24"/>
              </w:rPr>
              <w:t>Regression suite</w:t>
            </w:r>
          </w:p>
        </w:tc>
        <w:tc>
          <w:tcPr>
            <w:tcW w:w="5580" w:type="dxa"/>
            <w:vAlign w:val="center"/>
          </w:tcPr>
          <w:p w14:paraId="723EFDC9">
            <w:pPr>
              <w:pStyle w:val="16"/>
              <w:widowControl/>
              <w:spacing w:line="360" w:lineRule="auto"/>
              <w:jc w:val="both"/>
              <w:rPr>
                <w:rFonts w:eastAsia="Times New Roman"/>
                <w:sz w:val="24"/>
                <w:szCs w:val="24"/>
              </w:rPr>
            </w:pPr>
            <w:r>
              <w:rPr>
                <w:sz w:val="24"/>
                <w:szCs w:val="24"/>
              </w:rPr>
              <w:t>114 tests over the emulator, the splits, the tuning experiment, the ablation experiment and the reproducibility gates.</w:t>
            </w:r>
          </w:p>
        </w:tc>
      </w:tr>
      <w:tr w14:paraId="1648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584C5C61">
            <w:pPr>
              <w:pStyle w:val="16"/>
              <w:widowControl/>
              <w:spacing w:line="360" w:lineRule="auto"/>
              <w:jc w:val="both"/>
              <w:rPr>
                <w:rFonts w:eastAsia="Times New Roman"/>
                <w:sz w:val="24"/>
                <w:szCs w:val="24"/>
              </w:rPr>
            </w:pPr>
            <w:r>
              <w:rPr>
                <w:rStyle w:val="15"/>
                <w:rFonts w:ascii="Times New Roman" w:hAnsi="Times New Roman" w:cs="Times New Roman"/>
                <w:sz w:val="24"/>
                <w:szCs w:val="24"/>
              </w:rPr>
              <w:t>templates/index.html</w:t>
            </w:r>
          </w:p>
        </w:tc>
        <w:tc>
          <w:tcPr>
            <w:tcW w:w="1416" w:type="dxa"/>
            <w:vAlign w:val="center"/>
          </w:tcPr>
          <w:p w14:paraId="0480E58F">
            <w:pPr>
              <w:pStyle w:val="16"/>
              <w:widowControl/>
              <w:spacing w:line="360" w:lineRule="auto"/>
              <w:jc w:val="both"/>
              <w:rPr>
                <w:rFonts w:eastAsia="Times New Roman"/>
                <w:sz w:val="24"/>
                <w:szCs w:val="24"/>
              </w:rPr>
            </w:pPr>
            <w:r>
              <w:rPr>
                <w:sz w:val="24"/>
                <w:szCs w:val="24"/>
              </w:rPr>
              <w:t>Dashboard</w:t>
            </w:r>
          </w:p>
        </w:tc>
        <w:tc>
          <w:tcPr>
            <w:tcW w:w="5580" w:type="dxa"/>
            <w:vAlign w:val="center"/>
          </w:tcPr>
          <w:p w14:paraId="5FF35D23">
            <w:pPr>
              <w:pStyle w:val="16"/>
              <w:widowControl/>
              <w:spacing w:line="360" w:lineRule="auto"/>
              <w:jc w:val="both"/>
              <w:rPr>
                <w:rFonts w:eastAsia="Times New Roman"/>
                <w:sz w:val="24"/>
                <w:szCs w:val="24"/>
              </w:rPr>
            </w:pPr>
            <w:r>
              <w:rPr>
                <w:sz w:val="24"/>
                <w:szCs w:val="24"/>
              </w:rPr>
              <w:t>The single-page dashboard markup, including the Chart.js canvases for the timeline and metric charts.</w:t>
            </w:r>
          </w:p>
        </w:tc>
      </w:tr>
      <w:tr w14:paraId="065C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962E3D3">
            <w:pPr>
              <w:pStyle w:val="16"/>
              <w:widowControl/>
              <w:spacing w:line="360" w:lineRule="auto"/>
              <w:jc w:val="both"/>
              <w:rPr>
                <w:rFonts w:eastAsia="Times New Roman"/>
                <w:sz w:val="24"/>
                <w:szCs w:val="24"/>
              </w:rPr>
            </w:pPr>
            <w:r>
              <w:rPr>
                <w:rStyle w:val="15"/>
                <w:rFonts w:ascii="Times New Roman" w:hAnsi="Times New Roman" w:cs="Times New Roman"/>
                <w:sz w:val="24"/>
                <w:szCs w:val="24"/>
              </w:rPr>
              <w:t>static/js/dashboard.js</w:t>
            </w:r>
          </w:p>
        </w:tc>
        <w:tc>
          <w:tcPr>
            <w:tcW w:w="1416" w:type="dxa"/>
            <w:vAlign w:val="center"/>
          </w:tcPr>
          <w:p w14:paraId="31CACCBA">
            <w:pPr>
              <w:pStyle w:val="16"/>
              <w:widowControl/>
              <w:spacing w:line="360" w:lineRule="auto"/>
              <w:jc w:val="both"/>
              <w:rPr>
                <w:rFonts w:eastAsia="Times New Roman"/>
                <w:sz w:val="24"/>
                <w:szCs w:val="24"/>
              </w:rPr>
            </w:pPr>
            <w:r>
              <w:rPr>
                <w:sz w:val="24"/>
                <w:szCs w:val="24"/>
              </w:rPr>
              <w:t>Dashboard source</w:t>
            </w:r>
          </w:p>
        </w:tc>
        <w:tc>
          <w:tcPr>
            <w:tcW w:w="5580" w:type="dxa"/>
            <w:vAlign w:val="center"/>
          </w:tcPr>
          <w:p w14:paraId="4C1CC274">
            <w:pPr>
              <w:pStyle w:val="16"/>
              <w:widowControl/>
              <w:spacing w:line="360" w:lineRule="auto"/>
              <w:jc w:val="both"/>
              <w:rPr>
                <w:rFonts w:eastAsia="Times New Roman"/>
                <w:sz w:val="24"/>
                <w:szCs w:val="24"/>
              </w:rPr>
            </w:pPr>
            <w:r>
              <w:rPr>
                <w:sz w:val="24"/>
                <w:szCs w:val="24"/>
              </w:rPr>
              <w:t>The Socket.IO client: event handlers for the tick feed, alert feed, simulation and monitoring controls, and the chart and table updates.</w:t>
            </w:r>
          </w:p>
        </w:tc>
      </w:tr>
      <w:tr w14:paraId="2A14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CC6FAFB">
            <w:pPr>
              <w:pStyle w:val="16"/>
              <w:widowControl/>
              <w:spacing w:line="360" w:lineRule="auto"/>
              <w:jc w:val="both"/>
              <w:rPr>
                <w:rFonts w:eastAsia="Times New Roman"/>
                <w:sz w:val="24"/>
                <w:szCs w:val="24"/>
              </w:rPr>
            </w:pPr>
            <w:r>
              <w:rPr>
                <w:rStyle w:val="15"/>
                <w:rFonts w:ascii="Times New Roman" w:hAnsi="Times New Roman" w:cs="Times New Roman"/>
                <w:sz w:val="24"/>
                <w:szCs w:val="24"/>
              </w:rPr>
              <w:t>static/css/style.css</w:t>
            </w:r>
          </w:p>
        </w:tc>
        <w:tc>
          <w:tcPr>
            <w:tcW w:w="1416" w:type="dxa"/>
            <w:vAlign w:val="center"/>
          </w:tcPr>
          <w:p w14:paraId="68972B59">
            <w:pPr>
              <w:pStyle w:val="16"/>
              <w:widowControl/>
              <w:spacing w:line="360" w:lineRule="auto"/>
              <w:jc w:val="both"/>
              <w:rPr>
                <w:rFonts w:eastAsia="Times New Roman"/>
                <w:sz w:val="24"/>
                <w:szCs w:val="24"/>
              </w:rPr>
            </w:pPr>
            <w:r>
              <w:rPr>
                <w:sz w:val="24"/>
                <w:szCs w:val="24"/>
              </w:rPr>
              <w:t>Dashboard source</w:t>
            </w:r>
          </w:p>
        </w:tc>
        <w:tc>
          <w:tcPr>
            <w:tcW w:w="5580" w:type="dxa"/>
            <w:vAlign w:val="center"/>
          </w:tcPr>
          <w:p w14:paraId="0A66F011">
            <w:pPr>
              <w:pStyle w:val="16"/>
              <w:widowControl/>
              <w:spacing w:line="360" w:lineRule="auto"/>
              <w:jc w:val="both"/>
              <w:rPr>
                <w:rFonts w:eastAsia="Times New Roman"/>
                <w:sz w:val="24"/>
                <w:szCs w:val="24"/>
              </w:rPr>
            </w:pPr>
            <w:r>
              <w:rPr>
                <w:sz w:val="24"/>
                <w:szCs w:val="24"/>
              </w:rPr>
              <w:t>The dashboard stylesheet and the dark monitoring-console layout.</w:t>
            </w:r>
          </w:p>
        </w:tc>
      </w:tr>
      <w:tr w14:paraId="21F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014486B">
            <w:pPr>
              <w:pStyle w:val="16"/>
              <w:widowControl/>
              <w:spacing w:line="360" w:lineRule="auto"/>
              <w:jc w:val="both"/>
              <w:rPr>
                <w:rFonts w:eastAsia="Times New Roman"/>
                <w:sz w:val="24"/>
                <w:szCs w:val="24"/>
              </w:rPr>
            </w:pPr>
            <w:r>
              <w:rPr>
                <w:rStyle w:val="15"/>
                <w:rFonts w:ascii="Times New Roman" w:hAnsi="Times New Roman" w:cs="Times New Roman"/>
                <w:sz w:val="24"/>
                <w:szCs w:val="24"/>
              </w:rPr>
              <w:t>requirements.txt</w:t>
            </w:r>
          </w:p>
        </w:tc>
        <w:tc>
          <w:tcPr>
            <w:tcW w:w="1416" w:type="dxa"/>
            <w:vAlign w:val="center"/>
          </w:tcPr>
          <w:p w14:paraId="552B3079">
            <w:pPr>
              <w:pStyle w:val="16"/>
              <w:widowControl/>
              <w:spacing w:line="360" w:lineRule="auto"/>
              <w:jc w:val="both"/>
              <w:rPr>
                <w:rFonts w:eastAsia="Times New Roman"/>
                <w:sz w:val="24"/>
                <w:szCs w:val="24"/>
              </w:rPr>
            </w:pPr>
            <w:r>
              <w:rPr>
                <w:sz w:val="24"/>
                <w:szCs w:val="24"/>
              </w:rPr>
              <w:t>Dependency list</w:t>
            </w:r>
          </w:p>
        </w:tc>
        <w:tc>
          <w:tcPr>
            <w:tcW w:w="5580" w:type="dxa"/>
            <w:vAlign w:val="center"/>
          </w:tcPr>
          <w:p w14:paraId="74EF78AE">
            <w:pPr>
              <w:pStyle w:val="16"/>
              <w:widowControl/>
              <w:spacing w:line="360" w:lineRule="auto"/>
              <w:jc w:val="both"/>
              <w:rPr>
                <w:rFonts w:eastAsia="Times New Roman"/>
                <w:sz w:val="24"/>
                <w:szCs w:val="24"/>
              </w:rPr>
            </w:pPr>
            <w:r>
              <w:rPr>
                <w:sz w:val="24"/>
                <w:szCs w:val="24"/>
              </w:rPr>
              <w:t>Pinned Python packages: Flask, Flask-SocketIO, Flask-CORS, python-socketio, python-engineio, XGBoost, scikit-learn, NumPy, pandas, joblib, watchdog and eventlet.</w:t>
            </w:r>
          </w:p>
        </w:tc>
      </w:tr>
      <w:tr w14:paraId="2E22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8E8F163">
            <w:pPr>
              <w:pStyle w:val="16"/>
              <w:widowControl/>
              <w:spacing w:line="360" w:lineRule="auto"/>
              <w:jc w:val="both"/>
              <w:rPr>
                <w:rFonts w:eastAsia="Times New Roman"/>
                <w:sz w:val="24"/>
                <w:szCs w:val="24"/>
              </w:rPr>
            </w:pPr>
            <w:r>
              <w:rPr>
                <w:rStyle w:val="15"/>
                <w:rFonts w:ascii="Times New Roman" w:hAnsi="Times New Roman" w:cs="Times New Roman"/>
                <w:sz w:val="24"/>
                <w:szCs w:val="24"/>
              </w:rPr>
              <w:t>Dockerfile / docker-compose.yml</w:t>
            </w:r>
          </w:p>
        </w:tc>
        <w:tc>
          <w:tcPr>
            <w:tcW w:w="1416" w:type="dxa"/>
            <w:vAlign w:val="center"/>
          </w:tcPr>
          <w:p w14:paraId="4B815934">
            <w:pPr>
              <w:pStyle w:val="16"/>
              <w:widowControl/>
              <w:spacing w:line="360" w:lineRule="auto"/>
              <w:jc w:val="both"/>
              <w:rPr>
                <w:rFonts w:eastAsia="Times New Roman"/>
                <w:sz w:val="24"/>
                <w:szCs w:val="24"/>
              </w:rPr>
            </w:pPr>
            <w:r>
              <w:rPr>
                <w:sz w:val="24"/>
                <w:szCs w:val="24"/>
              </w:rPr>
              <w:t>Deployment</w:t>
            </w:r>
          </w:p>
        </w:tc>
        <w:tc>
          <w:tcPr>
            <w:tcW w:w="5580" w:type="dxa"/>
            <w:vAlign w:val="center"/>
          </w:tcPr>
          <w:p w14:paraId="3C47EB7E">
            <w:pPr>
              <w:pStyle w:val="16"/>
              <w:widowControl/>
              <w:spacing w:line="360" w:lineRule="auto"/>
              <w:jc w:val="both"/>
              <w:rPr>
                <w:rFonts w:eastAsia="Times New Roman"/>
                <w:sz w:val="24"/>
                <w:szCs w:val="24"/>
              </w:rPr>
            </w:pPr>
            <w:r>
              <w:rPr>
                <w:sz w:val="24"/>
                <w:szCs w:val="24"/>
              </w:rPr>
              <w:t>Container image and service definition for the monitoring server.</w:t>
            </w:r>
          </w:p>
        </w:tc>
      </w:tr>
      <w:tr w14:paraId="039D9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EF91878">
            <w:pPr>
              <w:pStyle w:val="16"/>
              <w:widowControl/>
              <w:spacing w:line="360" w:lineRule="auto"/>
              <w:jc w:val="both"/>
              <w:rPr>
                <w:rFonts w:eastAsia="Times New Roman"/>
                <w:sz w:val="24"/>
                <w:szCs w:val="24"/>
              </w:rPr>
            </w:pPr>
            <w:r>
              <w:rPr>
                <w:rStyle w:val="15"/>
                <w:rFonts w:ascii="Times New Roman" w:hAnsi="Times New Roman" w:cs="Times New Roman"/>
                <w:sz w:val="24"/>
                <w:szCs w:val="24"/>
              </w:rPr>
              <w:t>.github/workflows/ci.yml</w:t>
            </w:r>
          </w:p>
        </w:tc>
        <w:tc>
          <w:tcPr>
            <w:tcW w:w="1416" w:type="dxa"/>
            <w:vAlign w:val="center"/>
          </w:tcPr>
          <w:p w14:paraId="652CADBA">
            <w:pPr>
              <w:pStyle w:val="16"/>
              <w:widowControl/>
              <w:spacing w:line="360" w:lineRule="auto"/>
              <w:jc w:val="both"/>
              <w:rPr>
                <w:rFonts w:eastAsia="Times New Roman"/>
                <w:sz w:val="24"/>
                <w:szCs w:val="24"/>
              </w:rPr>
            </w:pPr>
            <w:r>
              <w:rPr>
                <w:sz w:val="24"/>
                <w:szCs w:val="24"/>
              </w:rPr>
              <w:t>Continuous integration</w:t>
            </w:r>
          </w:p>
        </w:tc>
        <w:tc>
          <w:tcPr>
            <w:tcW w:w="5580" w:type="dxa"/>
            <w:vAlign w:val="center"/>
          </w:tcPr>
          <w:p w14:paraId="7E119567">
            <w:pPr>
              <w:pStyle w:val="16"/>
              <w:widowControl/>
              <w:spacing w:line="360" w:lineRule="auto"/>
              <w:jc w:val="both"/>
              <w:rPr>
                <w:rFonts w:eastAsia="Times New Roman"/>
                <w:sz w:val="24"/>
                <w:szCs w:val="24"/>
              </w:rPr>
            </w:pPr>
            <w:r>
              <w:rPr>
                <w:sz w:val="24"/>
                <w:szCs w:val="24"/>
              </w:rPr>
              <w:t xml:space="preserve">Installs the pinned requirements and runs the </w:t>
            </w:r>
            <w:r>
              <w:rPr>
                <w:rStyle w:val="15"/>
                <w:rFonts w:ascii="Times New Roman" w:hAnsi="Times New Roman" w:cs="Times New Roman"/>
                <w:sz w:val="24"/>
                <w:szCs w:val="24"/>
              </w:rPr>
              <w:t>tests/</w:t>
            </w:r>
            <w:r>
              <w:rPr>
                <w:sz w:val="24"/>
                <w:szCs w:val="24"/>
              </w:rPr>
              <w:t xml:space="preserve"> suite on Python 3.12 on every push and pull request to </w:t>
            </w:r>
            <w:r>
              <w:rPr>
                <w:rStyle w:val="15"/>
                <w:rFonts w:ascii="Times New Roman" w:hAnsi="Times New Roman" w:cs="Times New Roman"/>
                <w:sz w:val="24"/>
                <w:szCs w:val="24"/>
              </w:rPr>
              <w:t>main</w:t>
            </w:r>
            <w:r>
              <w:rPr>
                <w:sz w:val="24"/>
                <w:szCs w:val="24"/>
              </w:rPr>
              <w:t>.</w:t>
            </w:r>
          </w:p>
        </w:tc>
      </w:tr>
      <w:tr w14:paraId="7E16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4F0F9217">
            <w:pPr>
              <w:pStyle w:val="16"/>
              <w:widowControl/>
              <w:spacing w:line="360" w:lineRule="auto"/>
              <w:jc w:val="both"/>
              <w:rPr>
                <w:rFonts w:eastAsia="Times New Roman"/>
                <w:sz w:val="24"/>
                <w:szCs w:val="24"/>
              </w:rPr>
            </w:pPr>
            <w:r>
              <w:rPr>
                <w:rStyle w:val="15"/>
                <w:rFonts w:ascii="Times New Roman" w:hAnsi="Times New Roman" w:cs="Times New Roman"/>
                <w:sz w:val="24"/>
                <w:szCs w:val="24"/>
              </w:rPr>
              <w:t>API_REFERENCE.md / TECHNICAL.md / TRAINING.md</w:t>
            </w:r>
          </w:p>
        </w:tc>
        <w:tc>
          <w:tcPr>
            <w:tcW w:w="1416" w:type="dxa"/>
            <w:vAlign w:val="center"/>
          </w:tcPr>
          <w:p w14:paraId="23646781">
            <w:pPr>
              <w:pStyle w:val="16"/>
              <w:widowControl/>
              <w:spacing w:line="360" w:lineRule="auto"/>
              <w:jc w:val="both"/>
              <w:rPr>
                <w:rFonts w:eastAsia="Times New Roman"/>
                <w:sz w:val="24"/>
                <w:szCs w:val="24"/>
              </w:rPr>
            </w:pPr>
            <w:r>
              <w:rPr>
                <w:sz w:val="24"/>
                <w:szCs w:val="24"/>
              </w:rPr>
              <w:t>Reference</w:t>
            </w:r>
          </w:p>
        </w:tc>
        <w:tc>
          <w:tcPr>
            <w:tcW w:w="5580" w:type="dxa"/>
            <w:vAlign w:val="center"/>
          </w:tcPr>
          <w:p w14:paraId="5DE38FF6">
            <w:pPr>
              <w:pStyle w:val="16"/>
              <w:widowControl/>
              <w:spacing w:line="360" w:lineRule="auto"/>
              <w:jc w:val="both"/>
              <w:rPr>
                <w:rFonts w:eastAsia="Times New Roman"/>
                <w:sz w:val="24"/>
                <w:szCs w:val="24"/>
              </w:rPr>
            </w:pPr>
            <w:r>
              <w:rPr>
                <w:sz w:val="24"/>
                <w:szCs w:val="24"/>
              </w:rPr>
              <w:t>The REST and Socket.IO surface, the architecture and feature description, and the training and evaluation instructions.</w:t>
            </w:r>
          </w:p>
        </w:tc>
      </w:tr>
      <w:tr w14:paraId="44A1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478C596A">
            <w:pPr>
              <w:pStyle w:val="16"/>
              <w:widowControl/>
              <w:spacing w:line="360" w:lineRule="auto"/>
              <w:jc w:val="both"/>
              <w:rPr>
                <w:rFonts w:eastAsia="Times New Roman"/>
                <w:sz w:val="24"/>
                <w:szCs w:val="24"/>
              </w:rPr>
            </w:pPr>
            <w:r>
              <w:rPr>
                <w:rStyle w:val="15"/>
                <w:rFonts w:ascii="Times New Roman" w:hAnsi="Times New Roman" w:cs="Times New Roman"/>
                <w:sz w:val="24"/>
                <w:szCs w:val="24"/>
              </w:rPr>
              <w:t>STRUCTURE.md / README.md / README_SHORT.md</w:t>
            </w:r>
          </w:p>
        </w:tc>
        <w:tc>
          <w:tcPr>
            <w:tcW w:w="1416" w:type="dxa"/>
            <w:vAlign w:val="center"/>
          </w:tcPr>
          <w:p w14:paraId="6E4F21D4">
            <w:pPr>
              <w:pStyle w:val="16"/>
              <w:widowControl/>
              <w:spacing w:line="360" w:lineRule="auto"/>
              <w:jc w:val="both"/>
              <w:rPr>
                <w:rFonts w:eastAsia="Times New Roman"/>
                <w:sz w:val="24"/>
                <w:szCs w:val="24"/>
              </w:rPr>
            </w:pPr>
            <w:r>
              <w:rPr>
                <w:sz w:val="24"/>
                <w:szCs w:val="24"/>
              </w:rPr>
              <w:t>Reference</w:t>
            </w:r>
          </w:p>
        </w:tc>
        <w:tc>
          <w:tcPr>
            <w:tcW w:w="5580" w:type="dxa"/>
            <w:vAlign w:val="center"/>
          </w:tcPr>
          <w:p w14:paraId="6CD1B88D">
            <w:pPr>
              <w:pStyle w:val="16"/>
              <w:widowControl/>
              <w:spacing w:line="360" w:lineRule="auto"/>
              <w:jc w:val="both"/>
              <w:rPr>
                <w:rFonts w:eastAsia="Times New Roman"/>
                <w:sz w:val="24"/>
                <w:szCs w:val="24"/>
              </w:rPr>
            </w:pPr>
            <w:r>
              <w:rPr>
                <w:sz w:val="24"/>
                <w:szCs w:val="24"/>
              </w:rPr>
              <w:t>The module map and the project overview, long and short form.</w:t>
            </w:r>
          </w:p>
        </w:tc>
      </w:tr>
      <w:tr w14:paraId="75442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13BC6C4">
            <w:pPr>
              <w:pStyle w:val="16"/>
              <w:widowControl/>
              <w:spacing w:line="360" w:lineRule="auto"/>
              <w:jc w:val="both"/>
              <w:rPr>
                <w:rFonts w:eastAsia="Times New Roman"/>
                <w:sz w:val="24"/>
                <w:szCs w:val="24"/>
              </w:rPr>
            </w:pPr>
            <w:r>
              <w:rPr>
                <w:rStyle w:val="15"/>
                <w:rFonts w:ascii="Times New Roman" w:hAnsi="Times New Roman" w:cs="Times New Roman"/>
                <w:sz w:val="24"/>
                <w:szCs w:val="24"/>
              </w:rPr>
              <w:t>PAPER.md / SECURITY.md / DEPLOYMENT.md / CHANGELOG.md / CONTRIBUTING.md / ROADMAP.md</w:t>
            </w:r>
          </w:p>
        </w:tc>
        <w:tc>
          <w:tcPr>
            <w:tcW w:w="1416" w:type="dxa"/>
            <w:vAlign w:val="center"/>
          </w:tcPr>
          <w:p w14:paraId="3D451031">
            <w:pPr>
              <w:pStyle w:val="16"/>
              <w:widowControl/>
              <w:spacing w:line="360" w:lineRule="auto"/>
              <w:jc w:val="both"/>
              <w:rPr>
                <w:rFonts w:eastAsia="Times New Roman"/>
                <w:sz w:val="24"/>
                <w:szCs w:val="24"/>
              </w:rPr>
            </w:pPr>
            <w:r>
              <w:rPr>
                <w:sz w:val="24"/>
                <w:szCs w:val="24"/>
              </w:rPr>
              <w:t>Reference</w:t>
            </w:r>
          </w:p>
        </w:tc>
        <w:tc>
          <w:tcPr>
            <w:tcW w:w="5580" w:type="dxa"/>
            <w:vAlign w:val="center"/>
          </w:tcPr>
          <w:p w14:paraId="1D8AEA1D">
            <w:pPr>
              <w:pStyle w:val="16"/>
              <w:widowControl/>
              <w:spacing w:line="360" w:lineRule="auto"/>
              <w:jc w:val="both"/>
              <w:rPr>
                <w:rFonts w:eastAsia="Times New Roman"/>
                <w:sz w:val="24"/>
                <w:szCs w:val="24"/>
              </w:rPr>
            </w:pPr>
            <w:r>
              <w:rPr>
                <w:sz w:val="24"/>
                <w:szCs w:val="24"/>
              </w:rPr>
              <w:t>The base-paper methodology, the security posture, the deployment guide, the change history, the contribution rules and the planned work.</w:t>
            </w:r>
          </w:p>
        </w:tc>
      </w:tr>
    </w:tbl>
    <w:p w14:paraId="532D08F8">
      <w:pPr>
        <w:spacing w:after="120" w:line="240" w:lineRule="auto"/>
        <w:ind w:firstLine="720"/>
        <w:jc w:val="center"/>
        <w:rPr>
          <w:b/>
          <w:bCs/>
          <w:i/>
          <w:iCs/>
          <w:sz w:val="22"/>
        </w:rPr>
      </w:pPr>
    </w:p>
    <w:p w14:paraId="01BE0437">
      <w:pPr>
        <w:spacing w:after="120" w:line="240" w:lineRule="auto"/>
        <w:ind w:firstLine="720"/>
        <w:jc w:val="center"/>
        <w:rPr>
          <w:sz w:val="24"/>
          <w:szCs w:val="24"/>
        </w:rPr>
      </w:pPr>
      <w:r>
        <w:rPr>
          <w:b/>
          <w:bCs/>
          <w:sz w:val="24"/>
          <w:szCs w:val="24"/>
        </w:rPr>
        <w:t>Table 7.1: Project structure tabulation</w:t>
      </w:r>
    </w:p>
    <w:p w14:paraId="3AB221AC">
      <w:pPr>
        <w:spacing w:after="120" w:line="360" w:lineRule="auto"/>
        <w:jc w:val="both"/>
        <w:rPr>
          <w:b/>
          <w:bCs/>
          <w:lang w:val="en-IN"/>
        </w:rPr>
      </w:pPr>
      <w:r>
        <w:rPr>
          <w:b/>
          <w:bCs/>
          <w:lang w:val="en-IN"/>
        </w:rPr>
        <w:t xml:space="preserve">  7.2 CONFIGURATION KEYS AND THEIR EFFECT</w:t>
      </w:r>
    </w:p>
    <w:p w14:paraId="5EC28F63">
      <w:pPr>
        <w:spacing w:after="120" w:line="360" w:lineRule="auto"/>
        <w:ind w:left="142" w:firstLine="720"/>
        <w:jc w:val="both"/>
        <w:rPr>
          <w:lang w:val="en-IN"/>
        </w:rPr>
      </w:pPr>
      <w:r>
        <w:rPr>
          <w:lang w:val="en-IN"/>
        </w:rPr>
        <w:t>The configuration of this project is held in config.py, which declares the defaults for the live monitoring server. It is supplemented by the SECRET_KEY and API_KEY environment variables, which are intended to override the built-in values at start-up.</w:t>
      </w:r>
    </w:p>
    <w:p w14:paraId="4B8C6A61">
      <w:pPr>
        <w:spacing w:after="120" w:line="360" w:lineRule="auto"/>
        <w:ind w:left="142" w:firstLine="720"/>
        <w:jc w:val="both"/>
        <w:rPr>
          <w:lang w:val="en-IN"/>
        </w:rPr>
      </w:pPr>
      <w:r>
        <w:rPr>
          <w:lang w:val="en-IN"/>
        </w:rPr>
        <w:t>The offline experiment has a separate set of parameters, declared as keyword defaults in prototype/assrd/phase2.py and prototype/assrd/phase3.py, together with feature constants in prototype/assrd/features.py and cost constants in prototype/assrd/metrics.py.</w:t>
      </w:r>
    </w:p>
    <w:tbl>
      <w:tblPr>
        <w:tblStyle w:val="12"/>
        <w:tblW w:w="9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5" w:type="dxa"/>
          <w:bottom w:w="14" w:type="dxa"/>
          <w:right w:w="14" w:type="dxa"/>
        </w:tblCellMar>
      </w:tblPr>
      <w:tblGrid>
        <w:gridCol w:w="1858"/>
        <w:gridCol w:w="2328"/>
        <w:gridCol w:w="4821"/>
      </w:tblGrid>
      <w:tr w14:paraId="7FB3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4D9E081">
            <w:pPr>
              <w:spacing w:after="120" w:line="360" w:lineRule="auto"/>
              <w:ind w:firstLine="720"/>
              <w:jc w:val="center"/>
              <w:rPr>
                <w:b/>
                <w:bCs/>
                <w:sz w:val="24"/>
                <w:szCs w:val="24"/>
                <w:lang w:val="en-IN"/>
              </w:rPr>
            </w:pPr>
            <w:r>
              <w:rPr>
                <w:b/>
                <w:bCs/>
                <w:sz w:val="24"/>
                <w:szCs w:val="24"/>
                <w:lang w:val="en-IN"/>
              </w:rPr>
              <w:t>Key</w:t>
            </w:r>
          </w:p>
        </w:tc>
        <w:tc>
          <w:tcPr>
            <w:tcW w:w="2328" w:type="dxa"/>
            <w:tcBorders>
              <w:top w:val="single" w:color="000000" w:sz="8" w:space="0"/>
              <w:left w:val="single" w:color="000000" w:sz="8" w:space="0"/>
              <w:bottom w:val="single" w:color="000000" w:sz="8" w:space="0"/>
              <w:right w:val="single" w:color="000000" w:sz="8" w:space="0"/>
            </w:tcBorders>
            <w:vAlign w:val="center"/>
          </w:tcPr>
          <w:p w14:paraId="1586A9D4">
            <w:pPr>
              <w:spacing w:after="120" w:line="360" w:lineRule="auto"/>
              <w:jc w:val="center"/>
              <w:rPr>
                <w:b/>
                <w:bCs/>
                <w:sz w:val="24"/>
                <w:szCs w:val="24"/>
                <w:lang w:val="en-IN"/>
              </w:rPr>
            </w:pPr>
            <w:r>
              <w:rPr>
                <w:b/>
                <w:bCs/>
                <w:sz w:val="24"/>
                <w:szCs w:val="24"/>
                <w:lang w:val="en-IN"/>
              </w:rPr>
              <w:t>Default Value</w:t>
            </w:r>
          </w:p>
        </w:tc>
        <w:tc>
          <w:tcPr>
            <w:tcW w:w="4821" w:type="dxa"/>
            <w:tcBorders>
              <w:top w:val="single" w:color="000000" w:sz="8" w:space="0"/>
              <w:left w:val="single" w:color="000000" w:sz="8" w:space="0"/>
              <w:bottom w:val="single" w:color="000000" w:sz="8" w:space="0"/>
              <w:right w:val="single" w:color="000000" w:sz="8" w:space="0"/>
            </w:tcBorders>
            <w:vAlign w:val="center"/>
          </w:tcPr>
          <w:p w14:paraId="6A2DF23F">
            <w:pPr>
              <w:spacing w:after="120" w:line="360" w:lineRule="auto"/>
              <w:ind w:firstLine="720"/>
              <w:jc w:val="center"/>
              <w:rPr>
                <w:b/>
                <w:bCs/>
                <w:sz w:val="24"/>
                <w:szCs w:val="24"/>
                <w:lang w:val="en-IN"/>
              </w:rPr>
            </w:pPr>
            <w:r>
              <w:rPr>
                <w:b/>
                <w:bCs/>
                <w:sz w:val="24"/>
                <w:szCs w:val="24"/>
                <w:lang w:val="en-IN"/>
              </w:rPr>
              <w:t>Effect</w:t>
            </w:r>
          </w:p>
        </w:tc>
      </w:tr>
      <w:tr w14:paraId="1551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19900E85">
            <w:pPr>
              <w:spacing w:after="120" w:line="360" w:lineRule="auto"/>
              <w:jc w:val="center"/>
              <w:rPr>
                <w:sz w:val="24"/>
                <w:szCs w:val="24"/>
                <w:lang w:val="en-IN"/>
              </w:rPr>
            </w:pPr>
            <w:r>
              <w:rPr>
                <w:sz w:val="24"/>
                <w:szCs w:val="24"/>
                <w:lang w:val="en-IN"/>
              </w:rPr>
              <w:t>HOST</w:t>
            </w:r>
          </w:p>
        </w:tc>
        <w:tc>
          <w:tcPr>
            <w:tcW w:w="2328" w:type="dxa"/>
            <w:tcBorders>
              <w:top w:val="single" w:color="000000" w:sz="8" w:space="0"/>
              <w:left w:val="single" w:color="000000" w:sz="8" w:space="0"/>
              <w:bottom w:val="single" w:color="000000" w:sz="8" w:space="0"/>
              <w:right w:val="single" w:color="000000" w:sz="8" w:space="0"/>
            </w:tcBorders>
            <w:vAlign w:val="center"/>
          </w:tcPr>
          <w:p w14:paraId="4689C761">
            <w:pPr>
              <w:spacing w:after="120" w:line="360" w:lineRule="auto"/>
              <w:ind w:firstLine="720"/>
              <w:jc w:val="left"/>
              <w:rPr>
                <w:sz w:val="24"/>
                <w:szCs w:val="24"/>
                <w:lang w:val="en-IN"/>
              </w:rPr>
            </w:pPr>
            <w:r>
              <w:rPr>
                <w:sz w:val="24"/>
                <w:szCs w:val="24"/>
                <w:lang w:val="en-IN"/>
              </w:rPr>
              <w:t>0.0.0.0</w:t>
            </w:r>
          </w:p>
        </w:tc>
        <w:tc>
          <w:tcPr>
            <w:tcW w:w="4821" w:type="dxa"/>
            <w:tcBorders>
              <w:top w:val="single" w:color="000000" w:sz="8" w:space="0"/>
              <w:left w:val="single" w:color="000000" w:sz="8" w:space="0"/>
              <w:bottom w:val="single" w:color="000000" w:sz="8" w:space="0"/>
              <w:right w:val="single" w:color="000000" w:sz="8" w:space="0"/>
            </w:tcBorders>
            <w:vAlign w:val="center"/>
          </w:tcPr>
          <w:p w14:paraId="2EB29D85">
            <w:pPr>
              <w:spacing w:after="120" w:line="360" w:lineRule="auto"/>
              <w:ind w:left="218" w:leftChars="91" w:firstLine="0" w:firstLineChars="0"/>
              <w:jc w:val="both"/>
              <w:rPr>
                <w:sz w:val="24"/>
                <w:szCs w:val="24"/>
                <w:lang w:val="en-IN"/>
              </w:rPr>
            </w:pPr>
            <w:r>
              <w:rPr>
                <w:sz w:val="24"/>
                <w:szCs w:val="24"/>
                <w:lang w:val="en-IN"/>
              </w:rPr>
              <w:t>Bind address of the monitoring server. app.py redeclares its own value at line 545; changing config.HOST alone does not affect the server's listening address.</w:t>
            </w:r>
          </w:p>
        </w:tc>
      </w:tr>
      <w:tr w14:paraId="35F0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CC694BD">
            <w:pPr>
              <w:spacing w:after="120" w:line="360" w:lineRule="auto"/>
              <w:jc w:val="center"/>
              <w:rPr>
                <w:sz w:val="24"/>
                <w:szCs w:val="24"/>
                <w:lang w:val="en-IN"/>
              </w:rPr>
            </w:pPr>
            <w:r>
              <w:rPr>
                <w:sz w:val="24"/>
                <w:szCs w:val="24"/>
                <w:lang w:val="en-IN"/>
              </w:rPr>
              <w:t>PORT</w:t>
            </w:r>
          </w:p>
        </w:tc>
        <w:tc>
          <w:tcPr>
            <w:tcW w:w="2328" w:type="dxa"/>
            <w:tcBorders>
              <w:top w:val="single" w:color="000000" w:sz="8" w:space="0"/>
              <w:left w:val="single" w:color="000000" w:sz="8" w:space="0"/>
              <w:bottom w:val="single" w:color="000000" w:sz="8" w:space="0"/>
              <w:right w:val="single" w:color="000000" w:sz="8" w:space="0"/>
            </w:tcBorders>
            <w:vAlign w:val="center"/>
          </w:tcPr>
          <w:p w14:paraId="6945052D">
            <w:pPr>
              <w:spacing w:after="120" w:line="360" w:lineRule="auto"/>
              <w:ind w:firstLine="720"/>
              <w:jc w:val="left"/>
              <w:rPr>
                <w:sz w:val="24"/>
                <w:szCs w:val="24"/>
                <w:lang w:val="en-IN"/>
              </w:rPr>
            </w:pPr>
            <w:r>
              <w:rPr>
                <w:sz w:val="24"/>
                <w:szCs w:val="24"/>
                <w:lang w:val="en-IN"/>
              </w:rPr>
              <w:t>5000</w:t>
            </w:r>
          </w:p>
        </w:tc>
        <w:tc>
          <w:tcPr>
            <w:tcW w:w="4821" w:type="dxa"/>
            <w:tcBorders>
              <w:top w:val="single" w:color="000000" w:sz="8" w:space="0"/>
              <w:left w:val="single" w:color="000000" w:sz="8" w:space="0"/>
              <w:bottom w:val="single" w:color="000000" w:sz="8" w:space="0"/>
              <w:right w:val="single" w:color="000000" w:sz="8" w:space="0"/>
            </w:tcBorders>
            <w:vAlign w:val="center"/>
          </w:tcPr>
          <w:p w14:paraId="17E48C8E">
            <w:pPr>
              <w:spacing w:after="120" w:line="360" w:lineRule="auto"/>
              <w:ind w:left="218" w:leftChars="91" w:firstLine="0" w:firstLineChars="0"/>
              <w:jc w:val="both"/>
              <w:rPr>
                <w:sz w:val="24"/>
                <w:szCs w:val="24"/>
                <w:lang w:val="en-IN"/>
              </w:rPr>
            </w:pPr>
            <w:r>
              <w:rPr>
                <w:sz w:val="24"/>
                <w:szCs w:val="24"/>
                <w:lang w:val="en-IN"/>
              </w:rPr>
              <w:t>Listening port of the SocketIO server. app.py explicitly specifies port 5000 at line 550.</w:t>
            </w:r>
          </w:p>
        </w:tc>
      </w:tr>
      <w:tr w14:paraId="643B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676CFF4">
            <w:pPr>
              <w:spacing w:after="120" w:line="360" w:lineRule="auto"/>
              <w:jc w:val="center"/>
              <w:rPr>
                <w:sz w:val="24"/>
                <w:szCs w:val="24"/>
                <w:lang w:val="en-IN"/>
              </w:rPr>
            </w:pPr>
            <w:r>
              <w:rPr>
                <w:sz w:val="24"/>
                <w:szCs w:val="24"/>
                <w:lang w:val="en-IN"/>
              </w:rPr>
              <w:t>SECRET_KEY</w:t>
            </w:r>
          </w:p>
        </w:tc>
        <w:tc>
          <w:tcPr>
            <w:tcW w:w="2328" w:type="dxa"/>
            <w:tcBorders>
              <w:top w:val="single" w:color="000000" w:sz="8" w:space="0"/>
              <w:left w:val="single" w:color="000000" w:sz="8" w:space="0"/>
              <w:bottom w:val="single" w:color="000000" w:sz="8" w:space="0"/>
              <w:right w:val="single" w:color="000000" w:sz="8" w:space="0"/>
            </w:tcBorders>
            <w:vAlign w:val="center"/>
          </w:tcPr>
          <w:p w14:paraId="4714A93E">
            <w:pPr>
              <w:spacing w:after="120" w:line="360" w:lineRule="auto"/>
              <w:ind w:left="218" w:leftChars="91" w:firstLine="0" w:firstLineChars="0"/>
              <w:jc w:val="left"/>
              <w:rPr>
                <w:sz w:val="24"/>
                <w:szCs w:val="24"/>
                <w:lang w:val="en-IN"/>
              </w:rPr>
            </w:pPr>
            <w:r>
              <w:rPr>
                <w:sz w:val="24"/>
                <w:szCs w:val="24"/>
                <w:lang w:val="en-IN"/>
              </w:rPr>
              <w:t>Environment variable SECRET_KEY, otherwise ransomware-detection-2026</w:t>
            </w:r>
          </w:p>
        </w:tc>
        <w:tc>
          <w:tcPr>
            <w:tcW w:w="4821" w:type="dxa"/>
            <w:tcBorders>
              <w:top w:val="single" w:color="000000" w:sz="8" w:space="0"/>
              <w:left w:val="single" w:color="000000" w:sz="8" w:space="0"/>
              <w:bottom w:val="single" w:color="000000" w:sz="8" w:space="0"/>
              <w:right w:val="single" w:color="000000" w:sz="8" w:space="0"/>
            </w:tcBorders>
            <w:vAlign w:val="center"/>
          </w:tcPr>
          <w:p w14:paraId="7EAD950C">
            <w:pPr>
              <w:spacing w:after="120" w:line="360" w:lineRule="auto"/>
              <w:ind w:left="218" w:leftChars="91" w:firstLine="0" w:firstLineChars="0"/>
              <w:jc w:val="both"/>
              <w:rPr>
                <w:sz w:val="24"/>
                <w:szCs w:val="24"/>
                <w:lang w:val="en-IN"/>
              </w:rPr>
            </w:pPr>
            <w:r>
              <w:rPr>
                <w:sz w:val="24"/>
                <w:szCs w:val="24"/>
                <w:lang w:val="en-IN"/>
              </w:rPr>
              <w:t>Flask session-signing key. The built-in default is public in the source. app.py overrides it with its own literal at line 36, so the environment variable is currently not used there.</w:t>
            </w:r>
          </w:p>
        </w:tc>
      </w:tr>
      <w:tr w14:paraId="3409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ACA96FC">
            <w:pPr>
              <w:spacing w:after="120" w:line="360" w:lineRule="auto"/>
              <w:jc w:val="center"/>
              <w:rPr>
                <w:sz w:val="24"/>
                <w:szCs w:val="24"/>
                <w:lang w:val="en-IN"/>
              </w:rPr>
            </w:pPr>
            <w:r>
              <w:rPr>
                <w:sz w:val="24"/>
                <w:szCs w:val="24"/>
                <w:lang w:val="en-IN"/>
              </w:rPr>
              <w:t>API_KEY</w:t>
            </w:r>
          </w:p>
        </w:tc>
        <w:tc>
          <w:tcPr>
            <w:tcW w:w="2328" w:type="dxa"/>
            <w:tcBorders>
              <w:top w:val="single" w:color="000000" w:sz="8" w:space="0"/>
              <w:left w:val="single" w:color="000000" w:sz="8" w:space="0"/>
              <w:bottom w:val="single" w:color="000000" w:sz="8" w:space="0"/>
              <w:right w:val="single" w:color="000000" w:sz="8" w:space="0"/>
            </w:tcBorders>
            <w:vAlign w:val="center"/>
          </w:tcPr>
          <w:p w14:paraId="790F31C9">
            <w:pPr>
              <w:spacing w:after="120" w:line="360" w:lineRule="auto"/>
              <w:ind w:left="218" w:leftChars="91" w:firstLine="0" w:firstLineChars="0"/>
              <w:jc w:val="left"/>
              <w:rPr>
                <w:sz w:val="24"/>
                <w:szCs w:val="24"/>
                <w:lang w:val="en-IN"/>
              </w:rPr>
            </w:pPr>
            <w:r>
              <w:rPr>
                <w:sz w:val="24"/>
                <w:szCs w:val="24"/>
                <w:lang w:val="en-IN"/>
              </w:rPr>
              <w:t>Environment variable API_KEY, otherwise empty string</w:t>
            </w:r>
          </w:p>
        </w:tc>
        <w:tc>
          <w:tcPr>
            <w:tcW w:w="4821" w:type="dxa"/>
            <w:tcBorders>
              <w:top w:val="single" w:color="000000" w:sz="8" w:space="0"/>
              <w:left w:val="single" w:color="000000" w:sz="8" w:space="0"/>
              <w:bottom w:val="single" w:color="000000" w:sz="8" w:space="0"/>
              <w:right w:val="single" w:color="000000" w:sz="8" w:space="0"/>
            </w:tcBorders>
            <w:vAlign w:val="center"/>
          </w:tcPr>
          <w:p w14:paraId="56F5F01E">
            <w:pPr>
              <w:spacing w:after="120" w:line="360" w:lineRule="auto"/>
              <w:ind w:left="218" w:leftChars="91" w:firstLine="0" w:firstLineChars="0"/>
              <w:jc w:val="both"/>
              <w:rPr>
                <w:sz w:val="24"/>
                <w:szCs w:val="24"/>
                <w:lang w:val="en-IN"/>
              </w:rPr>
            </w:pPr>
            <w:r>
              <w:rPr>
                <w:sz w:val="24"/>
                <w:szCs w:val="24"/>
                <w:lang w:val="en-IN"/>
              </w:rPr>
              <w:t>Intended token for state-changing endpoints. Although tests/test_security.py tests it, app.py does not define a require_api_key decorator, so the key currently does not restrict access.</w:t>
            </w:r>
          </w:p>
        </w:tc>
      </w:tr>
      <w:tr w14:paraId="3BA8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E287CCF">
            <w:pPr>
              <w:spacing w:after="120" w:line="360" w:lineRule="auto"/>
              <w:jc w:val="center"/>
              <w:rPr>
                <w:sz w:val="24"/>
                <w:szCs w:val="24"/>
                <w:lang w:val="en-IN"/>
              </w:rPr>
            </w:pPr>
            <w:r>
              <w:rPr>
                <w:sz w:val="24"/>
                <w:szCs w:val="24"/>
                <w:lang w:val="en-IN"/>
              </w:rPr>
              <w:t>DEBUG</w:t>
            </w:r>
          </w:p>
        </w:tc>
        <w:tc>
          <w:tcPr>
            <w:tcW w:w="2328" w:type="dxa"/>
            <w:tcBorders>
              <w:top w:val="single" w:color="000000" w:sz="8" w:space="0"/>
              <w:left w:val="single" w:color="000000" w:sz="8" w:space="0"/>
              <w:bottom w:val="single" w:color="000000" w:sz="8" w:space="0"/>
              <w:right w:val="single" w:color="000000" w:sz="8" w:space="0"/>
            </w:tcBorders>
            <w:vAlign w:val="center"/>
          </w:tcPr>
          <w:p w14:paraId="22491526">
            <w:pPr>
              <w:spacing w:after="120" w:line="360" w:lineRule="auto"/>
              <w:jc w:val="left"/>
              <w:rPr>
                <w:sz w:val="24"/>
                <w:szCs w:val="24"/>
                <w:lang w:val="en-IN"/>
              </w:rPr>
            </w:pPr>
            <w:r>
              <w:rPr>
                <w:sz w:val="24"/>
                <w:szCs w:val="24"/>
                <w:lang w:val="en-IN"/>
              </w:rPr>
              <w:t>False</w:t>
            </w:r>
          </w:p>
        </w:tc>
        <w:tc>
          <w:tcPr>
            <w:tcW w:w="4821" w:type="dxa"/>
            <w:tcBorders>
              <w:top w:val="single" w:color="000000" w:sz="8" w:space="0"/>
              <w:left w:val="single" w:color="000000" w:sz="8" w:space="0"/>
              <w:bottom w:val="single" w:color="000000" w:sz="8" w:space="0"/>
              <w:right w:val="single" w:color="000000" w:sz="8" w:space="0"/>
            </w:tcBorders>
            <w:vAlign w:val="center"/>
          </w:tcPr>
          <w:p w14:paraId="68BD27B2">
            <w:pPr>
              <w:spacing w:after="120" w:line="360" w:lineRule="auto"/>
              <w:ind w:left="218" w:leftChars="91" w:firstLine="0" w:firstLineChars="0"/>
              <w:jc w:val="both"/>
              <w:rPr>
                <w:sz w:val="24"/>
                <w:szCs w:val="24"/>
                <w:lang w:val="en-IN"/>
              </w:rPr>
            </w:pPr>
            <w:r>
              <w:rPr>
                <w:sz w:val="24"/>
                <w:szCs w:val="24"/>
                <w:lang w:val="en-IN"/>
              </w:rPr>
              <w:t>Flask debug mode. app.py explicitly sets debug=False in its socketio.run call.</w:t>
            </w:r>
          </w:p>
        </w:tc>
      </w:tr>
      <w:tr w14:paraId="5410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56461EA4">
            <w:pPr>
              <w:spacing w:after="120" w:line="360" w:lineRule="auto"/>
              <w:jc w:val="center"/>
              <w:rPr>
                <w:sz w:val="24"/>
                <w:szCs w:val="24"/>
                <w:lang w:val="en-IN"/>
              </w:rPr>
            </w:pPr>
            <w:r>
              <w:rPr>
                <w:sz w:val="24"/>
                <w:szCs w:val="24"/>
                <w:lang w:val="en-IN"/>
              </w:rPr>
              <w:t>RATE_LIMIT_DEFAULT</w:t>
            </w:r>
          </w:p>
        </w:tc>
        <w:tc>
          <w:tcPr>
            <w:tcW w:w="2328" w:type="dxa"/>
            <w:tcBorders>
              <w:top w:val="single" w:color="000000" w:sz="8" w:space="0"/>
              <w:left w:val="single" w:color="000000" w:sz="8" w:space="0"/>
              <w:bottom w:val="single" w:color="000000" w:sz="8" w:space="0"/>
              <w:right w:val="single" w:color="000000" w:sz="8" w:space="0"/>
            </w:tcBorders>
            <w:vAlign w:val="center"/>
          </w:tcPr>
          <w:p w14:paraId="5B125570">
            <w:pPr>
              <w:spacing w:after="120" w:line="360" w:lineRule="auto"/>
              <w:jc w:val="left"/>
              <w:rPr>
                <w:sz w:val="24"/>
                <w:szCs w:val="24"/>
                <w:lang w:val="en-IN"/>
              </w:rPr>
            </w:pPr>
            <w:r>
              <w:rPr>
                <w:sz w:val="24"/>
                <w:szCs w:val="24"/>
                <w:lang w:val="en-IN"/>
              </w:rPr>
              <w:t>200 per minute</w:t>
            </w:r>
          </w:p>
        </w:tc>
        <w:tc>
          <w:tcPr>
            <w:tcW w:w="4821" w:type="dxa"/>
            <w:tcBorders>
              <w:top w:val="single" w:color="000000" w:sz="8" w:space="0"/>
              <w:left w:val="single" w:color="000000" w:sz="8" w:space="0"/>
              <w:bottom w:val="single" w:color="000000" w:sz="8" w:space="0"/>
              <w:right w:val="single" w:color="000000" w:sz="8" w:space="0"/>
            </w:tcBorders>
            <w:vAlign w:val="center"/>
          </w:tcPr>
          <w:p w14:paraId="69649E0D">
            <w:pPr>
              <w:spacing w:after="120" w:line="360" w:lineRule="auto"/>
              <w:ind w:left="218" w:leftChars="91" w:firstLine="0" w:firstLineChars="0"/>
              <w:jc w:val="both"/>
              <w:rPr>
                <w:sz w:val="24"/>
                <w:szCs w:val="24"/>
                <w:lang w:val="en-IN"/>
              </w:rPr>
            </w:pPr>
            <w:r>
              <w:rPr>
                <w:sz w:val="24"/>
                <w:szCs w:val="24"/>
                <w:lang w:val="en-IN"/>
              </w:rPr>
              <w:t>Intended per-client REST API request limit. No rate limiter is installed in app.py, so this setting is not enforced.</w:t>
            </w:r>
          </w:p>
        </w:tc>
      </w:tr>
      <w:tr w14:paraId="0A2B6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CF1EA2B">
            <w:pPr>
              <w:spacing w:after="120" w:line="360" w:lineRule="auto"/>
              <w:jc w:val="center"/>
              <w:rPr>
                <w:sz w:val="24"/>
                <w:szCs w:val="24"/>
                <w:lang w:val="en-IN"/>
              </w:rPr>
            </w:pPr>
            <w:r>
              <w:rPr>
                <w:sz w:val="24"/>
                <w:szCs w:val="24"/>
                <w:lang w:val="en-IN"/>
              </w:rPr>
              <w:t>MODEL_DIR</w:t>
            </w:r>
          </w:p>
        </w:tc>
        <w:tc>
          <w:tcPr>
            <w:tcW w:w="2328" w:type="dxa"/>
            <w:tcBorders>
              <w:top w:val="single" w:color="000000" w:sz="8" w:space="0"/>
              <w:left w:val="single" w:color="000000" w:sz="8" w:space="0"/>
              <w:bottom w:val="single" w:color="000000" w:sz="8" w:space="0"/>
              <w:right w:val="single" w:color="000000" w:sz="8" w:space="0"/>
            </w:tcBorders>
            <w:vAlign w:val="center"/>
          </w:tcPr>
          <w:p w14:paraId="37B12D04">
            <w:pPr>
              <w:spacing w:after="120" w:line="360" w:lineRule="auto"/>
              <w:jc w:val="left"/>
              <w:rPr>
                <w:sz w:val="24"/>
                <w:szCs w:val="24"/>
                <w:lang w:val="en-IN"/>
              </w:rPr>
            </w:pPr>
            <w:r>
              <w:rPr>
                <w:sz w:val="24"/>
                <w:szCs w:val="24"/>
                <w:lang w:val="en-IN"/>
              </w:rPr>
              <w:t>&lt;project&gt;/models</w:t>
            </w:r>
          </w:p>
        </w:tc>
        <w:tc>
          <w:tcPr>
            <w:tcW w:w="4821" w:type="dxa"/>
            <w:tcBorders>
              <w:top w:val="single" w:color="000000" w:sz="8" w:space="0"/>
              <w:left w:val="single" w:color="000000" w:sz="8" w:space="0"/>
              <w:bottom w:val="single" w:color="000000" w:sz="8" w:space="0"/>
              <w:right w:val="single" w:color="000000" w:sz="8" w:space="0"/>
            </w:tcBorders>
            <w:vAlign w:val="center"/>
          </w:tcPr>
          <w:p w14:paraId="2318D18A">
            <w:pPr>
              <w:spacing w:after="120" w:line="360" w:lineRule="auto"/>
              <w:ind w:left="218" w:leftChars="91" w:firstLine="0" w:firstLineChars="0"/>
              <w:jc w:val="both"/>
              <w:rPr>
                <w:sz w:val="24"/>
                <w:szCs w:val="24"/>
                <w:lang w:val="en-IN"/>
              </w:rPr>
            </w:pPr>
            <w:r>
              <w:rPr>
                <w:sz w:val="24"/>
                <w:szCs w:val="24"/>
                <w:lang w:val="en-IN"/>
              </w:rPr>
              <w:t>Directory for persisted .joblib estimators, the fitted scaler and training metrics. ml_engine.py recomputes this path from __file__ instead of importing the key.</w:t>
            </w:r>
          </w:p>
        </w:tc>
      </w:tr>
      <w:tr w14:paraId="4348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3D56471C">
            <w:pPr>
              <w:spacing w:after="120" w:line="360" w:lineRule="auto"/>
              <w:jc w:val="center"/>
              <w:rPr>
                <w:sz w:val="24"/>
                <w:szCs w:val="24"/>
                <w:lang w:val="en-IN"/>
              </w:rPr>
            </w:pPr>
            <w:r>
              <w:rPr>
                <w:sz w:val="24"/>
                <w:szCs w:val="24"/>
                <w:lang w:val="en-IN"/>
              </w:rPr>
              <w:t>MODEL_PREFIX</w:t>
            </w:r>
          </w:p>
        </w:tc>
        <w:tc>
          <w:tcPr>
            <w:tcW w:w="2328" w:type="dxa"/>
            <w:tcBorders>
              <w:top w:val="single" w:color="000000" w:sz="8" w:space="0"/>
              <w:left w:val="single" w:color="000000" w:sz="8" w:space="0"/>
              <w:bottom w:val="single" w:color="000000" w:sz="8" w:space="0"/>
              <w:right w:val="single" w:color="000000" w:sz="8" w:space="0"/>
            </w:tcBorders>
            <w:vAlign w:val="center"/>
          </w:tcPr>
          <w:p w14:paraId="31F2BF43">
            <w:pPr>
              <w:spacing w:after="120" w:line="360" w:lineRule="auto"/>
              <w:ind w:firstLine="720"/>
              <w:jc w:val="left"/>
              <w:rPr>
                <w:sz w:val="24"/>
                <w:szCs w:val="24"/>
                <w:lang w:val="en-IN"/>
              </w:rPr>
            </w:pPr>
            <w:r>
              <w:rPr>
                <w:sz w:val="24"/>
                <w:szCs w:val="24"/>
                <w:lang w:val="en-IN"/>
              </w:rPr>
              <w:t>ransomware</w:t>
            </w:r>
          </w:p>
        </w:tc>
        <w:tc>
          <w:tcPr>
            <w:tcW w:w="4821" w:type="dxa"/>
            <w:tcBorders>
              <w:top w:val="single" w:color="000000" w:sz="8" w:space="0"/>
              <w:left w:val="single" w:color="000000" w:sz="8" w:space="0"/>
              <w:bottom w:val="single" w:color="000000" w:sz="8" w:space="0"/>
              <w:right w:val="single" w:color="000000" w:sz="8" w:space="0"/>
            </w:tcBorders>
            <w:vAlign w:val="center"/>
          </w:tcPr>
          <w:p w14:paraId="48A028C2">
            <w:pPr>
              <w:spacing w:after="120" w:line="360" w:lineRule="auto"/>
              <w:ind w:left="218" w:leftChars="91" w:firstLine="0" w:firstLineChars="0"/>
              <w:jc w:val="both"/>
              <w:rPr>
                <w:sz w:val="24"/>
                <w:szCs w:val="24"/>
                <w:lang w:val="en-IN"/>
              </w:rPr>
            </w:pPr>
            <w:r>
              <w:rPr>
                <w:sz w:val="24"/>
                <w:szCs w:val="24"/>
                <w:lang w:val="en-IN"/>
              </w:rPr>
              <w:t>Filename prefix for model artefacts, such as ransomware_xgb.joblib and ransomware_metrics.joblib.</w:t>
            </w:r>
          </w:p>
        </w:tc>
      </w:tr>
      <w:tr w14:paraId="0B198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4DDF7662">
            <w:pPr>
              <w:spacing w:after="120" w:line="360" w:lineRule="auto"/>
              <w:jc w:val="center"/>
              <w:rPr>
                <w:sz w:val="24"/>
                <w:szCs w:val="24"/>
                <w:lang w:val="en-IN"/>
              </w:rPr>
            </w:pPr>
            <w:r>
              <w:rPr>
                <w:sz w:val="24"/>
                <w:szCs w:val="24"/>
                <w:lang w:val="en-IN"/>
              </w:rPr>
              <w:t>GRID_SEARCH</w:t>
            </w:r>
          </w:p>
        </w:tc>
        <w:tc>
          <w:tcPr>
            <w:tcW w:w="2328" w:type="dxa"/>
            <w:tcBorders>
              <w:top w:val="single" w:color="000000" w:sz="8" w:space="0"/>
              <w:left w:val="single" w:color="000000" w:sz="8" w:space="0"/>
              <w:bottom w:val="single" w:color="000000" w:sz="8" w:space="0"/>
              <w:right w:val="single" w:color="000000" w:sz="8" w:space="0"/>
            </w:tcBorders>
            <w:vAlign w:val="center"/>
          </w:tcPr>
          <w:p w14:paraId="10CD5D2E">
            <w:pPr>
              <w:spacing w:after="120" w:line="360" w:lineRule="auto"/>
              <w:ind w:firstLine="720"/>
              <w:jc w:val="left"/>
              <w:rPr>
                <w:sz w:val="24"/>
                <w:szCs w:val="24"/>
                <w:lang w:val="en-IN"/>
              </w:rPr>
            </w:pPr>
            <w:r>
              <w:rPr>
                <w:sz w:val="24"/>
                <w:szCs w:val="24"/>
                <w:lang w:val="en-IN"/>
              </w:rPr>
              <w:t>False</w:t>
            </w:r>
          </w:p>
        </w:tc>
        <w:tc>
          <w:tcPr>
            <w:tcW w:w="4821" w:type="dxa"/>
            <w:tcBorders>
              <w:top w:val="single" w:color="000000" w:sz="8" w:space="0"/>
              <w:left w:val="single" w:color="000000" w:sz="8" w:space="0"/>
              <w:bottom w:val="single" w:color="000000" w:sz="8" w:space="0"/>
              <w:right w:val="single" w:color="000000" w:sz="8" w:space="0"/>
            </w:tcBorders>
            <w:vAlign w:val="center"/>
          </w:tcPr>
          <w:p w14:paraId="317C5D71">
            <w:pPr>
              <w:spacing w:after="120" w:line="360" w:lineRule="auto"/>
              <w:ind w:left="218" w:leftChars="91" w:firstLine="0" w:firstLineChars="0"/>
              <w:jc w:val="both"/>
              <w:rPr>
                <w:sz w:val="24"/>
                <w:szCs w:val="24"/>
                <w:lang w:val="en-IN"/>
              </w:rPr>
            </w:pPr>
            <w:r>
              <w:rPr>
                <w:sz w:val="24"/>
                <w:szCs w:val="24"/>
                <w:lang w:val="en-IN"/>
              </w:rPr>
              <w:t>Intended to control hyperparameter search. app.py calls ml_engine.train(..., use_grid_search=True) unconditionally at line 105, so the live server always performs the search.</w:t>
            </w:r>
          </w:p>
        </w:tc>
      </w:tr>
      <w:tr w14:paraId="1F8D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D4C9D07">
            <w:pPr>
              <w:spacing w:after="120" w:line="360" w:lineRule="auto"/>
              <w:jc w:val="center"/>
              <w:rPr>
                <w:sz w:val="24"/>
                <w:szCs w:val="24"/>
                <w:lang w:val="en-IN"/>
              </w:rPr>
            </w:pPr>
            <w:r>
              <w:rPr>
                <w:sz w:val="24"/>
                <w:szCs w:val="24"/>
                <w:lang w:val="en-IN"/>
              </w:rPr>
              <w:t>TRAINING_SAMPLES</w:t>
            </w:r>
          </w:p>
        </w:tc>
        <w:tc>
          <w:tcPr>
            <w:tcW w:w="2328" w:type="dxa"/>
            <w:tcBorders>
              <w:top w:val="single" w:color="000000" w:sz="8" w:space="0"/>
              <w:left w:val="single" w:color="000000" w:sz="8" w:space="0"/>
              <w:bottom w:val="single" w:color="000000" w:sz="8" w:space="0"/>
              <w:right w:val="single" w:color="000000" w:sz="8" w:space="0"/>
            </w:tcBorders>
            <w:vAlign w:val="center"/>
          </w:tcPr>
          <w:p w14:paraId="2F30F767">
            <w:pPr>
              <w:spacing w:after="120" w:line="360" w:lineRule="auto"/>
              <w:ind w:firstLine="720"/>
              <w:jc w:val="left"/>
              <w:rPr>
                <w:sz w:val="24"/>
                <w:szCs w:val="24"/>
                <w:lang w:val="en-IN"/>
              </w:rPr>
            </w:pPr>
            <w:r>
              <w:rPr>
                <w:sz w:val="24"/>
                <w:szCs w:val="24"/>
                <w:lang w:val="en-IN"/>
              </w:rPr>
              <w:t>8000</w:t>
            </w:r>
          </w:p>
        </w:tc>
        <w:tc>
          <w:tcPr>
            <w:tcW w:w="4821" w:type="dxa"/>
            <w:tcBorders>
              <w:top w:val="single" w:color="000000" w:sz="8" w:space="0"/>
              <w:left w:val="single" w:color="000000" w:sz="8" w:space="0"/>
              <w:bottom w:val="single" w:color="000000" w:sz="8" w:space="0"/>
              <w:right w:val="single" w:color="000000" w:sz="8" w:space="0"/>
            </w:tcBorders>
            <w:vAlign w:val="center"/>
          </w:tcPr>
          <w:p w14:paraId="048FE697">
            <w:pPr>
              <w:spacing w:after="120" w:line="360" w:lineRule="auto"/>
              <w:ind w:left="218" w:leftChars="91" w:firstLine="141" w:firstLineChars="59"/>
              <w:jc w:val="both"/>
              <w:rPr>
                <w:sz w:val="24"/>
                <w:szCs w:val="24"/>
                <w:lang w:val="en-IN"/>
              </w:rPr>
            </w:pPr>
            <w:r>
              <w:rPr>
                <w:sz w:val="24"/>
                <w:szCs w:val="24"/>
                <w:lang w:val="en-IN"/>
              </w:rPr>
              <w:t>Number of windows generated by the emulator when no logged operations exist. Used by scripts/evaluate.py; app.py also hard-codes 8000 at lines 91 and 97.</w:t>
            </w:r>
          </w:p>
        </w:tc>
      </w:tr>
      <w:tr w14:paraId="027C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205ED1FE">
            <w:pPr>
              <w:spacing w:after="120" w:line="360" w:lineRule="auto"/>
              <w:jc w:val="center"/>
              <w:rPr>
                <w:sz w:val="24"/>
                <w:szCs w:val="24"/>
                <w:lang w:val="en-IN"/>
              </w:rPr>
            </w:pPr>
            <w:r>
              <w:rPr>
                <w:sz w:val="24"/>
                <w:szCs w:val="24"/>
                <w:lang w:val="en-IN"/>
              </w:rPr>
              <w:t>ATTACK_INTERVAL_MIN</w:t>
            </w:r>
          </w:p>
        </w:tc>
        <w:tc>
          <w:tcPr>
            <w:tcW w:w="2328" w:type="dxa"/>
            <w:tcBorders>
              <w:top w:val="single" w:color="000000" w:sz="8" w:space="0"/>
              <w:left w:val="single" w:color="000000" w:sz="8" w:space="0"/>
              <w:bottom w:val="single" w:color="000000" w:sz="8" w:space="0"/>
              <w:right w:val="single" w:color="000000" w:sz="8" w:space="0"/>
            </w:tcBorders>
            <w:vAlign w:val="center"/>
          </w:tcPr>
          <w:p w14:paraId="70AAD097">
            <w:pPr>
              <w:spacing w:after="120" w:line="360" w:lineRule="auto"/>
              <w:ind w:firstLine="720"/>
              <w:jc w:val="left"/>
              <w:rPr>
                <w:sz w:val="24"/>
                <w:szCs w:val="24"/>
                <w:lang w:val="en-IN"/>
              </w:rPr>
            </w:pPr>
            <w:r>
              <w:rPr>
                <w:sz w:val="24"/>
                <w:szCs w:val="24"/>
                <w:lang w:val="en-IN"/>
              </w:rPr>
              <w:t>12 seconds</w:t>
            </w:r>
          </w:p>
        </w:tc>
        <w:tc>
          <w:tcPr>
            <w:tcW w:w="4821" w:type="dxa"/>
            <w:tcBorders>
              <w:top w:val="single" w:color="000000" w:sz="8" w:space="0"/>
              <w:left w:val="single" w:color="000000" w:sz="8" w:space="0"/>
              <w:bottom w:val="single" w:color="000000" w:sz="8" w:space="0"/>
              <w:right w:val="single" w:color="000000" w:sz="8" w:space="0"/>
            </w:tcBorders>
            <w:vAlign w:val="center"/>
          </w:tcPr>
          <w:p w14:paraId="64113075">
            <w:pPr>
              <w:spacing w:after="120" w:line="360" w:lineRule="auto"/>
              <w:ind w:left="218" w:leftChars="91" w:firstLine="0" w:firstLineChars="0"/>
              <w:jc w:val="both"/>
              <w:rPr>
                <w:sz w:val="24"/>
                <w:szCs w:val="24"/>
                <w:lang w:val="en-IN"/>
              </w:rPr>
            </w:pPr>
            <w:r>
              <w:rPr>
                <w:sz w:val="24"/>
                <w:szCs w:val="24"/>
                <w:lang w:val="en-IN"/>
              </w:rPr>
              <w:t>Minimum interval between simulated attack episodes. app.py passes the literal value 12 to the simulator.</w:t>
            </w:r>
          </w:p>
        </w:tc>
      </w:tr>
      <w:tr w14:paraId="0F60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B8CB566">
            <w:pPr>
              <w:spacing w:after="120" w:line="360" w:lineRule="auto"/>
              <w:jc w:val="center"/>
              <w:rPr>
                <w:sz w:val="24"/>
                <w:szCs w:val="24"/>
                <w:lang w:val="en-IN"/>
              </w:rPr>
            </w:pPr>
            <w:r>
              <w:rPr>
                <w:sz w:val="24"/>
                <w:szCs w:val="24"/>
                <w:lang w:val="en-IN"/>
              </w:rPr>
              <w:t>ATTACK_INTERVAL_MAX</w:t>
            </w:r>
          </w:p>
        </w:tc>
        <w:tc>
          <w:tcPr>
            <w:tcW w:w="2328" w:type="dxa"/>
            <w:tcBorders>
              <w:top w:val="single" w:color="000000" w:sz="8" w:space="0"/>
              <w:left w:val="single" w:color="000000" w:sz="8" w:space="0"/>
              <w:bottom w:val="single" w:color="000000" w:sz="8" w:space="0"/>
              <w:right w:val="single" w:color="000000" w:sz="8" w:space="0"/>
            </w:tcBorders>
            <w:vAlign w:val="center"/>
          </w:tcPr>
          <w:p w14:paraId="3017D12A">
            <w:pPr>
              <w:spacing w:after="120" w:line="360" w:lineRule="auto"/>
              <w:ind w:firstLine="720"/>
              <w:jc w:val="left"/>
              <w:rPr>
                <w:sz w:val="24"/>
                <w:szCs w:val="24"/>
                <w:lang w:val="en-IN"/>
              </w:rPr>
            </w:pPr>
            <w:r>
              <w:rPr>
                <w:sz w:val="24"/>
                <w:szCs w:val="24"/>
                <w:lang w:val="en-IN"/>
              </w:rPr>
              <w:t>25 seconds</w:t>
            </w:r>
          </w:p>
        </w:tc>
        <w:tc>
          <w:tcPr>
            <w:tcW w:w="4821" w:type="dxa"/>
            <w:tcBorders>
              <w:top w:val="single" w:color="000000" w:sz="8" w:space="0"/>
              <w:left w:val="single" w:color="000000" w:sz="8" w:space="0"/>
              <w:bottom w:val="single" w:color="000000" w:sz="8" w:space="0"/>
              <w:right w:val="single" w:color="000000" w:sz="8" w:space="0"/>
            </w:tcBorders>
            <w:vAlign w:val="center"/>
          </w:tcPr>
          <w:p w14:paraId="1CC01131">
            <w:pPr>
              <w:spacing w:after="120" w:line="360" w:lineRule="auto"/>
              <w:ind w:left="218" w:leftChars="91" w:firstLine="0" w:firstLineChars="0"/>
              <w:jc w:val="both"/>
              <w:rPr>
                <w:sz w:val="24"/>
                <w:szCs w:val="24"/>
                <w:lang w:val="en-IN"/>
              </w:rPr>
            </w:pPr>
            <w:r>
              <w:rPr>
                <w:sz w:val="24"/>
                <w:szCs w:val="24"/>
                <w:lang w:val="en-IN"/>
              </w:rPr>
              <w:t>Maximum interval between simulated attack episodes. app.py passes the interval (12, 25) directly to the simulator.</w:t>
            </w:r>
          </w:p>
        </w:tc>
      </w:tr>
      <w:tr w14:paraId="0175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A90CF8F">
            <w:pPr>
              <w:spacing w:after="120" w:line="360" w:lineRule="auto"/>
              <w:jc w:val="center"/>
              <w:rPr>
                <w:sz w:val="24"/>
                <w:szCs w:val="24"/>
                <w:lang w:val="en-IN"/>
              </w:rPr>
            </w:pPr>
            <w:r>
              <w:rPr>
                <w:sz w:val="24"/>
                <w:szCs w:val="24"/>
                <w:lang w:val="en-IN"/>
              </w:rPr>
              <w:t>DEFAULT_SPEED</w:t>
            </w:r>
          </w:p>
        </w:tc>
        <w:tc>
          <w:tcPr>
            <w:tcW w:w="2328" w:type="dxa"/>
            <w:tcBorders>
              <w:top w:val="single" w:color="000000" w:sz="8" w:space="0"/>
              <w:left w:val="single" w:color="000000" w:sz="8" w:space="0"/>
              <w:bottom w:val="single" w:color="000000" w:sz="8" w:space="0"/>
              <w:right w:val="single" w:color="000000" w:sz="8" w:space="0"/>
            </w:tcBorders>
            <w:vAlign w:val="center"/>
          </w:tcPr>
          <w:p w14:paraId="20779EDE">
            <w:pPr>
              <w:spacing w:after="120" w:line="360" w:lineRule="auto"/>
              <w:ind w:firstLine="720"/>
              <w:jc w:val="left"/>
              <w:rPr>
                <w:sz w:val="24"/>
                <w:szCs w:val="24"/>
                <w:lang w:val="en-IN"/>
              </w:rPr>
            </w:pPr>
            <w:r>
              <w:rPr>
                <w:sz w:val="24"/>
                <w:szCs w:val="24"/>
                <w:lang w:val="en-IN"/>
              </w:rPr>
              <w:t>1.0</w:t>
            </w:r>
          </w:p>
        </w:tc>
        <w:tc>
          <w:tcPr>
            <w:tcW w:w="4821" w:type="dxa"/>
            <w:tcBorders>
              <w:top w:val="single" w:color="000000" w:sz="8" w:space="0"/>
              <w:left w:val="single" w:color="000000" w:sz="8" w:space="0"/>
              <w:bottom w:val="single" w:color="000000" w:sz="8" w:space="0"/>
              <w:right w:val="single" w:color="000000" w:sz="8" w:space="0"/>
            </w:tcBorders>
            <w:vAlign w:val="center"/>
          </w:tcPr>
          <w:p w14:paraId="28167AE6">
            <w:pPr>
              <w:spacing w:after="120" w:line="360" w:lineRule="auto"/>
              <w:ind w:left="240" w:leftChars="100" w:firstLine="141" w:firstLineChars="59"/>
              <w:jc w:val="both"/>
              <w:rPr>
                <w:sz w:val="24"/>
                <w:szCs w:val="24"/>
                <w:lang w:val="en-IN"/>
              </w:rPr>
            </w:pPr>
            <w:r>
              <w:rPr>
                <w:sz w:val="24"/>
                <w:szCs w:val="24"/>
                <w:lang w:val="en-IN"/>
              </w:rPr>
              <w:t>Default simulation speed multiplier, expressed as ticks per second. The runtime loop derives its delay from the simulator's own speed state.</w:t>
            </w:r>
          </w:p>
        </w:tc>
      </w:tr>
      <w:tr w14:paraId="1C0E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1660EA04">
            <w:pPr>
              <w:spacing w:after="120" w:line="360" w:lineRule="auto"/>
              <w:jc w:val="center"/>
              <w:rPr>
                <w:sz w:val="24"/>
                <w:szCs w:val="24"/>
                <w:lang w:val="en-IN"/>
              </w:rPr>
            </w:pPr>
            <w:r>
              <w:rPr>
                <w:sz w:val="24"/>
                <w:szCs w:val="24"/>
                <w:lang w:val="en-IN"/>
              </w:rPr>
              <w:t>MAX_TICK_HISTORY</w:t>
            </w:r>
          </w:p>
        </w:tc>
        <w:tc>
          <w:tcPr>
            <w:tcW w:w="2328" w:type="dxa"/>
            <w:tcBorders>
              <w:top w:val="single" w:color="000000" w:sz="8" w:space="0"/>
              <w:left w:val="single" w:color="000000" w:sz="8" w:space="0"/>
              <w:bottom w:val="single" w:color="000000" w:sz="8" w:space="0"/>
              <w:right w:val="single" w:color="000000" w:sz="8" w:space="0"/>
            </w:tcBorders>
            <w:vAlign w:val="center"/>
          </w:tcPr>
          <w:p w14:paraId="1EFE6017">
            <w:pPr>
              <w:spacing w:after="120" w:line="360" w:lineRule="auto"/>
              <w:ind w:firstLine="720"/>
              <w:jc w:val="left"/>
              <w:rPr>
                <w:sz w:val="24"/>
                <w:szCs w:val="24"/>
                <w:lang w:val="en-IN"/>
              </w:rPr>
            </w:pPr>
            <w:r>
              <w:rPr>
                <w:sz w:val="24"/>
                <w:szCs w:val="24"/>
                <w:lang w:val="en-IN"/>
              </w:rPr>
              <w:t>120</w:t>
            </w:r>
          </w:p>
        </w:tc>
        <w:tc>
          <w:tcPr>
            <w:tcW w:w="4821" w:type="dxa"/>
            <w:tcBorders>
              <w:top w:val="single" w:color="000000" w:sz="8" w:space="0"/>
              <w:left w:val="single" w:color="000000" w:sz="8" w:space="0"/>
              <w:bottom w:val="single" w:color="000000" w:sz="8" w:space="0"/>
              <w:right w:val="single" w:color="000000" w:sz="8" w:space="0"/>
            </w:tcBorders>
            <w:vAlign w:val="center"/>
          </w:tcPr>
          <w:p w14:paraId="1FB92005">
            <w:pPr>
              <w:spacing w:after="120" w:line="360" w:lineRule="auto"/>
              <w:ind w:left="240" w:leftChars="100" w:firstLine="141" w:firstLineChars="59"/>
              <w:jc w:val="both"/>
              <w:rPr>
                <w:sz w:val="24"/>
                <w:szCs w:val="24"/>
                <w:lang w:val="en-IN"/>
              </w:rPr>
            </w:pPr>
            <w:r>
              <w:rPr>
                <w:sz w:val="24"/>
                <w:szCs w:val="24"/>
                <w:lang w:val="en-IN"/>
              </w:rPr>
              <w:t>Maximum number of ticks retained in memory for dashboard charts. app.py independently enforces this limit.</w:t>
            </w:r>
          </w:p>
        </w:tc>
      </w:tr>
      <w:tr w14:paraId="7F4F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774F2E6">
            <w:pPr>
              <w:spacing w:after="120" w:line="360" w:lineRule="auto"/>
              <w:ind w:firstLine="720"/>
              <w:jc w:val="center"/>
              <w:rPr>
                <w:sz w:val="24"/>
                <w:szCs w:val="24"/>
                <w:lang w:val="en-IN"/>
              </w:rPr>
            </w:pPr>
            <w:r>
              <w:rPr>
                <w:sz w:val="24"/>
                <w:szCs w:val="24"/>
                <w:lang w:val="en-IN"/>
              </w:rPr>
              <w:t>DEFAULT_FOLDERS</w:t>
            </w:r>
          </w:p>
        </w:tc>
        <w:tc>
          <w:tcPr>
            <w:tcW w:w="2328" w:type="dxa"/>
            <w:tcBorders>
              <w:top w:val="single" w:color="000000" w:sz="8" w:space="0"/>
              <w:left w:val="single" w:color="000000" w:sz="8" w:space="0"/>
              <w:bottom w:val="single" w:color="000000" w:sz="8" w:space="0"/>
              <w:right w:val="single" w:color="000000" w:sz="8" w:space="0"/>
            </w:tcBorders>
            <w:vAlign w:val="center"/>
          </w:tcPr>
          <w:p w14:paraId="0C973FA1">
            <w:pPr>
              <w:spacing w:after="120" w:line="360" w:lineRule="auto"/>
              <w:jc w:val="left"/>
              <w:rPr>
                <w:sz w:val="24"/>
                <w:szCs w:val="24"/>
                <w:lang w:val="en-IN"/>
              </w:rPr>
            </w:pPr>
            <w:r>
              <w:rPr>
                <w:sz w:val="24"/>
                <w:szCs w:val="24"/>
                <w:lang w:val="en-IN"/>
              </w:rPr>
              <w:t>["&lt;home&gt;/Desktop", "&lt;home&gt;/Downloads"]</w:t>
            </w:r>
          </w:p>
        </w:tc>
        <w:tc>
          <w:tcPr>
            <w:tcW w:w="4821" w:type="dxa"/>
            <w:tcBorders>
              <w:top w:val="single" w:color="000000" w:sz="8" w:space="0"/>
              <w:left w:val="single" w:color="000000" w:sz="8" w:space="0"/>
              <w:bottom w:val="single" w:color="000000" w:sz="8" w:space="0"/>
              <w:right w:val="single" w:color="000000" w:sz="8" w:space="0"/>
            </w:tcBorders>
            <w:vAlign w:val="center"/>
          </w:tcPr>
          <w:p w14:paraId="2170CC05">
            <w:pPr>
              <w:spacing w:after="120" w:line="360" w:lineRule="auto"/>
              <w:ind w:left="218" w:leftChars="91" w:firstLine="0" w:firstLineChars="0"/>
              <w:jc w:val="both"/>
              <w:rPr>
                <w:sz w:val="24"/>
                <w:szCs w:val="24"/>
                <w:lang w:val="en-IN"/>
              </w:rPr>
            </w:pPr>
            <w:r>
              <w:rPr>
                <w:sz w:val="24"/>
                <w:szCs w:val="24"/>
                <w:lang w:val="en-IN"/>
              </w:rPr>
              <w:t>Default folders monitored when an operator starts a session without selecting folders. real_monitor.py independently constructs the same paths.</w:t>
            </w:r>
          </w:p>
        </w:tc>
      </w:tr>
      <w:tr w14:paraId="00C1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2EFBCB16">
            <w:pPr>
              <w:spacing w:after="120" w:line="360" w:lineRule="auto"/>
              <w:jc w:val="center"/>
              <w:rPr>
                <w:sz w:val="24"/>
                <w:szCs w:val="24"/>
                <w:lang w:val="en-IN"/>
              </w:rPr>
            </w:pPr>
            <w:r>
              <w:rPr>
                <w:sz w:val="24"/>
                <w:szCs w:val="24"/>
                <w:lang w:val="en-IN"/>
              </w:rPr>
              <w:t>MONITOR_INTERVAL</w:t>
            </w:r>
          </w:p>
        </w:tc>
        <w:tc>
          <w:tcPr>
            <w:tcW w:w="2328" w:type="dxa"/>
            <w:tcBorders>
              <w:top w:val="single" w:color="000000" w:sz="8" w:space="0"/>
              <w:left w:val="single" w:color="000000" w:sz="8" w:space="0"/>
              <w:bottom w:val="single" w:color="000000" w:sz="8" w:space="0"/>
              <w:right w:val="single" w:color="000000" w:sz="8" w:space="0"/>
            </w:tcBorders>
            <w:vAlign w:val="center"/>
          </w:tcPr>
          <w:p w14:paraId="0CAACF8E">
            <w:pPr>
              <w:spacing w:after="120" w:line="360" w:lineRule="auto"/>
              <w:ind w:firstLine="720"/>
              <w:jc w:val="left"/>
              <w:rPr>
                <w:sz w:val="24"/>
                <w:szCs w:val="24"/>
                <w:lang w:val="en-IN"/>
              </w:rPr>
            </w:pPr>
            <w:r>
              <w:rPr>
                <w:sz w:val="24"/>
                <w:szCs w:val="24"/>
                <w:lang w:val="en-IN"/>
              </w:rPr>
              <w:t>1.0 second</w:t>
            </w:r>
          </w:p>
        </w:tc>
        <w:tc>
          <w:tcPr>
            <w:tcW w:w="4821" w:type="dxa"/>
            <w:tcBorders>
              <w:top w:val="single" w:color="000000" w:sz="8" w:space="0"/>
              <w:left w:val="single" w:color="000000" w:sz="8" w:space="0"/>
              <w:bottom w:val="single" w:color="000000" w:sz="8" w:space="0"/>
              <w:right w:val="single" w:color="000000" w:sz="8" w:space="0"/>
            </w:tcBorders>
            <w:vAlign w:val="center"/>
          </w:tcPr>
          <w:p w14:paraId="0FE935C8">
            <w:pPr>
              <w:spacing w:after="120" w:line="360" w:lineRule="auto"/>
              <w:ind w:left="218" w:leftChars="91" w:firstLine="0" w:firstLineChars="0"/>
              <w:jc w:val="both"/>
              <w:rPr>
                <w:sz w:val="24"/>
                <w:szCs w:val="24"/>
                <w:lang w:val="en-IN"/>
              </w:rPr>
            </w:pPr>
            <w:r>
              <w:rPr>
                <w:sz w:val="24"/>
                <w:szCs w:val="24"/>
                <w:lang w:val="en-IN"/>
              </w:rPr>
              <w:t>Sleep interval between aggregation ticks, determining the stride of trailing windows. app.py uses its own hard-coded value of 1.0 second.</w:t>
            </w:r>
          </w:p>
        </w:tc>
      </w:tr>
      <w:tr w14:paraId="57CD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730222E">
            <w:pPr>
              <w:spacing w:after="120" w:line="360" w:lineRule="auto"/>
              <w:jc w:val="center"/>
              <w:rPr>
                <w:sz w:val="24"/>
                <w:szCs w:val="24"/>
                <w:lang w:val="en-IN"/>
              </w:rPr>
            </w:pPr>
            <w:r>
              <w:rPr>
                <w:sz w:val="24"/>
                <w:szCs w:val="24"/>
                <w:lang w:val="en-IN"/>
              </w:rPr>
              <w:t>MAX_ALERT_LOG</w:t>
            </w:r>
          </w:p>
        </w:tc>
        <w:tc>
          <w:tcPr>
            <w:tcW w:w="2328" w:type="dxa"/>
            <w:tcBorders>
              <w:top w:val="single" w:color="000000" w:sz="8" w:space="0"/>
              <w:left w:val="single" w:color="000000" w:sz="8" w:space="0"/>
              <w:bottom w:val="single" w:color="000000" w:sz="8" w:space="0"/>
              <w:right w:val="single" w:color="000000" w:sz="8" w:space="0"/>
            </w:tcBorders>
            <w:vAlign w:val="center"/>
          </w:tcPr>
          <w:p w14:paraId="5C9BE6CC">
            <w:pPr>
              <w:spacing w:after="120" w:line="360" w:lineRule="auto"/>
              <w:ind w:firstLine="720"/>
              <w:jc w:val="left"/>
              <w:rPr>
                <w:sz w:val="24"/>
                <w:szCs w:val="24"/>
                <w:lang w:val="en-IN"/>
              </w:rPr>
            </w:pPr>
            <w:r>
              <w:rPr>
                <w:sz w:val="24"/>
                <w:szCs w:val="24"/>
                <w:lang w:val="en-IN"/>
              </w:rPr>
              <w:t>50</w:t>
            </w:r>
          </w:p>
        </w:tc>
        <w:tc>
          <w:tcPr>
            <w:tcW w:w="4821" w:type="dxa"/>
            <w:tcBorders>
              <w:top w:val="single" w:color="000000" w:sz="8" w:space="0"/>
              <w:left w:val="single" w:color="000000" w:sz="8" w:space="0"/>
              <w:bottom w:val="single" w:color="000000" w:sz="8" w:space="0"/>
              <w:right w:val="single" w:color="000000" w:sz="8" w:space="0"/>
            </w:tcBorders>
            <w:vAlign w:val="center"/>
          </w:tcPr>
          <w:p w14:paraId="63F20C44">
            <w:pPr>
              <w:spacing w:after="120" w:line="360" w:lineRule="auto"/>
              <w:ind w:left="218" w:leftChars="91" w:firstLine="0" w:firstLineChars="0"/>
              <w:jc w:val="both"/>
              <w:rPr>
                <w:sz w:val="24"/>
                <w:szCs w:val="24"/>
                <w:lang w:val="en-IN"/>
              </w:rPr>
            </w:pPr>
            <w:r>
              <w:rPr>
                <w:sz w:val="24"/>
                <w:szCs w:val="24"/>
                <w:lang w:val="en-IN"/>
              </w:rPr>
              <w:t>Maximum number of alerts retained in memory for the dashboard feed. app.py independently truncates t</w:t>
            </w:r>
            <w:r>
              <w:rPr>
                <w:rFonts w:hint="default"/>
                <w:sz w:val="24"/>
                <w:szCs w:val="24"/>
                <w:lang w:val="en-US"/>
              </w:rPr>
              <w:t xml:space="preserve"> </w:t>
            </w:r>
            <w:r>
              <w:rPr>
                <w:sz w:val="24"/>
                <w:szCs w:val="24"/>
                <w:lang w:val="en-IN"/>
              </w:rPr>
              <w:t>he alert list at 50 entries.</w:t>
            </w:r>
          </w:p>
        </w:tc>
      </w:tr>
      <w:tr w14:paraId="50736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1E5E601">
            <w:pPr>
              <w:spacing w:after="120" w:line="360" w:lineRule="auto"/>
              <w:ind w:firstLine="720"/>
              <w:jc w:val="center"/>
              <w:rPr>
                <w:sz w:val="24"/>
                <w:szCs w:val="24"/>
                <w:lang w:val="en-IN"/>
              </w:rPr>
            </w:pPr>
            <w:r>
              <w:rPr>
                <w:sz w:val="24"/>
                <w:szCs w:val="24"/>
                <w:lang w:val="en-IN"/>
              </w:rPr>
              <w:t>ALERT_PROBABILITY_THRESHOLD</w:t>
            </w:r>
          </w:p>
        </w:tc>
        <w:tc>
          <w:tcPr>
            <w:tcW w:w="2328" w:type="dxa"/>
            <w:tcBorders>
              <w:top w:val="single" w:color="000000" w:sz="8" w:space="0"/>
              <w:left w:val="single" w:color="000000" w:sz="8" w:space="0"/>
              <w:bottom w:val="single" w:color="000000" w:sz="8" w:space="0"/>
              <w:right w:val="single" w:color="000000" w:sz="8" w:space="0"/>
            </w:tcBorders>
            <w:vAlign w:val="center"/>
          </w:tcPr>
          <w:p w14:paraId="6BB559FA">
            <w:pPr>
              <w:spacing w:after="120" w:line="360" w:lineRule="auto"/>
              <w:ind w:firstLine="720"/>
              <w:jc w:val="left"/>
              <w:rPr>
                <w:sz w:val="24"/>
                <w:szCs w:val="24"/>
                <w:lang w:val="en-IN"/>
              </w:rPr>
            </w:pPr>
            <w:r>
              <w:rPr>
                <w:sz w:val="24"/>
                <w:szCs w:val="24"/>
                <w:lang w:val="en-IN"/>
              </w:rPr>
              <w:t>0.5</w:t>
            </w:r>
          </w:p>
        </w:tc>
        <w:tc>
          <w:tcPr>
            <w:tcW w:w="4821" w:type="dxa"/>
            <w:tcBorders>
              <w:top w:val="single" w:color="000000" w:sz="8" w:space="0"/>
              <w:left w:val="single" w:color="000000" w:sz="8" w:space="0"/>
              <w:bottom w:val="single" w:color="000000" w:sz="8" w:space="0"/>
              <w:right w:val="single" w:color="000000" w:sz="8" w:space="0"/>
            </w:tcBorders>
            <w:vAlign w:val="center"/>
          </w:tcPr>
          <w:p w14:paraId="2749ACB5">
            <w:pPr>
              <w:spacing w:after="120" w:line="360" w:lineRule="auto"/>
              <w:ind w:left="218" w:leftChars="91" w:firstLine="0" w:firstLineChars="0"/>
              <w:jc w:val="both"/>
              <w:rPr>
                <w:sz w:val="24"/>
                <w:szCs w:val="24"/>
                <w:lang w:val="en-IN"/>
              </w:rPr>
            </w:pPr>
            <w:r>
              <w:rPr>
                <w:sz w:val="24"/>
                <w:szCs w:val="24"/>
                <w:lang w:val="en-IN"/>
              </w:rPr>
              <w:t xml:space="preserve">Probability threshold above which a window raises an alert. app.py uses its own hard-coded threshold, so the </w:t>
            </w:r>
            <w:r>
              <w:rPr>
                <w:rFonts w:hint="default"/>
                <w:sz w:val="24"/>
                <w:szCs w:val="24"/>
                <w:lang w:val="en-US"/>
              </w:rPr>
              <w:t xml:space="preserve">  </w:t>
            </w:r>
            <w:r>
              <w:rPr>
                <w:sz w:val="24"/>
                <w:szCs w:val="24"/>
                <w:lang w:val="en-IN"/>
              </w:rPr>
              <w:t>cost-selected threshold from Section 5.7 is not applied at runtime.</w:t>
            </w:r>
          </w:p>
        </w:tc>
      </w:tr>
      <w:tr w14:paraId="5C82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559BD95">
            <w:pPr>
              <w:spacing w:after="120" w:line="360" w:lineRule="auto"/>
              <w:jc w:val="center"/>
              <w:rPr>
                <w:sz w:val="24"/>
                <w:szCs w:val="24"/>
                <w:lang w:val="en-IN"/>
              </w:rPr>
            </w:pPr>
            <w:r>
              <w:rPr>
                <w:sz w:val="24"/>
                <w:szCs w:val="24"/>
                <w:lang w:val="en-IN"/>
              </w:rPr>
              <w:t>DB_PATH</w:t>
            </w:r>
          </w:p>
        </w:tc>
        <w:tc>
          <w:tcPr>
            <w:tcW w:w="2328" w:type="dxa"/>
            <w:tcBorders>
              <w:top w:val="single" w:color="000000" w:sz="8" w:space="0"/>
              <w:left w:val="single" w:color="000000" w:sz="8" w:space="0"/>
              <w:bottom w:val="single" w:color="000000" w:sz="8" w:space="0"/>
              <w:right w:val="single" w:color="000000" w:sz="8" w:space="0"/>
            </w:tcBorders>
            <w:vAlign w:val="center"/>
          </w:tcPr>
          <w:p w14:paraId="0ECAEF66">
            <w:pPr>
              <w:spacing w:after="120" w:line="360" w:lineRule="auto"/>
              <w:ind w:firstLine="720"/>
              <w:jc w:val="left"/>
              <w:rPr>
                <w:sz w:val="24"/>
                <w:szCs w:val="24"/>
                <w:lang w:val="en-IN"/>
              </w:rPr>
            </w:pPr>
            <w:r>
              <w:rPr>
                <w:sz w:val="24"/>
                <w:szCs w:val="24"/>
                <w:lang w:val="en-IN"/>
              </w:rPr>
              <w:t>&lt;project&gt;/ransomware_detection.db</w:t>
            </w:r>
          </w:p>
        </w:tc>
        <w:tc>
          <w:tcPr>
            <w:tcW w:w="4821" w:type="dxa"/>
            <w:tcBorders>
              <w:top w:val="single" w:color="000000" w:sz="8" w:space="0"/>
              <w:left w:val="single" w:color="000000" w:sz="8" w:space="0"/>
              <w:bottom w:val="single" w:color="000000" w:sz="8" w:space="0"/>
              <w:right w:val="single" w:color="000000" w:sz="8" w:space="0"/>
            </w:tcBorders>
            <w:vAlign w:val="center"/>
          </w:tcPr>
          <w:p w14:paraId="1A4ECFAF">
            <w:pPr>
              <w:spacing w:after="120" w:line="360" w:lineRule="auto"/>
              <w:ind w:left="218" w:leftChars="91" w:firstLine="0" w:firstLineChars="0"/>
              <w:jc w:val="both"/>
              <w:rPr>
                <w:sz w:val="24"/>
                <w:szCs w:val="24"/>
                <w:lang w:val="en-IN"/>
              </w:rPr>
            </w:pPr>
            <w:r>
              <w:rPr>
                <w:sz w:val="24"/>
                <w:szCs w:val="24"/>
                <w:lang w:val="en-IN"/>
              </w:rPr>
              <w:t>SQLite database path for window history, detection history, attack sessions and counters. database.py recomputes the path independently.</w:t>
            </w:r>
          </w:p>
        </w:tc>
      </w:tr>
      <w:tr w14:paraId="3FF6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7F1BA71">
            <w:pPr>
              <w:spacing w:after="120" w:line="360" w:lineRule="auto"/>
              <w:jc w:val="center"/>
              <w:rPr>
                <w:sz w:val="24"/>
                <w:szCs w:val="24"/>
                <w:lang w:val="en-IN"/>
              </w:rPr>
            </w:pPr>
            <w:r>
              <w:rPr>
                <w:sz w:val="24"/>
                <w:szCs w:val="24"/>
                <w:lang w:val="en-IN"/>
              </w:rPr>
              <w:t>DB_LOG_INTERVAL</w:t>
            </w:r>
          </w:p>
        </w:tc>
        <w:tc>
          <w:tcPr>
            <w:tcW w:w="2328" w:type="dxa"/>
            <w:tcBorders>
              <w:top w:val="single" w:color="000000" w:sz="8" w:space="0"/>
              <w:left w:val="single" w:color="000000" w:sz="8" w:space="0"/>
              <w:bottom w:val="single" w:color="000000" w:sz="8" w:space="0"/>
              <w:right w:val="single" w:color="000000" w:sz="8" w:space="0"/>
            </w:tcBorders>
            <w:vAlign w:val="center"/>
          </w:tcPr>
          <w:p w14:paraId="5F8A29A9">
            <w:pPr>
              <w:spacing w:after="120" w:line="360" w:lineRule="auto"/>
              <w:ind w:firstLine="720"/>
              <w:jc w:val="left"/>
              <w:rPr>
                <w:sz w:val="24"/>
                <w:szCs w:val="24"/>
                <w:lang w:val="en-IN"/>
              </w:rPr>
            </w:pPr>
            <w:r>
              <w:rPr>
                <w:sz w:val="24"/>
                <w:szCs w:val="24"/>
                <w:lang w:val="en-IN"/>
              </w:rPr>
              <w:t>10 ticks</w:t>
            </w:r>
          </w:p>
        </w:tc>
        <w:tc>
          <w:tcPr>
            <w:tcW w:w="4821" w:type="dxa"/>
            <w:tcBorders>
              <w:top w:val="single" w:color="000000" w:sz="8" w:space="0"/>
              <w:left w:val="single" w:color="000000" w:sz="8" w:space="0"/>
              <w:bottom w:val="single" w:color="000000" w:sz="8" w:space="0"/>
              <w:right w:val="single" w:color="000000" w:sz="8" w:space="0"/>
            </w:tcBorders>
            <w:vAlign w:val="center"/>
          </w:tcPr>
          <w:p w14:paraId="526D2377">
            <w:pPr>
              <w:spacing w:after="120" w:line="360" w:lineRule="auto"/>
              <w:ind w:left="218" w:leftChars="91" w:firstLine="0" w:firstLineChars="0"/>
              <w:jc w:val="both"/>
              <w:rPr>
                <w:sz w:val="24"/>
                <w:szCs w:val="24"/>
                <w:lang w:val="en-IN"/>
              </w:rPr>
            </w:pPr>
            <w:r>
              <w:rPr>
                <w:sz w:val="24"/>
                <w:szCs w:val="24"/>
                <w:lang w:val="en-IN"/>
              </w:rPr>
              <w:t>Controls the intended frequency of window-history persistence. app.py writes a window row every tenth tick using its own literal.</w:t>
            </w:r>
          </w:p>
        </w:tc>
      </w:tr>
      <w:tr w14:paraId="7267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DF54CD5">
            <w:pPr>
              <w:spacing w:after="120" w:line="360" w:lineRule="auto"/>
              <w:jc w:val="center"/>
              <w:rPr>
                <w:sz w:val="24"/>
                <w:szCs w:val="24"/>
                <w:lang w:val="en-IN"/>
              </w:rPr>
            </w:pPr>
            <w:r>
              <w:rPr>
                <w:sz w:val="24"/>
                <w:szCs w:val="24"/>
                <w:lang w:val="en-IN"/>
              </w:rPr>
              <w:t>TRAILING_WINDOWS</w:t>
            </w:r>
          </w:p>
        </w:tc>
        <w:tc>
          <w:tcPr>
            <w:tcW w:w="2328" w:type="dxa"/>
            <w:tcBorders>
              <w:top w:val="single" w:color="000000" w:sz="8" w:space="0"/>
              <w:left w:val="single" w:color="000000" w:sz="8" w:space="0"/>
              <w:bottom w:val="single" w:color="000000" w:sz="8" w:space="0"/>
              <w:right w:val="single" w:color="000000" w:sz="8" w:space="0"/>
            </w:tcBorders>
            <w:vAlign w:val="center"/>
          </w:tcPr>
          <w:p w14:paraId="76918568">
            <w:pPr>
              <w:spacing w:after="120" w:line="360" w:lineRule="auto"/>
              <w:ind w:firstLine="720"/>
              <w:jc w:val="left"/>
              <w:rPr>
                <w:sz w:val="24"/>
                <w:szCs w:val="24"/>
                <w:lang w:val="en-IN"/>
              </w:rPr>
            </w:pPr>
            <w:r>
              <w:rPr>
                <w:sz w:val="24"/>
                <w:szCs w:val="24"/>
                <w:lang w:val="en-IN"/>
              </w:rPr>
              <w:t>(3, 5, 10, 30)</w:t>
            </w:r>
          </w:p>
        </w:tc>
        <w:tc>
          <w:tcPr>
            <w:tcW w:w="4821" w:type="dxa"/>
            <w:tcBorders>
              <w:top w:val="single" w:color="000000" w:sz="8" w:space="0"/>
              <w:left w:val="single" w:color="000000" w:sz="8" w:space="0"/>
              <w:bottom w:val="single" w:color="000000" w:sz="8" w:space="0"/>
              <w:right w:val="single" w:color="000000" w:sz="8" w:space="0"/>
            </w:tcBorders>
            <w:vAlign w:val="center"/>
          </w:tcPr>
          <w:p w14:paraId="47B7D4B3">
            <w:pPr>
              <w:spacing w:after="120" w:line="360" w:lineRule="auto"/>
              <w:ind w:left="240" w:leftChars="100" w:firstLine="0" w:firstLineChars="0"/>
              <w:jc w:val="both"/>
              <w:rPr>
                <w:sz w:val="24"/>
                <w:szCs w:val="24"/>
                <w:lang w:val="en-IN"/>
              </w:rPr>
            </w:pPr>
            <w:r>
              <w:rPr>
                <w:sz w:val="24"/>
                <w:szCs w:val="24"/>
                <w:lang w:val="en-IN"/>
              </w:rPr>
              <w:t>Trailing aggregation horizons in seconds used to form the temporal feature vector. Changing these values changes feature dimensionality and invalidates persisted models.</w:t>
            </w:r>
          </w:p>
        </w:tc>
      </w:tr>
      <w:tr w14:paraId="2D3B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11AAE749">
            <w:pPr>
              <w:spacing w:after="120" w:line="360" w:lineRule="auto"/>
              <w:jc w:val="center"/>
              <w:rPr>
                <w:sz w:val="24"/>
                <w:szCs w:val="24"/>
                <w:lang w:val="en-IN"/>
              </w:rPr>
            </w:pPr>
            <w:r>
              <w:rPr>
                <w:sz w:val="24"/>
                <w:szCs w:val="24"/>
                <w:lang w:val="en-IN"/>
              </w:rPr>
              <w:t>BASELINE_WINDOW</w:t>
            </w:r>
          </w:p>
        </w:tc>
        <w:tc>
          <w:tcPr>
            <w:tcW w:w="2328" w:type="dxa"/>
            <w:tcBorders>
              <w:top w:val="single" w:color="000000" w:sz="8" w:space="0"/>
              <w:left w:val="single" w:color="000000" w:sz="8" w:space="0"/>
              <w:bottom w:val="single" w:color="000000" w:sz="8" w:space="0"/>
              <w:right w:val="single" w:color="000000" w:sz="8" w:space="0"/>
            </w:tcBorders>
            <w:vAlign w:val="center"/>
          </w:tcPr>
          <w:p w14:paraId="64779716">
            <w:pPr>
              <w:spacing w:after="120" w:line="360" w:lineRule="auto"/>
              <w:ind w:firstLine="720"/>
              <w:jc w:val="left"/>
              <w:rPr>
                <w:sz w:val="24"/>
                <w:szCs w:val="24"/>
                <w:lang w:val="en-IN"/>
              </w:rPr>
            </w:pPr>
            <w:r>
              <w:rPr>
                <w:sz w:val="24"/>
                <w:szCs w:val="24"/>
                <w:lang w:val="en-IN"/>
              </w:rPr>
              <w:t>60 seconds</w:t>
            </w:r>
          </w:p>
        </w:tc>
        <w:tc>
          <w:tcPr>
            <w:tcW w:w="4821" w:type="dxa"/>
            <w:tcBorders>
              <w:top w:val="single" w:color="000000" w:sz="8" w:space="0"/>
              <w:left w:val="single" w:color="000000" w:sz="8" w:space="0"/>
              <w:bottom w:val="single" w:color="000000" w:sz="8" w:space="0"/>
              <w:right w:val="single" w:color="000000" w:sz="8" w:space="0"/>
            </w:tcBorders>
            <w:vAlign w:val="center"/>
          </w:tcPr>
          <w:p w14:paraId="5AEC1057">
            <w:pPr>
              <w:spacing w:after="120" w:line="360" w:lineRule="auto"/>
              <w:ind w:left="240" w:leftChars="100" w:firstLine="0" w:firstLineChars="0"/>
              <w:jc w:val="both"/>
              <w:rPr>
                <w:sz w:val="24"/>
                <w:szCs w:val="24"/>
                <w:lang w:val="en-IN"/>
              </w:rPr>
            </w:pPr>
            <w:r>
              <w:rPr>
                <w:sz w:val="24"/>
                <w:szCs w:val="24"/>
                <w:lang w:val="en-IN"/>
              </w:rPr>
              <w:t>Width of the long-run mean window used as the denominator when calculating burst_ratio.</w:t>
            </w:r>
          </w:p>
        </w:tc>
      </w:tr>
      <w:tr w14:paraId="0AEB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899147A">
            <w:pPr>
              <w:spacing w:after="120" w:line="360" w:lineRule="auto"/>
              <w:ind w:firstLine="720"/>
              <w:jc w:val="center"/>
              <w:rPr>
                <w:sz w:val="24"/>
                <w:szCs w:val="24"/>
                <w:lang w:val="en-IN"/>
              </w:rPr>
            </w:pPr>
            <w:r>
              <w:rPr>
                <w:sz w:val="24"/>
                <w:szCs w:val="24"/>
                <w:lang w:val="en-IN"/>
              </w:rPr>
              <w:t>C_FP</w:t>
            </w:r>
          </w:p>
        </w:tc>
        <w:tc>
          <w:tcPr>
            <w:tcW w:w="2328" w:type="dxa"/>
            <w:tcBorders>
              <w:top w:val="single" w:color="000000" w:sz="8" w:space="0"/>
              <w:left w:val="single" w:color="000000" w:sz="8" w:space="0"/>
              <w:bottom w:val="single" w:color="000000" w:sz="8" w:space="0"/>
              <w:right w:val="single" w:color="000000" w:sz="8" w:space="0"/>
            </w:tcBorders>
            <w:vAlign w:val="center"/>
          </w:tcPr>
          <w:p w14:paraId="53B381BB">
            <w:pPr>
              <w:spacing w:after="120" w:line="360" w:lineRule="auto"/>
              <w:ind w:firstLine="720"/>
              <w:jc w:val="left"/>
              <w:rPr>
                <w:sz w:val="24"/>
                <w:szCs w:val="24"/>
                <w:lang w:val="en-IN"/>
              </w:rPr>
            </w:pPr>
            <w:r>
              <w:rPr>
                <w:sz w:val="24"/>
                <w:szCs w:val="24"/>
                <w:lang w:val="en-IN"/>
              </w:rPr>
              <w:t>1</w:t>
            </w:r>
          </w:p>
        </w:tc>
        <w:tc>
          <w:tcPr>
            <w:tcW w:w="4821" w:type="dxa"/>
            <w:tcBorders>
              <w:top w:val="single" w:color="000000" w:sz="8" w:space="0"/>
              <w:left w:val="single" w:color="000000" w:sz="8" w:space="0"/>
              <w:bottom w:val="single" w:color="000000" w:sz="8" w:space="0"/>
              <w:right w:val="single" w:color="000000" w:sz="8" w:space="0"/>
            </w:tcBorders>
            <w:vAlign w:val="center"/>
          </w:tcPr>
          <w:p w14:paraId="2884D4FA">
            <w:pPr>
              <w:spacing w:after="120" w:line="360" w:lineRule="auto"/>
              <w:ind w:left="240" w:leftChars="100" w:firstLine="0" w:firstLineChars="0"/>
              <w:jc w:val="both"/>
              <w:rPr>
                <w:sz w:val="24"/>
                <w:szCs w:val="24"/>
                <w:lang w:val="en-IN"/>
              </w:rPr>
            </w:pPr>
            <w:r>
              <w:rPr>
                <w:sz w:val="24"/>
                <w:szCs w:val="24"/>
                <w:lang w:val="en-IN"/>
              </w:rPr>
              <w:t>Cost assigned to a false positive, contributing C_FP × FP to the total cost.</w:t>
            </w:r>
          </w:p>
        </w:tc>
      </w:tr>
      <w:tr w14:paraId="487D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DFC8D04">
            <w:pPr>
              <w:spacing w:after="120" w:line="360" w:lineRule="auto"/>
              <w:ind w:firstLine="720"/>
              <w:jc w:val="center"/>
              <w:rPr>
                <w:sz w:val="24"/>
                <w:szCs w:val="24"/>
                <w:lang w:val="en-IN"/>
              </w:rPr>
            </w:pPr>
            <w:r>
              <w:rPr>
                <w:sz w:val="24"/>
                <w:szCs w:val="24"/>
                <w:lang w:val="en-IN"/>
              </w:rPr>
              <w:t>C_FN</w:t>
            </w:r>
          </w:p>
        </w:tc>
        <w:tc>
          <w:tcPr>
            <w:tcW w:w="2328" w:type="dxa"/>
            <w:tcBorders>
              <w:top w:val="single" w:color="000000" w:sz="8" w:space="0"/>
              <w:left w:val="single" w:color="000000" w:sz="8" w:space="0"/>
              <w:bottom w:val="single" w:color="000000" w:sz="8" w:space="0"/>
              <w:right w:val="single" w:color="000000" w:sz="8" w:space="0"/>
            </w:tcBorders>
            <w:vAlign w:val="center"/>
          </w:tcPr>
          <w:p w14:paraId="5CBACCF6">
            <w:pPr>
              <w:spacing w:after="120" w:line="360" w:lineRule="auto"/>
              <w:ind w:firstLine="720"/>
              <w:jc w:val="left"/>
              <w:rPr>
                <w:sz w:val="24"/>
                <w:szCs w:val="24"/>
                <w:lang w:val="en-IN"/>
              </w:rPr>
            </w:pPr>
            <w:r>
              <w:rPr>
                <w:sz w:val="24"/>
                <w:szCs w:val="24"/>
                <w:lang w:val="en-IN"/>
              </w:rPr>
              <w:t>10</w:t>
            </w:r>
          </w:p>
        </w:tc>
        <w:tc>
          <w:tcPr>
            <w:tcW w:w="4821" w:type="dxa"/>
            <w:tcBorders>
              <w:top w:val="single" w:color="000000" w:sz="8" w:space="0"/>
              <w:left w:val="single" w:color="000000" w:sz="8" w:space="0"/>
              <w:bottom w:val="single" w:color="000000" w:sz="8" w:space="0"/>
              <w:right w:val="single" w:color="000000" w:sz="8" w:space="0"/>
            </w:tcBorders>
            <w:vAlign w:val="center"/>
          </w:tcPr>
          <w:p w14:paraId="0555D29C">
            <w:pPr>
              <w:spacing w:after="120" w:line="360" w:lineRule="auto"/>
              <w:ind w:left="240" w:leftChars="100" w:firstLine="0" w:firstLineChars="0"/>
              <w:jc w:val="both"/>
              <w:rPr>
                <w:sz w:val="24"/>
                <w:szCs w:val="24"/>
                <w:lang w:val="en-IN"/>
              </w:rPr>
            </w:pPr>
            <w:r>
              <w:rPr>
                <w:sz w:val="24"/>
                <w:szCs w:val="24"/>
                <w:lang w:val="en-IN"/>
              </w:rPr>
              <w:t>Cost assigned to a false negative, contributing C_FN × FN to the total cost. It also determines the per-sample fitting weight for attack windows.</w:t>
            </w:r>
          </w:p>
        </w:tc>
      </w:tr>
      <w:tr w14:paraId="14BF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E7D335D">
            <w:pPr>
              <w:spacing w:after="120" w:line="360" w:lineRule="auto"/>
              <w:jc w:val="center"/>
              <w:rPr>
                <w:sz w:val="24"/>
                <w:szCs w:val="24"/>
                <w:lang w:val="en-IN"/>
              </w:rPr>
            </w:pPr>
            <w:r>
              <w:rPr>
                <w:sz w:val="24"/>
                <w:szCs w:val="24"/>
                <w:lang w:val="en-IN"/>
              </w:rPr>
              <w:t>n_windows</w:t>
            </w:r>
          </w:p>
        </w:tc>
        <w:tc>
          <w:tcPr>
            <w:tcW w:w="2328" w:type="dxa"/>
            <w:tcBorders>
              <w:top w:val="single" w:color="000000" w:sz="8" w:space="0"/>
              <w:left w:val="single" w:color="000000" w:sz="8" w:space="0"/>
              <w:bottom w:val="single" w:color="000000" w:sz="8" w:space="0"/>
              <w:right w:val="single" w:color="000000" w:sz="8" w:space="0"/>
            </w:tcBorders>
            <w:vAlign w:val="center"/>
          </w:tcPr>
          <w:p w14:paraId="74284203">
            <w:pPr>
              <w:spacing w:after="120" w:line="360" w:lineRule="auto"/>
              <w:ind w:firstLine="720"/>
              <w:jc w:val="left"/>
              <w:rPr>
                <w:sz w:val="24"/>
                <w:szCs w:val="24"/>
                <w:lang w:val="en-IN"/>
              </w:rPr>
            </w:pPr>
            <w:r>
              <w:rPr>
                <w:sz w:val="24"/>
                <w:szCs w:val="24"/>
                <w:lang w:val="en-IN"/>
              </w:rPr>
              <w:t>20000 (Phase 2); 60000 (Phase 3)</w:t>
            </w:r>
          </w:p>
        </w:tc>
        <w:tc>
          <w:tcPr>
            <w:tcW w:w="4821" w:type="dxa"/>
            <w:tcBorders>
              <w:top w:val="single" w:color="000000" w:sz="8" w:space="0"/>
              <w:left w:val="single" w:color="000000" w:sz="8" w:space="0"/>
              <w:bottom w:val="single" w:color="000000" w:sz="8" w:space="0"/>
              <w:right w:val="single" w:color="000000" w:sz="8" w:space="0"/>
            </w:tcBorders>
            <w:vAlign w:val="center"/>
          </w:tcPr>
          <w:p w14:paraId="47795504">
            <w:pPr>
              <w:spacing w:after="120" w:line="360" w:lineRule="auto"/>
              <w:ind w:left="240" w:leftChars="100" w:firstLine="0" w:firstLineChars="0"/>
              <w:jc w:val="both"/>
              <w:rPr>
                <w:sz w:val="24"/>
                <w:szCs w:val="24"/>
                <w:lang w:val="en-IN"/>
              </w:rPr>
            </w:pPr>
            <w:r>
              <w:rPr>
                <w:sz w:val="24"/>
                <w:szCs w:val="24"/>
                <w:lang w:val="en-IN"/>
              </w:rPr>
              <w:t>Length of the emulated trace, measured in one-second windows.</w:t>
            </w:r>
          </w:p>
        </w:tc>
      </w:tr>
      <w:tr w14:paraId="6E37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AB5970F">
            <w:pPr>
              <w:spacing w:after="120" w:line="360" w:lineRule="auto"/>
              <w:jc w:val="center"/>
              <w:rPr>
                <w:sz w:val="24"/>
                <w:szCs w:val="24"/>
                <w:lang w:val="en-IN"/>
              </w:rPr>
            </w:pPr>
            <w:r>
              <w:rPr>
                <w:sz w:val="24"/>
                <w:szCs w:val="24"/>
                <w:lang w:val="en-IN"/>
              </w:rPr>
              <w:t>attack_ratio</w:t>
            </w:r>
          </w:p>
        </w:tc>
        <w:tc>
          <w:tcPr>
            <w:tcW w:w="2328" w:type="dxa"/>
            <w:tcBorders>
              <w:top w:val="single" w:color="000000" w:sz="8" w:space="0"/>
              <w:left w:val="single" w:color="000000" w:sz="8" w:space="0"/>
              <w:bottom w:val="single" w:color="000000" w:sz="8" w:space="0"/>
              <w:right w:val="single" w:color="000000" w:sz="8" w:space="0"/>
            </w:tcBorders>
            <w:vAlign w:val="center"/>
          </w:tcPr>
          <w:p w14:paraId="7370DE42">
            <w:pPr>
              <w:spacing w:after="120" w:line="360" w:lineRule="auto"/>
              <w:ind w:firstLine="720"/>
              <w:jc w:val="left"/>
              <w:rPr>
                <w:sz w:val="24"/>
                <w:szCs w:val="24"/>
                <w:lang w:val="en-IN"/>
              </w:rPr>
            </w:pPr>
            <w:r>
              <w:rPr>
                <w:sz w:val="24"/>
                <w:szCs w:val="24"/>
                <w:lang w:val="en-IN"/>
              </w:rPr>
              <w:t>0.05</w:t>
            </w:r>
          </w:p>
        </w:tc>
        <w:tc>
          <w:tcPr>
            <w:tcW w:w="4821" w:type="dxa"/>
            <w:tcBorders>
              <w:top w:val="single" w:color="000000" w:sz="8" w:space="0"/>
              <w:left w:val="single" w:color="000000" w:sz="8" w:space="0"/>
              <w:bottom w:val="single" w:color="000000" w:sz="8" w:space="0"/>
              <w:right w:val="single" w:color="000000" w:sz="8" w:space="0"/>
            </w:tcBorders>
            <w:vAlign w:val="center"/>
          </w:tcPr>
          <w:p w14:paraId="4C0B7293">
            <w:pPr>
              <w:spacing w:after="120" w:line="360" w:lineRule="auto"/>
              <w:ind w:left="240" w:leftChars="100" w:firstLine="0" w:firstLineChars="0"/>
              <w:jc w:val="both"/>
              <w:rPr>
                <w:sz w:val="24"/>
                <w:szCs w:val="24"/>
                <w:lang w:val="en-IN"/>
              </w:rPr>
            </w:pPr>
            <w:r>
              <w:rPr>
                <w:sz w:val="24"/>
                <w:szCs w:val="24"/>
                <w:lang w:val="en-IN"/>
              </w:rPr>
              <w:t>Target proportion of attack windows. build_trace reports the realised fraction, which may differ from the target; the artefacts report 6.81%.</w:t>
            </w:r>
          </w:p>
        </w:tc>
      </w:tr>
      <w:tr w14:paraId="1D81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5D95B56E">
            <w:pPr>
              <w:spacing w:after="120" w:line="360" w:lineRule="auto"/>
              <w:jc w:val="center"/>
              <w:rPr>
                <w:sz w:val="24"/>
                <w:szCs w:val="24"/>
                <w:lang w:val="en-IN"/>
              </w:rPr>
            </w:pPr>
            <w:r>
              <w:rPr>
                <w:sz w:val="24"/>
                <w:szCs w:val="24"/>
                <w:lang w:val="en-IN"/>
              </w:rPr>
              <w:t>seed</w:t>
            </w:r>
          </w:p>
        </w:tc>
        <w:tc>
          <w:tcPr>
            <w:tcW w:w="2328" w:type="dxa"/>
            <w:tcBorders>
              <w:top w:val="single" w:color="000000" w:sz="8" w:space="0"/>
              <w:left w:val="single" w:color="000000" w:sz="8" w:space="0"/>
              <w:bottom w:val="single" w:color="000000" w:sz="8" w:space="0"/>
              <w:right w:val="single" w:color="000000" w:sz="8" w:space="0"/>
            </w:tcBorders>
            <w:vAlign w:val="center"/>
          </w:tcPr>
          <w:p w14:paraId="535E2EC7">
            <w:pPr>
              <w:spacing w:after="120" w:line="360" w:lineRule="auto"/>
              <w:ind w:firstLine="720"/>
              <w:jc w:val="left"/>
              <w:rPr>
                <w:sz w:val="24"/>
                <w:szCs w:val="24"/>
                <w:lang w:val="en-IN"/>
              </w:rPr>
            </w:pPr>
            <w:r>
              <w:rPr>
                <w:sz w:val="24"/>
                <w:szCs w:val="24"/>
                <w:lang w:val="en-IN"/>
              </w:rPr>
              <w:t>42</w:t>
            </w:r>
          </w:p>
        </w:tc>
        <w:tc>
          <w:tcPr>
            <w:tcW w:w="4821" w:type="dxa"/>
            <w:tcBorders>
              <w:top w:val="single" w:color="000000" w:sz="8" w:space="0"/>
              <w:left w:val="single" w:color="000000" w:sz="8" w:space="0"/>
              <w:bottom w:val="single" w:color="000000" w:sz="8" w:space="0"/>
              <w:right w:val="single" w:color="000000" w:sz="8" w:space="0"/>
            </w:tcBorders>
            <w:vAlign w:val="center"/>
          </w:tcPr>
          <w:p w14:paraId="5F355EC2">
            <w:pPr>
              <w:spacing w:after="120" w:line="360" w:lineRule="auto"/>
              <w:ind w:left="240" w:leftChars="100" w:firstLine="0" w:firstLineChars="0"/>
              <w:jc w:val="both"/>
              <w:rPr>
                <w:sz w:val="24"/>
                <w:szCs w:val="24"/>
                <w:lang w:val="en-IN"/>
              </w:rPr>
            </w:pPr>
            <w:r>
              <w:rPr>
                <w:sz w:val="24"/>
                <w:szCs w:val="24"/>
                <w:lang w:val="en-IN"/>
              </w:rPr>
              <w:t>Random seed for trace generation, episode placement, cross-validation folds and stochastic estimators. Supports reproducibility of reported results.</w:t>
            </w:r>
          </w:p>
        </w:tc>
      </w:tr>
      <w:tr w14:paraId="50FDE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F2F167C">
            <w:pPr>
              <w:spacing w:after="120" w:line="360" w:lineRule="auto"/>
              <w:jc w:val="center"/>
              <w:rPr>
                <w:sz w:val="24"/>
                <w:szCs w:val="24"/>
                <w:lang w:val="en-IN"/>
              </w:rPr>
            </w:pPr>
            <w:r>
              <w:rPr>
                <w:sz w:val="24"/>
                <w:szCs w:val="24"/>
                <w:lang w:val="en-IN"/>
              </w:rPr>
              <w:t>n_splits / cv_folds</w:t>
            </w:r>
          </w:p>
        </w:tc>
        <w:tc>
          <w:tcPr>
            <w:tcW w:w="2328" w:type="dxa"/>
            <w:tcBorders>
              <w:top w:val="single" w:color="000000" w:sz="8" w:space="0"/>
              <w:left w:val="single" w:color="000000" w:sz="8" w:space="0"/>
              <w:bottom w:val="single" w:color="000000" w:sz="8" w:space="0"/>
              <w:right w:val="single" w:color="000000" w:sz="8" w:space="0"/>
            </w:tcBorders>
            <w:vAlign w:val="center"/>
          </w:tcPr>
          <w:p w14:paraId="4C7E9D24">
            <w:pPr>
              <w:spacing w:after="120" w:line="360" w:lineRule="auto"/>
              <w:ind w:firstLine="720"/>
              <w:jc w:val="left"/>
              <w:rPr>
                <w:sz w:val="24"/>
                <w:szCs w:val="24"/>
                <w:lang w:val="en-IN"/>
              </w:rPr>
            </w:pPr>
            <w:r>
              <w:rPr>
                <w:sz w:val="24"/>
                <w:szCs w:val="24"/>
                <w:lang w:val="en-IN"/>
              </w:rPr>
              <w:t>5</w:t>
            </w:r>
          </w:p>
        </w:tc>
        <w:tc>
          <w:tcPr>
            <w:tcW w:w="4821" w:type="dxa"/>
            <w:tcBorders>
              <w:top w:val="single" w:color="000000" w:sz="8" w:space="0"/>
              <w:left w:val="single" w:color="000000" w:sz="8" w:space="0"/>
              <w:bottom w:val="single" w:color="000000" w:sz="8" w:space="0"/>
              <w:right w:val="single" w:color="000000" w:sz="8" w:space="0"/>
            </w:tcBorders>
            <w:vAlign w:val="center"/>
          </w:tcPr>
          <w:p w14:paraId="305F3EED">
            <w:pPr>
              <w:spacing w:after="120" w:line="360" w:lineRule="auto"/>
              <w:ind w:left="240" w:leftChars="100" w:firstLine="0" w:firstLineChars="0"/>
              <w:jc w:val="both"/>
              <w:rPr>
                <w:sz w:val="24"/>
                <w:szCs w:val="24"/>
                <w:lang w:val="en-IN"/>
              </w:rPr>
            </w:pPr>
            <w:r>
              <w:rPr>
                <w:sz w:val="24"/>
                <w:szCs w:val="24"/>
                <w:lang w:val="en-IN"/>
              </w:rPr>
              <w:t>Number of stratified cross-validation folds used during grid search.</w:t>
            </w:r>
          </w:p>
        </w:tc>
      </w:tr>
      <w:tr w14:paraId="3B2C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370FE082">
            <w:pPr>
              <w:spacing w:after="120" w:line="360" w:lineRule="auto"/>
              <w:jc w:val="center"/>
              <w:rPr>
                <w:sz w:val="24"/>
                <w:szCs w:val="24"/>
                <w:lang w:val="en-IN"/>
              </w:rPr>
            </w:pPr>
            <w:r>
              <w:rPr>
                <w:sz w:val="24"/>
                <w:szCs w:val="24"/>
                <w:lang w:val="en-IN"/>
              </w:rPr>
              <w:t>scoring</w:t>
            </w:r>
          </w:p>
        </w:tc>
        <w:tc>
          <w:tcPr>
            <w:tcW w:w="2328" w:type="dxa"/>
            <w:tcBorders>
              <w:top w:val="single" w:color="000000" w:sz="8" w:space="0"/>
              <w:left w:val="single" w:color="000000" w:sz="8" w:space="0"/>
              <w:bottom w:val="single" w:color="000000" w:sz="8" w:space="0"/>
              <w:right w:val="single" w:color="000000" w:sz="8" w:space="0"/>
            </w:tcBorders>
            <w:vAlign w:val="center"/>
          </w:tcPr>
          <w:p w14:paraId="7724A2DB">
            <w:pPr>
              <w:spacing w:after="120" w:line="360" w:lineRule="auto"/>
              <w:ind w:firstLine="720"/>
              <w:jc w:val="left"/>
              <w:rPr>
                <w:rFonts w:hint="default"/>
                <w:sz w:val="24"/>
                <w:szCs w:val="24"/>
                <w:lang w:val="en-US"/>
              </w:rPr>
            </w:pPr>
            <w:r>
              <w:rPr>
                <w:sz w:val="24"/>
                <w:szCs w:val="24"/>
                <w:lang w:val="en-IN"/>
              </w:rPr>
              <w:t>Recall</w:t>
            </w:r>
            <w:r>
              <w:rPr>
                <w:rFonts w:hint="default"/>
                <w:sz w:val="24"/>
                <w:szCs w:val="24"/>
                <w:lang w:val="en-US"/>
              </w:rPr>
              <w:t xml:space="preserve"> </w:t>
            </w:r>
          </w:p>
        </w:tc>
        <w:tc>
          <w:tcPr>
            <w:tcW w:w="4821" w:type="dxa"/>
            <w:tcBorders>
              <w:top w:val="single" w:color="000000" w:sz="8" w:space="0"/>
              <w:left w:val="single" w:color="000000" w:sz="8" w:space="0"/>
              <w:bottom w:val="single" w:color="000000" w:sz="8" w:space="0"/>
              <w:right w:val="single" w:color="000000" w:sz="8" w:space="0"/>
            </w:tcBorders>
            <w:vAlign w:val="center"/>
          </w:tcPr>
          <w:p w14:paraId="53889E46">
            <w:pPr>
              <w:spacing w:after="120" w:line="360" w:lineRule="auto"/>
              <w:ind w:left="240" w:leftChars="100" w:firstLine="0" w:firstLineChars="0"/>
              <w:jc w:val="both"/>
              <w:rPr>
                <w:sz w:val="24"/>
                <w:szCs w:val="24"/>
                <w:lang w:val="en-IN"/>
              </w:rPr>
            </w:pPr>
            <w:r>
              <w:rPr>
                <w:sz w:val="24"/>
                <w:szCs w:val="24"/>
                <w:lang w:val="en-IN"/>
              </w:rPr>
              <w:t>Grid-search optimisation metric. Recall is prioritised to reduce false negatives under the 10:1 false-negative-to-false-positive cost ratio.</w:t>
            </w:r>
          </w:p>
        </w:tc>
      </w:tr>
      <w:tr w14:paraId="7149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3EEFCB88">
            <w:pPr>
              <w:spacing w:after="120" w:line="360" w:lineRule="auto"/>
              <w:jc w:val="center"/>
              <w:rPr>
                <w:sz w:val="24"/>
                <w:szCs w:val="24"/>
                <w:lang w:val="en-IN"/>
              </w:rPr>
            </w:pPr>
            <w:r>
              <w:rPr>
                <w:sz w:val="24"/>
                <w:szCs w:val="24"/>
                <w:lang w:val="en-IN"/>
              </w:rPr>
              <w:t>threshold_grid</w:t>
            </w:r>
          </w:p>
        </w:tc>
        <w:tc>
          <w:tcPr>
            <w:tcW w:w="2328" w:type="dxa"/>
            <w:tcBorders>
              <w:top w:val="single" w:color="000000" w:sz="8" w:space="0"/>
              <w:left w:val="single" w:color="000000" w:sz="8" w:space="0"/>
              <w:bottom w:val="single" w:color="000000" w:sz="8" w:space="0"/>
              <w:right w:val="single" w:color="000000" w:sz="8" w:space="0"/>
            </w:tcBorders>
            <w:vAlign w:val="center"/>
          </w:tcPr>
          <w:p w14:paraId="105FF3CE">
            <w:pPr>
              <w:spacing w:after="120" w:line="360" w:lineRule="auto"/>
              <w:ind w:firstLine="720"/>
              <w:jc w:val="left"/>
              <w:rPr>
                <w:sz w:val="24"/>
                <w:szCs w:val="24"/>
                <w:lang w:val="en-IN"/>
              </w:rPr>
            </w:pPr>
            <w:r>
              <w:rPr>
                <w:sz w:val="24"/>
                <w:szCs w:val="24"/>
                <w:lang w:val="en-IN"/>
              </w:rPr>
              <w:t>1001</w:t>
            </w:r>
          </w:p>
        </w:tc>
        <w:tc>
          <w:tcPr>
            <w:tcW w:w="4821" w:type="dxa"/>
            <w:tcBorders>
              <w:top w:val="single" w:color="000000" w:sz="8" w:space="0"/>
              <w:left w:val="single" w:color="000000" w:sz="8" w:space="0"/>
              <w:bottom w:val="single" w:color="000000" w:sz="8" w:space="0"/>
              <w:right w:val="single" w:color="000000" w:sz="8" w:space="0"/>
            </w:tcBorders>
            <w:vAlign w:val="center"/>
          </w:tcPr>
          <w:p w14:paraId="4C18DFAE">
            <w:pPr>
              <w:spacing w:after="120" w:line="360" w:lineRule="auto"/>
              <w:ind w:left="240" w:leftChars="100" w:firstLine="0" w:firstLineChars="0"/>
              <w:jc w:val="both"/>
              <w:rPr>
                <w:sz w:val="24"/>
                <w:szCs w:val="24"/>
                <w:lang w:val="en-IN"/>
              </w:rPr>
            </w:pPr>
            <w:r>
              <w:rPr>
                <w:sz w:val="24"/>
                <w:szCs w:val="24"/>
                <w:lang w:val="en-IN"/>
              </w:rPr>
              <w:t>Number of points on the fixed probability grid evaluated when minimising validation cost.</w:t>
            </w:r>
          </w:p>
        </w:tc>
      </w:tr>
      <w:tr w14:paraId="7AD4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3DD86565">
            <w:pPr>
              <w:spacing w:after="120" w:line="360" w:lineRule="auto"/>
              <w:jc w:val="center"/>
              <w:rPr>
                <w:sz w:val="24"/>
                <w:szCs w:val="24"/>
                <w:lang w:val="en-IN"/>
              </w:rPr>
            </w:pPr>
            <w:r>
              <w:rPr>
                <w:sz w:val="24"/>
                <w:szCs w:val="24"/>
                <w:lang w:val="en-IN"/>
              </w:rPr>
              <w:t>test_fraction / validation_fraction</w:t>
            </w:r>
          </w:p>
        </w:tc>
        <w:tc>
          <w:tcPr>
            <w:tcW w:w="2328" w:type="dxa"/>
            <w:tcBorders>
              <w:top w:val="single" w:color="000000" w:sz="8" w:space="0"/>
              <w:left w:val="single" w:color="000000" w:sz="8" w:space="0"/>
              <w:bottom w:val="single" w:color="000000" w:sz="8" w:space="0"/>
              <w:right w:val="single" w:color="000000" w:sz="8" w:space="0"/>
            </w:tcBorders>
            <w:vAlign w:val="center"/>
          </w:tcPr>
          <w:p w14:paraId="31B69B8D">
            <w:pPr>
              <w:spacing w:after="120" w:line="360" w:lineRule="auto"/>
              <w:ind w:firstLine="720"/>
              <w:jc w:val="left"/>
              <w:rPr>
                <w:sz w:val="24"/>
                <w:szCs w:val="24"/>
                <w:lang w:val="en-IN"/>
              </w:rPr>
            </w:pPr>
            <w:r>
              <w:rPr>
                <w:sz w:val="24"/>
                <w:szCs w:val="24"/>
                <w:lang w:val="en-IN"/>
              </w:rPr>
              <w:t>0.20</w:t>
            </w:r>
          </w:p>
        </w:tc>
        <w:tc>
          <w:tcPr>
            <w:tcW w:w="4821" w:type="dxa"/>
            <w:tcBorders>
              <w:top w:val="single" w:color="000000" w:sz="8" w:space="0"/>
              <w:left w:val="single" w:color="000000" w:sz="8" w:space="0"/>
              <w:bottom w:val="single" w:color="000000" w:sz="8" w:space="0"/>
              <w:right w:val="single" w:color="000000" w:sz="8" w:space="0"/>
            </w:tcBorders>
            <w:vAlign w:val="center"/>
          </w:tcPr>
          <w:p w14:paraId="457A2B1E">
            <w:pPr>
              <w:spacing w:after="120" w:line="360" w:lineRule="auto"/>
              <w:ind w:left="240" w:leftChars="100" w:firstLine="0" w:firstLineChars="0"/>
              <w:jc w:val="both"/>
              <w:rPr>
                <w:sz w:val="24"/>
                <w:szCs w:val="24"/>
                <w:lang w:val="en-IN"/>
              </w:rPr>
            </w:pPr>
            <w:r>
              <w:rPr>
                <w:sz w:val="24"/>
                <w:szCs w:val="24"/>
                <w:lang w:val="en-IN"/>
              </w:rPr>
              <w:t>Data partition fractions used by the Phase 3 ablation. Phase 2 uses 0.10 for each. splits.stratified_split also enforces family and stealth coverage.</w:t>
            </w:r>
          </w:p>
        </w:tc>
      </w:tr>
      <w:tr w14:paraId="17DC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55DDAE97">
            <w:pPr>
              <w:spacing w:after="120" w:line="360" w:lineRule="auto"/>
              <w:jc w:val="center"/>
              <w:rPr>
                <w:sz w:val="24"/>
                <w:szCs w:val="24"/>
                <w:lang w:val="en-IN"/>
              </w:rPr>
            </w:pPr>
            <w:r>
              <w:rPr>
                <w:sz w:val="24"/>
                <w:szCs w:val="24"/>
                <w:lang w:val="en-IN"/>
              </w:rPr>
              <w:t>min_stealth_episodes / min_stealth_train</w:t>
            </w:r>
          </w:p>
        </w:tc>
        <w:tc>
          <w:tcPr>
            <w:tcW w:w="2328" w:type="dxa"/>
            <w:tcBorders>
              <w:top w:val="single" w:color="000000" w:sz="8" w:space="0"/>
              <w:left w:val="single" w:color="000000" w:sz="8" w:space="0"/>
              <w:bottom w:val="single" w:color="000000" w:sz="8" w:space="0"/>
              <w:right w:val="single" w:color="000000" w:sz="8" w:space="0"/>
            </w:tcBorders>
            <w:vAlign w:val="center"/>
          </w:tcPr>
          <w:p w14:paraId="347FCA2C">
            <w:pPr>
              <w:spacing w:after="120" w:line="360" w:lineRule="auto"/>
              <w:ind w:firstLine="720"/>
              <w:jc w:val="left"/>
              <w:rPr>
                <w:sz w:val="24"/>
                <w:szCs w:val="24"/>
                <w:lang w:val="en-IN"/>
              </w:rPr>
            </w:pPr>
            <w:r>
              <w:rPr>
                <w:sz w:val="24"/>
                <w:szCs w:val="24"/>
                <w:lang w:val="en-IN"/>
              </w:rPr>
              <w:t>6 / 2</w:t>
            </w:r>
          </w:p>
        </w:tc>
        <w:tc>
          <w:tcPr>
            <w:tcW w:w="4821" w:type="dxa"/>
            <w:tcBorders>
              <w:top w:val="single" w:color="000000" w:sz="8" w:space="0"/>
              <w:left w:val="single" w:color="000000" w:sz="8" w:space="0"/>
              <w:bottom w:val="single" w:color="000000" w:sz="8" w:space="0"/>
              <w:right w:val="single" w:color="000000" w:sz="8" w:space="0"/>
            </w:tcBorders>
            <w:vAlign w:val="center"/>
          </w:tcPr>
          <w:p w14:paraId="257BC25E">
            <w:pPr>
              <w:spacing w:after="120" w:line="360" w:lineRule="auto"/>
              <w:ind w:left="240" w:leftChars="100" w:firstLine="0" w:firstLineChars="0"/>
              <w:jc w:val="both"/>
              <w:rPr>
                <w:sz w:val="24"/>
                <w:szCs w:val="24"/>
                <w:lang w:val="en-IN"/>
              </w:rPr>
            </w:pPr>
            <w:r>
              <w:rPr>
                <w:sz w:val="24"/>
                <w:szCs w:val="24"/>
                <w:lang w:val="en-IN"/>
              </w:rPr>
              <w:t>Minimum stealth episodes required for each evaluation split and training partition, respectively. Violations trigger a support flag instead of being silently ignored.</w:t>
            </w:r>
          </w:p>
        </w:tc>
      </w:tr>
      <w:tr w14:paraId="27E7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AC74404">
            <w:pPr>
              <w:spacing w:after="120" w:line="360" w:lineRule="auto"/>
              <w:jc w:val="center"/>
              <w:rPr>
                <w:sz w:val="24"/>
                <w:szCs w:val="24"/>
                <w:lang w:val="en-IN"/>
              </w:rPr>
            </w:pPr>
            <w:r>
              <w:rPr>
                <w:sz w:val="24"/>
                <w:szCs w:val="24"/>
                <w:lang w:val="en-IN"/>
              </w:rPr>
              <w:t>min_family_episodes</w:t>
            </w:r>
          </w:p>
        </w:tc>
        <w:tc>
          <w:tcPr>
            <w:tcW w:w="2328" w:type="dxa"/>
            <w:tcBorders>
              <w:top w:val="single" w:color="000000" w:sz="8" w:space="0"/>
              <w:left w:val="single" w:color="000000" w:sz="8" w:space="0"/>
              <w:bottom w:val="single" w:color="000000" w:sz="8" w:space="0"/>
              <w:right w:val="single" w:color="000000" w:sz="8" w:space="0"/>
            </w:tcBorders>
            <w:vAlign w:val="center"/>
          </w:tcPr>
          <w:p w14:paraId="4989377A">
            <w:pPr>
              <w:spacing w:after="120" w:line="360" w:lineRule="auto"/>
              <w:ind w:firstLine="720"/>
              <w:jc w:val="left"/>
              <w:rPr>
                <w:sz w:val="24"/>
                <w:szCs w:val="24"/>
                <w:lang w:val="en-IN"/>
              </w:rPr>
            </w:pPr>
            <w:r>
              <w:rPr>
                <w:sz w:val="24"/>
                <w:szCs w:val="24"/>
                <w:lang w:val="en-IN"/>
              </w:rPr>
              <w:t>3</w:t>
            </w:r>
          </w:p>
        </w:tc>
        <w:tc>
          <w:tcPr>
            <w:tcW w:w="4821" w:type="dxa"/>
            <w:tcBorders>
              <w:top w:val="single" w:color="000000" w:sz="8" w:space="0"/>
              <w:left w:val="single" w:color="000000" w:sz="8" w:space="0"/>
              <w:bottom w:val="single" w:color="000000" w:sz="8" w:space="0"/>
              <w:right w:val="single" w:color="000000" w:sz="8" w:space="0"/>
            </w:tcBorders>
            <w:vAlign w:val="center"/>
          </w:tcPr>
          <w:p w14:paraId="30221E0F">
            <w:pPr>
              <w:spacing w:after="120" w:line="360" w:lineRule="auto"/>
              <w:ind w:left="240" w:leftChars="100" w:firstLine="0" w:firstLineChars="0"/>
              <w:jc w:val="both"/>
              <w:rPr>
                <w:sz w:val="24"/>
                <w:szCs w:val="24"/>
                <w:lang w:val="en-IN"/>
              </w:rPr>
            </w:pPr>
            <w:r>
              <w:rPr>
                <w:sz w:val="24"/>
                <w:szCs w:val="24"/>
                <w:lang w:val="en-IN"/>
              </w:rPr>
              <w:t>Minimum number of episodes required for each ransomware family in every partition.</w:t>
            </w:r>
          </w:p>
        </w:tc>
      </w:tr>
      <w:tr w14:paraId="1A043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A08ADC2">
            <w:pPr>
              <w:spacing w:after="120" w:line="360" w:lineRule="auto"/>
              <w:ind w:firstLine="720"/>
              <w:jc w:val="center"/>
              <w:rPr>
                <w:sz w:val="24"/>
                <w:szCs w:val="24"/>
                <w:lang w:val="en-IN"/>
              </w:rPr>
            </w:pPr>
            <w:r>
              <w:rPr>
                <w:sz w:val="24"/>
                <w:szCs w:val="24"/>
                <w:lang w:val="en-IN"/>
              </w:rPr>
              <w:t>n_jobs</w:t>
            </w:r>
          </w:p>
        </w:tc>
        <w:tc>
          <w:tcPr>
            <w:tcW w:w="2328" w:type="dxa"/>
            <w:tcBorders>
              <w:top w:val="single" w:color="000000" w:sz="8" w:space="0"/>
              <w:left w:val="single" w:color="000000" w:sz="8" w:space="0"/>
              <w:bottom w:val="single" w:color="000000" w:sz="8" w:space="0"/>
              <w:right w:val="single" w:color="000000" w:sz="8" w:space="0"/>
            </w:tcBorders>
            <w:vAlign w:val="center"/>
          </w:tcPr>
          <w:p w14:paraId="09FE97D6">
            <w:pPr>
              <w:spacing w:after="120" w:line="360" w:lineRule="auto"/>
              <w:ind w:firstLine="720"/>
              <w:jc w:val="left"/>
              <w:rPr>
                <w:sz w:val="24"/>
                <w:szCs w:val="24"/>
                <w:lang w:val="en-IN"/>
              </w:rPr>
            </w:pPr>
            <w:r>
              <w:rPr>
                <w:sz w:val="24"/>
                <w:szCs w:val="24"/>
                <w:lang w:val="en-IN"/>
              </w:rPr>
              <w:t>-1</w:t>
            </w:r>
          </w:p>
        </w:tc>
        <w:tc>
          <w:tcPr>
            <w:tcW w:w="4821" w:type="dxa"/>
            <w:tcBorders>
              <w:top w:val="single" w:color="000000" w:sz="8" w:space="0"/>
              <w:left w:val="single" w:color="000000" w:sz="8" w:space="0"/>
              <w:bottom w:val="single" w:color="000000" w:sz="8" w:space="0"/>
              <w:right w:val="single" w:color="000000" w:sz="8" w:space="0"/>
            </w:tcBorders>
            <w:vAlign w:val="center"/>
          </w:tcPr>
          <w:p w14:paraId="0713B49A">
            <w:pPr>
              <w:spacing w:after="120" w:line="360" w:lineRule="auto"/>
              <w:ind w:left="240" w:leftChars="100" w:firstLine="0" w:firstLineChars="0"/>
              <w:jc w:val="both"/>
              <w:rPr>
                <w:sz w:val="24"/>
                <w:szCs w:val="24"/>
                <w:lang w:val="en-IN"/>
              </w:rPr>
            </w:pPr>
            <w:r>
              <w:rPr>
                <w:sz w:val="24"/>
                <w:szCs w:val="24"/>
                <w:lang w:val="en-IN"/>
              </w:rPr>
              <w:t>Enables parallel grid-search execution using all available CPU cores. compat.threading_backend() forces the threading backend because the estimator-tag shim is incompatible with process-based workers.</w:t>
            </w:r>
          </w:p>
        </w:tc>
      </w:tr>
      <w:tr w14:paraId="5EE7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2E1F331B">
            <w:pPr>
              <w:spacing w:after="120" w:line="360" w:lineRule="auto"/>
              <w:jc w:val="center"/>
              <w:rPr>
                <w:sz w:val="24"/>
                <w:szCs w:val="24"/>
                <w:lang w:val="en-IN"/>
              </w:rPr>
            </w:pPr>
            <w:r>
              <w:rPr>
                <w:sz w:val="24"/>
                <w:szCs w:val="24"/>
                <w:lang w:val="en-IN"/>
              </w:rPr>
              <w:t>MODEL_NAMES</w:t>
            </w:r>
          </w:p>
        </w:tc>
        <w:tc>
          <w:tcPr>
            <w:tcW w:w="2328" w:type="dxa"/>
            <w:tcBorders>
              <w:top w:val="single" w:color="000000" w:sz="8" w:space="0"/>
              <w:left w:val="single" w:color="000000" w:sz="8" w:space="0"/>
              <w:bottom w:val="single" w:color="000000" w:sz="8" w:space="0"/>
              <w:right w:val="single" w:color="000000" w:sz="8" w:space="0"/>
            </w:tcBorders>
            <w:vAlign w:val="center"/>
          </w:tcPr>
          <w:p w14:paraId="7DF853D8">
            <w:pPr>
              <w:spacing w:after="120" w:line="360" w:lineRule="auto"/>
              <w:jc w:val="left"/>
              <w:rPr>
                <w:sz w:val="24"/>
                <w:szCs w:val="24"/>
                <w:lang w:val="en-IN"/>
              </w:rPr>
            </w:pPr>
            <w:r>
              <w:rPr>
                <w:sz w:val="24"/>
                <w:szCs w:val="24"/>
                <w:lang w:val="en-IN"/>
              </w:rPr>
              <w:t>decision_tree, random_forest, svm_calibrated, adaboost, xgboost, logistic_regression</w:t>
            </w:r>
          </w:p>
        </w:tc>
        <w:tc>
          <w:tcPr>
            <w:tcW w:w="4821" w:type="dxa"/>
            <w:tcBorders>
              <w:top w:val="single" w:color="000000" w:sz="8" w:space="0"/>
              <w:left w:val="single" w:color="000000" w:sz="8" w:space="0"/>
              <w:bottom w:val="single" w:color="000000" w:sz="8" w:space="0"/>
              <w:right w:val="single" w:color="000000" w:sz="8" w:space="0"/>
            </w:tcBorders>
            <w:vAlign w:val="center"/>
          </w:tcPr>
          <w:p w14:paraId="3AB578C9">
            <w:pPr>
              <w:spacing w:after="120" w:line="360" w:lineRule="auto"/>
              <w:ind w:left="240" w:leftChars="100" w:firstLine="0" w:firstLineChars="0"/>
              <w:jc w:val="both"/>
              <w:rPr>
                <w:sz w:val="24"/>
                <w:szCs w:val="24"/>
                <w:lang w:val="en-IN"/>
              </w:rPr>
            </w:pPr>
            <w:r>
              <w:rPr>
                <w:sz w:val="24"/>
                <w:szCs w:val="24"/>
                <w:lang w:val="en-IN"/>
              </w:rPr>
              <w:t>Models included in tuning, ablation and reporting. Only the first five appear in the committed phase2_results.json; all six appear in results/rebaseline_6model/.</w:t>
            </w:r>
          </w:p>
        </w:tc>
      </w:tr>
    </w:tbl>
    <w:p w14:paraId="72123798">
      <w:pPr>
        <w:spacing w:after="120" w:line="360" w:lineRule="auto"/>
        <w:ind w:firstLine="720"/>
        <w:jc w:val="center"/>
        <w:rPr>
          <w:b/>
          <w:bCs/>
          <w:lang w:val="en-IN"/>
        </w:rPr>
      </w:pPr>
      <w:r>
        <w:rPr>
          <w:b/>
          <w:bCs/>
          <w:sz w:val="24"/>
          <w:szCs w:val="24"/>
          <w:lang w:val="en-IN"/>
        </w:rPr>
        <w:t>Total: 7.2 configuration keys and parameter entries.</w:t>
      </w:r>
    </w:p>
    <w:p w14:paraId="3FEBBEFA">
      <w:pPr>
        <w:pStyle w:val="3"/>
        <w:spacing w:before="200" w:after="120" w:line="360" w:lineRule="auto"/>
        <w:jc w:val="both"/>
        <w:rPr>
          <w:rFonts w:ascii="Times New Roman" w:hAnsi="Times New Roman" w:cs="Times New Roman"/>
          <w:b/>
          <w:bCs/>
          <w:sz w:val="24"/>
          <w:szCs w:val="24"/>
        </w:rPr>
      </w:pPr>
      <w:r>
        <w:rPr>
          <w:rFonts w:ascii="Times New Roman" w:hAnsi="Times New Roman" w:cs="Times New Roman"/>
          <w:b/>
          <w:bCs/>
          <w:color w:val="000000"/>
          <w:sz w:val="24"/>
          <w:szCs w:val="24"/>
        </w:rPr>
        <w:t xml:space="preserve">  7.3 EXPERIMENTAL SETUP</w:t>
      </w:r>
    </w:p>
    <w:p w14:paraId="520A40EE">
      <w:pPr>
        <w:spacing w:after="120" w:line="360" w:lineRule="auto"/>
        <w:ind w:left="142" w:firstLine="720"/>
        <w:jc w:val="both"/>
      </w:pPr>
      <w:r>
        <w:t>Because no labelled corpus of real server-side file-operation logs was available, the experiment uses a behaviour-faithful emulator. Benign windows are generated from eight user-profile templates transcribed from Table 3 of the base paper, covering four user roles under on-site and remote conditions with diurnal weighting. Ransomware behaviour is generated from five family profiles - Ryuk, WannaCry, NotPetya, LockBit and TeslaCrypt - modelled from published characteristics; no malware is executed. The evaluation trace contains 20,000 windows, of which 6.91 per cent are attack windows distributed over 24 episodes. After collapsing runs of all-zero windows and dropping attack windows with no observable operations, the working set is 15,707 records at an attack rate of 8.58 per cent. Splits are episode-aware: no window of one attack run appears on both sides of a split. The dataset summary and the realised partitions are given in Table 5.3.</w:t>
      </w:r>
    </w:p>
    <w:p w14:paraId="6E69C892">
      <w:pPr>
        <w:spacing w:after="120" w:line="240" w:lineRule="auto"/>
        <w:ind w:left="142"/>
        <w:jc w:val="both"/>
        <w:rPr>
          <w:b/>
          <w:bCs/>
        </w:rPr>
      </w:pPr>
      <w:r>
        <w:rPr>
          <w:b/>
          <w:bCs/>
        </w:rPr>
        <w:t>Listing 7.1 Command sequence used to reproduce the report</w:t>
      </w:r>
    </w:p>
    <w:p w14:paraId="6B406845">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1. create the environment and install the pinned dependencies</w:t>
      </w:r>
    </w:p>
    <w:p w14:paraId="20ED1A2D">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venv .venv</w:t>
      </w:r>
    </w:p>
    <w:p w14:paraId="4311F49C">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.venv\Scripts\activate</w:t>
      </w:r>
    </w:p>
    <w:p w14:paraId="22E1CA5B">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pip install -r requirements.txt</w:t>
      </w:r>
    </w:p>
    <w:p w14:paraId="4B1CDC0D">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2D32B424">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2. run the live monitoring server and the dashboard</w:t>
      </w:r>
    </w:p>
    <w:p w14:paraId="0D35A59E">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(trains from the emulator on first start if no saved models exist)</w:t>
      </w:r>
    </w:p>
    <w:p w14:paraId="5E1F5E63">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app.py</w:t>
      </w:r>
    </w:p>
    <w:p w14:paraId="7474DA7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dashboard : http://localhost:5000</w:t>
      </w:r>
    </w:p>
    <w:p w14:paraId="41ED497D">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472926D6">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3. offline evaluation of the live engine on emulated data</w:t>
      </w:r>
    </w:p>
    <w:p w14:paraId="10C3C533">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scripts\evaluate.py</w:t>
      </w:r>
    </w:p>
    <w:p w14:paraId="4170E6C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235160EB">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4. the live-pipeline regression suite (61 tests)</w:t>
      </w:r>
    </w:p>
    <w:p w14:paraId="03FFD2F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pytest tests\ -v</w:t>
      </w:r>
    </w:p>
    <w:p w14:paraId="084C2A8A">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6D08B27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5. the offline experiment suite (114 tests)</w:t>
      </w:r>
    </w:p>
    <w:p w14:paraId="01B28FBE">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cd prototype</w:t>
      </w:r>
    </w:p>
    <w:p w14:paraId="3A4114B6">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pytest -q</w:t>
      </w:r>
    </w:p>
    <w:p w14:paraId="6DC455CB">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201C4F20">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6. tuning experiment  -&gt; results/phase2_results.json + _models.csv + _confusion.csv</w:t>
      </w:r>
    </w:p>
    <w:p w14:paraId="7914343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assrd.phase2 --n-windows 20000 --seed 42 --folds 5</w:t>
      </w:r>
    </w:p>
    <w:p w14:paraId="17235D80">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42C6AA60">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7. ablation experiment -&gt; results/phase3_results.json + 5 CSVs</w:t>
      </w:r>
    </w:p>
    <w:p w14:paraId="5A830B87">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separate basename, so a Phase 3 run never overwrites Phase 2 evidence</w:t>
      </w:r>
    </w:p>
    <w:p w14:paraId="705E0E09">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assrd.phase3 --quick --self-check   # preflight only, fits nothing</w:t>
      </w:r>
    </w:p>
    <w:p w14:paraId="634D60DC">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assrd.phase3 --quick               # acceptance run, small trace</w:t>
      </w:r>
    </w:p>
    <w:p w14:paraId="2A89BFD9">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assrd.phase3                       # full experiment</w:t>
      </w:r>
    </w:p>
    <w:p w14:paraId="0191BF34">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4F60D96C">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8. verify the committed artefacts, then re-baseline to six models</w:t>
      </w:r>
    </w:p>
    <w:p w14:paraId="5181F287">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assrd.rebaseline check</w:t>
      </w:r>
    </w:p>
    <w:p w14:paraId="014218BD">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assrd.rebaseline run-phase2</w:t>
      </w:r>
    </w:p>
    <w:p w14:paraId="5FBBA928">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assrd.rebaseline verify            # Tier A: byte-identical artefacts</w:t>
      </w:r>
    </w:p>
    <w:p w14:paraId="3D553A99">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assrd.rebaseline run-phase3 --mode full</w:t>
      </w:r>
    </w:p>
    <w:p w14:paraId="09B5E770">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Alternative installation, via the container image (Dockerfile, docker-compose.yml):</w:t>
      </w:r>
    </w:p>
    <w:p w14:paraId="5AFE417E">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docker compose up --build#  dashboard : http://localhost:5000</w:t>
      </w:r>
    </w:p>
    <w:p w14:paraId="455970A0">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    image      : python:3.12-slim, pip install -r requirements.txt, CMD python app.py</w:t>
      </w:r>
    </w:p>
    <w:p w14:paraId="7C7C6D7D">
      <w:pPr>
        <w:spacing w:after="120" w:line="360" w:lineRule="auto"/>
        <w:jc w:val="both"/>
        <w:rPr>
          <w:b/>
          <w:bCs/>
        </w:rPr>
      </w:pPr>
      <w:r>
        <w:rPr>
          <w:b/>
          <w:bCs/>
        </w:rPr>
        <w:t xml:space="preserve"> 7.4 ENVIRONMENTAL SETUP</w:t>
      </w:r>
    </w:p>
    <w:p w14:paraId="4C8160AD">
      <w:pPr>
        <w:spacing w:after="120" w:line="360" w:lineRule="auto"/>
        <w:ind w:left="142" w:firstLine="578"/>
        <w:jc w:val="both"/>
      </w:pPr>
      <w:r>
        <w:t>The development and evaluation environment is Windows 11 with Python 3.12 in a virtual environment. The version pin is not a preference but a requirement of the compatibility layer: prototype/assrd/compat.py repairs the estimator-tag disagreement between scikit-learn 1.6.1 and XGBoost 2.1.3, and prototype/pytest.ini promotes every RuntimeWarning to an error while filtering the single expected XGBoost DeprecationWarning, so the suite fails loudly on any untested library combination. There is no Node toolchain and no front-end build step. The dashboard is a static page — templates/index.html, static/js/dashboard.js and static/css/style.css, with Chart.js pulled from a CDN at line 27 of the template — served directly by Flask. There is also no dataset to download: because no labelled corpus of real server-side file-operation logs was available, the experiment uses a behaviour-faithful emulator (prototype/assrd/data.py), and no malware is executed anywhere. The system is set up in the following order.</w:t>
      </w:r>
    </w:p>
    <w:p w14:paraId="643D005B">
      <w:pPr>
        <w:spacing w:after="120" w:line="360" w:lineRule="auto"/>
        <w:ind w:left="142" w:hanging="142"/>
        <w:jc w:val="both"/>
        <w:rPr>
          <w:b/>
          <w:bCs/>
        </w:rPr>
      </w:pPr>
      <w:r>
        <w:rPr>
          <w:b/>
          <w:bCs/>
        </w:rPr>
        <w:t xml:space="preserve">Listing 7.2: Environmental Sequence </w:t>
      </w:r>
    </w:p>
    <w:p w14:paraId="13438A2A">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 1. create the Python environment and install the pinned dependencies</w:t>
      </w:r>
    </w:p>
    <w:p w14:paraId="21181E57">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venv .venv</w:t>
      </w:r>
    </w:p>
    <w:p w14:paraId="3550A21C">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.venv\Scripts\pip install -r requirements.txt</w:t>
      </w:r>
    </w:p>
    <w:p w14:paraId="7167CFFB">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 2. run the live monitoring server; it trains from the emulator on first start</w:t>
      </w:r>
    </w:p>
    <w:p w14:paraId="36A2B8C9">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    if no saved models are present, and serves the dashboard</w:t>
      </w:r>
    </w:p>
    <w:p w14:paraId="1B97C060">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app.py</w:t>
      </w:r>
    </w:p>
    <w:p w14:paraId="27BBF60C">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    dashboard : http://localhost:5000</w:t>
      </w:r>
    </w:p>
    <w:p w14:paraId="70DAF5A9">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3. offline evaluation of the live engine on emulated data</w:t>
      </w:r>
    </w:p>
    <w:p w14:paraId="1B0F434A">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scripts\evaluate.py</w:t>
      </w:r>
    </w:p>
    <w:p w14:paraId="3395412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4. the live-pipeline regression suite (61 tests)</w:t>
      </w:r>
    </w:p>
    <w:p w14:paraId="7FF0614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pytest tests\ -v</w:t>
      </w:r>
    </w:p>
    <w:p w14:paraId="1F5F987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5. the offline experiment suite (114 tests) and the reproduction pipeline</w:t>
      </w:r>
      <w:r>
        <w:rPr>
          <w:rFonts w:hint="default" w:ascii="Courier New" w:hAnsi="Courier New" w:eastAsia="Courier New" w:cs="Courier New"/>
          <w:color w:val="000000"/>
          <w:sz w:val="20"/>
          <w:szCs w:val="20"/>
          <w:lang w:val="en-US"/>
        </w:rPr>
        <w:t xml:space="preserve"> </w:t>
      </w:r>
      <w:r>
        <w:rPr>
          <w:rFonts w:ascii="Courier New" w:hAnsi="Courier New" w:eastAsia="Courier New" w:cs="Courier New"/>
          <w:color w:val="000000"/>
          <w:sz w:val="20"/>
          <w:szCs w:val="20"/>
        </w:rPr>
        <w:t>cd prototype</w:t>
      </w:r>
    </w:p>
    <w:p w14:paraId="3168232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pytest -q</w:t>
      </w:r>
    </w:p>
    <w:p w14:paraId="0318A167">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tuning experiment; regenerates results/phase2_results.json and its </w:t>
      </w:r>
    </w:p>
    <w:p w14:paraId="62F49BEC">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assrd.phase2 --n-windows 20000 --seed 42 --folds 5</w:t>
      </w:r>
    </w:p>
    <w:p w14:paraId="5D0E8CB8">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ablation experiment; writes a separate basename so Phase 2 evidence </w:t>
      </w:r>
    </w:p>
    <w:p w14:paraId="1239537A">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assrd.phase3 --quick --self-check   # preflight, fits nothing</w:t>
      </w:r>
    </w:p>
    <w:p w14:paraId="3C4420A0">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assrd.phase3 --quick    # acceptance run</w:t>
      </w:r>
    </w:p>
    <w:p w14:paraId="1CA46189">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assrd.phase3           # full experiment</w:t>
      </w:r>
    </w:p>
    <w:p w14:paraId="693E7C37">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6. verify the committed artefacts are reproducible,then re-baseline</w:t>
      </w:r>
    </w:p>
    <w:p w14:paraId="1D3033B5">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assrd.rebaseline check</w:t>
      </w:r>
    </w:p>
    <w:p w14:paraId="5D3C658B">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assrd.rebaseline run-phase2</w:t>
      </w:r>
    </w:p>
    <w:p w14:paraId="71106793">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assrd.rebaseline verify  # Tier A, byte-identical</w:t>
      </w:r>
    </w:p>
    <w:p w14:paraId="1D6269B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assrd.rebaseline run-phase3 --mode full</w:t>
      </w:r>
    </w:p>
    <w:p w14:paraId="637D655E">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Recorded environment (phase2_results.json, environment block, so these are the versions the quoted numbers were produced on):</w:t>
      </w:r>
    </w:p>
    <w:p w14:paraId="03EA488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Component</w:t>
      </w:r>
      <w:r>
        <w:rPr>
          <w:rFonts w:ascii="Courier New" w:hAnsi="Courier New" w:eastAsia="Courier New" w:cs="Courier New"/>
          <w:color w:val="000000"/>
          <w:sz w:val="20"/>
          <w:szCs w:val="20"/>
        </w:rPr>
        <w:tab/>
      </w:r>
      <w:r>
        <w:rPr>
          <w:rFonts w:ascii="Courier New" w:hAnsi="Courier New" w:eastAsia="Courier New" w:cs="Courier New"/>
          <w:color w:val="000000"/>
          <w:sz w:val="20"/>
          <w:szCs w:val="20"/>
        </w:rPr>
        <w:t>VersionPython</w:t>
      </w:r>
      <w:r>
        <w:rPr>
          <w:rFonts w:ascii="Courier New" w:hAnsi="Courier New" w:eastAsia="Courier New" w:cs="Courier New"/>
          <w:color w:val="000000"/>
          <w:sz w:val="20"/>
          <w:szCs w:val="20"/>
        </w:rPr>
        <w:tab/>
      </w:r>
      <w:r>
        <w:rPr>
          <w:rFonts w:ascii="Courier New" w:hAnsi="Courier New" w:eastAsia="Courier New" w:cs="Courier New"/>
          <w:color w:val="000000"/>
          <w:sz w:val="20"/>
          <w:szCs w:val="20"/>
        </w:rPr>
        <w:t>3.12.10</w:t>
      </w:r>
    </w:p>
    <w:p w14:paraId="4DEC1F54">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Platform</w:t>
      </w:r>
      <w:r>
        <w:rPr>
          <w:rFonts w:ascii="Courier New" w:hAnsi="Courier New" w:eastAsia="Courier New" w:cs="Courier New"/>
          <w:color w:val="000000"/>
          <w:sz w:val="20"/>
          <w:szCs w:val="20"/>
        </w:rPr>
        <w:tab/>
      </w:r>
      <w:r>
        <w:rPr>
          <w:rFonts w:ascii="Courier New" w:hAnsi="Courier New" w:eastAsia="Courier New" w:cs="Courier New"/>
          <w:color w:val="000000"/>
          <w:sz w:val="20"/>
          <w:szCs w:val="20"/>
        </w:rPr>
        <w:t>Windows-11-10.0.26300-SP0 NumPy2.2.3 pandas2.2.3</w:t>
      </w:r>
    </w:p>
    <w:p w14:paraId="767AC8A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scikit-learn1.6.1 XGBoost2.1.3</w:t>
      </w:r>
    </w:p>
    <w:p w14:paraId="5DA7A5EC">
      <w:pPr>
        <w:widowControl w:val="0"/>
        <w:pBdr>
          <w:left w:val="single" w:color="BFBFBF" w:sz="4" w:space="4"/>
          <w:right w:val="single" w:color="BFBFBF" w:sz="4" w:space="4"/>
        </w:pBdr>
        <w:shd w:val="clear" w:color="auto" w:fill="F2F2F2"/>
        <w:spacing w:after="0" w:line="360" w:lineRule="auto"/>
        <w:ind w:left="142"/>
        <w:rPr>
          <w:rFonts w:ascii="Times New Roman" w:hAnsi="Times New Roman" w:eastAsia="Times New Roman" w:cs="Times New Roman"/>
          <w:b/>
          <w:color w:val="000000"/>
          <w:sz w:val="24"/>
          <w:szCs w:val="24"/>
        </w:rPr>
      </w:pPr>
      <w:r>
        <w:rPr>
          <w:rFonts w:ascii="Courier New" w:hAnsi="Courier New" w:eastAsia="Courier New" w:cs="Courier New"/>
          <w:color w:val="000000"/>
          <w:sz w:val="20"/>
          <w:szCs w:val="20"/>
        </w:rPr>
        <w:t>joblib backendthr eading, forced by assrd.compat.threading_backend()</w:t>
      </w:r>
    </w:p>
    <w:p w14:paraId="77CAEEDA">
      <w:pPr>
        <w:ind w:firstLine="120" w:firstLineChars="50"/>
        <w:rPr>
          <w:rFonts w:hint="default" w:cs="Times New Roman"/>
          <w:b/>
          <w:color w:val="000000"/>
          <w:sz w:val="24"/>
          <w:szCs w:val="24"/>
          <w:lang w:val="en-US"/>
        </w:rPr>
      </w:pPr>
    </w:p>
    <w:p w14:paraId="5D8575B9">
      <w:pPr>
        <w:ind w:firstLine="120" w:firstLineChars="50"/>
        <w:rPr>
          <w:rFonts w:hint="default" w:cs="Times New Roman"/>
          <w:b/>
          <w:color w:val="000000"/>
          <w:sz w:val="24"/>
          <w:szCs w:val="24"/>
          <w:lang w:val="en-US"/>
        </w:rPr>
      </w:pPr>
      <w:r>
        <w:rPr>
          <w:rFonts w:hint="default" w:cs="Times New Roman"/>
          <w:b/>
          <w:color w:val="000000"/>
          <w:sz w:val="24"/>
          <w:szCs w:val="24"/>
          <w:lang w:val="en-US"/>
        </w:rPr>
        <w:t>7.5 IMPLEMETATION CODE LISTINGS</w:t>
      </w:r>
    </w:p>
    <w:p w14:paraId="2AE823F0">
      <w:pPr>
        <w:spacing w:after="120" w:line="360" w:lineRule="auto"/>
        <w:ind w:left="-142" w:firstLine="142"/>
        <w:jc w:val="both"/>
        <w:rPr>
          <w:b/>
          <w:bCs/>
        </w:rPr>
      </w:pPr>
      <w:r>
        <w:rPr>
          <w:b/>
          <w:bCs/>
        </w:rPr>
        <w:t xml:space="preserve">Listing </w:t>
      </w:r>
      <w:r>
        <w:rPr>
          <w:rFonts w:hint="default"/>
          <w:b/>
          <w:bCs/>
          <w:lang w:val="en-US"/>
        </w:rPr>
        <w:t>7</w:t>
      </w:r>
      <w:r>
        <w:rPr>
          <w:b/>
          <w:bCs/>
        </w:rPr>
        <w:t>.1: schema.db the database structure</w:t>
      </w:r>
    </w:p>
    <w:p w14:paraId="1503B4C4">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CREATE TABLE IF NOT EXISTS detection_alerts (</w:t>
      </w:r>
    </w:p>
    <w:p w14:paraId="11B0D2D8">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id INTEGER PRIMARY KEY AUTOINCREMENT,</w:t>
      </w:r>
    </w:p>
    <w:p w14:paraId="7EB2ED3A">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timestamp INTEGER NOT NULL,</w:t>
      </w:r>
    </w:p>
    <w:p w14:paraId="3E59C41E">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xgb_prediction INTEGER,</w:t>
      </w:r>
    </w:p>
    <w:p w14:paraId="357FE966">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xgb_probability REAL,</w:t>
      </w:r>
    </w:p>
    <w:p w14:paraId="75D60582">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xgb_confidence REAL,</w:t>
      </w:r>
    </w:p>
    <w:p w14:paraId="1B378248">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all_models_prediction TEXT,</w:t>
      </w:r>
    </w:p>
    <w:p w14:paraId="1B21E7B7">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actual_label INTEGER,</w:t>
      </w:r>
    </w:p>
    <w:p w14:paraId="715ABF5E">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user TEXT,</w:t>
      </w:r>
    </w:p>
    <w:p w14:paraId="161CB68B">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family TEXT,</w:t>
      </w:r>
    </w:p>
    <w:p w14:paraId="7C6B5E5A">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created_at TIMESTAMP DEFAULT CURRENT_TIMESTAMP</w:t>
      </w:r>
    </w:p>
    <w:p w14:paraId="15FCD64E">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w:t>
      </w:r>
    </w:p>
    <w:p w14:paraId="5D8EC400">
      <w:pPr>
        <w:rPr>
          <w:rFonts w:hint="default" w:cs="Times New Roman"/>
          <w:b/>
          <w:color w:val="000000"/>
          <w:sz w:val="28"/>
          <w:lang w:val="en-US"/>
        </w:rPr>
      </w:pPr>
    </w:p>
    <w:p w14:paraId="7934AF53">
      <w:pPr>
        <w:spacing w:after="120" w:line="360" w:lineRule="auto"/>
        <w:ind w:left="142" w:firstLine="142"/>
        <w:jc w:val="both"/>
      </w:pPr>
      <w:r>
        <w:rPr>
          <w:b/>
          <w:bCs/>
        </w:rPr>
        <w:t xml:space="preserve">Listings </w:t>
      </w:r>
      <w:r>
        <w:rPr>
          <w:rFonts w:hint="default"/>
          <w:b/>
          <w:bCs/>
          <w:lang w:val="en-US"/>
        </w:rPr>
        <w:t>7</w:t>
      </w:r>
      <w:r>
        <w:rPr>
          <w:b/>
          <w:bCs/>
        </w:rPr>
        <w:t>.2: temporal.py the Temporal Feature design</w:t>
      </w:r>
    </w:p>
    <w:p w14:paraId="5C34D999">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def add_temporal_features(df, trailing=TRAILING_WINDOWS,</w:t>
      </w:r>
    </w:p>
    <w:p w14:paraId="57431433">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baseline_window=BASELINE_WINDOW,</w:t>
      </w:r>
    </w:p>
    <w:p w14:paraId="0E7F2AE2">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count_columns=None):</w:t>
      </w:r>
    </w:p>
    <w:p w14:paraId="3E162A7C">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"""Return a copy of df augmented with the 26 temporal features.</w:t>
      </w:r>
    </w:p>
    <w:p w14:paraId="273A40E6">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p>
    <w:p w14:paraId="6149264E">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df must be one row per one-second window in temporal order.</w:t>
      </w:r>
    </w:p>
    <w:p w14:paraId="5510BEE7">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Apply this to the whole trace before any split.</w:t>
      </w:r>
    </w:p>
    <w:p w14:paraId="2D6FA26F">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w:t>
      </w:r>
    </w:p>
    <w:p w14:paraId="1A78A358">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cols = count_columns or RAW_COUNT_COLUMNS</w:t>
      </w:r>
    </w:p>
    <w:p w14:paraId="264AE1F8">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 = df.copy()</w:t>
      </w:r>
    </w:p>
    <w:p w14:paraId="63A45E97">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p>
    <w:p w14:paraId="19D75AC2">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total = out[cols].sum(axis=1).astype(float)      # ops_total</w:t>
      </w:r>
    </w:p>
    <w:p w14:paraId="552905D9">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out["ops_total"] = total</w:t>
      </w:r>
    </w:p>
    <w:p w14:paraId="54D2477B">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active = (total &gt; 0).astype(int)             # active indicator</w:t>
      </w:r>
    </w:p>
    <w:p w14:paraId="7932A8B2">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out["is_active_window"] = active</w:t>
      </w:r>
    </w:p>
    <w:p w14:paraId="10B4B18D">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for w in trailing:                             # (3, 5, 10, 30) s</w:t>
      </w:r>
    </w:p>
    <w:p w14:paraId="4998A72F">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roll = total.rolling(w, min_periods=1)       # trailing (t-w, t]</w:t>
      </w:r>
    </w:p>
    <w:p w14:paraId="65D0892A">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out[f"ops_sum_{w}s"]     = roll.sum()</w:t>
      </w:r>
    </w:p>
    <w:p w14:paraId="09ADFED3">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out[f"ops_mean_{w}s"]    = roll.mean()</w:t>
      </w:r>
    </w:p>
    <w:p w14:paraId="3E225005">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out[f"ops_max_{w}s"]     = roll.max()</w:t>
      </w:r>
    </w:p>
    <w:p w14:paraId="20905163">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out[f"active_frac_{w}s"] = active.rolling(w, min_periods=1).mean()</w:t>
      </w:r>
    </w:p>
    <w:p w14:paraId="61B913FC">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p>
    <w:p w14:paraId="7D60919B">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delta = total.diff().fillna(0.0)                 # first difference</w:t>
      </w:r>
    </w:p>
    <w:p w14:paraId="27A247DE">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out["ops_delta"] = delta</w:t>
      </w:r>
    </w:p>
    <w:p w14:paraId="2371E586">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for w in trailing:</w:t>
      </w:r>
    </w:p>
    <w:p w14:paraId="5D299C03">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out[f"ops_absdelta_mean_{w}s"] = delta.abs().rolling(w, min_periods=1).mean()</w:t>
      </w:r>
    </w:p>
    <w:p w14:paraId="40B14F80">
      <w:pPr>
        <w:widowControl w:val="0"/>
        <w:pBdr>
          <w:left w:val="single" w:color="BFBFBF" w:sz="4" w:space="4"/>
          <w:right w:val="single" w:color="BFBFBF" w:sz="4" w:space="4"/>
        </w:pBdr>
        <w:shd w:val="clear" w:color="auto" w:fill="F2F2F2"/>
        <w:spacing w:after="0" w:line="360" w:lineRule="auto"/>
        <w:ind w:left="142" w:firstLine="142"/>
      </w:pPr>
      <w:r>
        <w:rPr>
          <w:rFonts w:eastAsia="Courier New"/>
          <w:color w:val="000000"/>
          <w:sz w:val="20"/>
          <w:szCs w:val="20"/>
        </w:rPr>
        <w:t xml:space="preserve">    out["active_run_length"] = _run_length(active)   # persistence</w:t>
      </w:r>
    </w:p>
    <w:p w14:paraId="37B97C86">
      <w:pPr>
        <w:rPr>
          <w:rFonts w:hint="default" w:cs="Times New Roman"/>
          <w:b/>
          <w:color w:val="000000"/>
          <w:sz w:val="28"/>
          <w:lang w:val="en-US"/>
        </w:rPr>
      </w:pPr>
    </w:p>
    <w:p w14:paraId="77387706">
      <w:pPr>
        <w:spacing w:after="120" w:line="360" w:lineRule="auto"/>
        <w:ind w:left="426"/>
        <w:jc w:val="both"/>
        <w:rPr>
          <w:b/>
          <w:bCs/>
        </w:rPr>
      </w:pPr>
      <w:r>
        <w:rPr>
          <w:b/>
          <w:bCs/>
        </w:rPr>
        <w:t xml:space="preserve">Listing </w:t>
      </w:r>
      <w:r>
        <w:rPr>
          <w:rFonts w:hint="default"/>
          <w:b/>
          <w:bCs/>
          <w:lang w:val="en-US"/>
        </w:rPr>
        <w:t>7</w:t>
      </w:r>
      <w:r>
        <w:rPr>
          <w:b/>
          <w:bCs/>
        </w:rPr>
        <w:t xml:space="preserve">.3: Search.py the search snippet </w:t>
      </w:r>
    </w:p>
    <w:p w14:paraId="7B9756C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def make_search(name, *, seed=42, n_splits=5, scoring="recall", n_jobs=-1):</w:t>
      </w:r>
    </w:p>
    <w:p w14:paraId="029BAC57">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"""Exhaustive grid search under stratified CV, scored on recall."""</w:t>
      </w:r>
    </w:p>
    <w:p w14:paraId="4E56936E">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return GridSearchCV(</w:t>
      </w:r>
    </w:p>
    <w:p w14:paraId="6870D3D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estimator=build_estimator(name, seed=seed),</w:t>
      </w:r>
    </w:p>
    <w:p w14:paraId="29AEA8F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param_grid=param_grid(name),</w:t>
      </w:r>
    </w:p>
    <w:p w14:paraId="3306D357">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cv=StratifiedKFold(n_splits=n_splits, shuffle=True, random_state=seed),</w:t>
      </w:r>
    </w:p>
    <w:p w14:paraId="12723DC4">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scoring=scoring,     # "recall" — biases away from false negatives</w:t>
      </w:r>
    </w:p>
    <w:p w14:paraId="3EB76D4D">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refit=True,</w:t>
      </w:r>
    </w:p>
    <w:p w14:paraId="3E266EA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error_score="raise",</w:t>
      </w:r>
    </w:p>
    <w:p w14:paraId="37FE74B2">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w:t>
      </w:r>
    </w:p>
    <w:p w14:paraId="5A7CCF8D">
      <w:pPr>
        <w:spacing w:after="120" w:line="360" w:lineRule="auto"/>
        <w:ind w:left="426"/>
        <w:jc w:val="both"/>
      </w:pPr>
    </w:p>
    <w:p w14:paraId="37A31860">
      <w:pPr>
        <w:spacing w:after="120" w:line="360" w:lineRule="auto"/>
        <w:ind w:left="426"/>
        <w:jc w:val="both"/>
      </w:pPr>
      <w:r>
        <w:t>Paired with the cost weights that make the search cost-aware (models.py:78-88):</w:t>
      </w:r>
    </w:p>
    <w:p w14:paraId="6453584D">
      <w:pPr>
        <w:spacing w:after="120" w:line="360" w:lineRule="auto"/>
        <w:ind w:left="426"/>
        <w:jc w:val="both"/>
      </w:pPr>
      <w:r>
        <w:rPr>
          <w:b/>
          <w:bCs/>
        </w:rPr>
        <w:t xml:space="preserve">Listing </w:t>
      </w:r>
      <w:r>
        <w:rPr>
          <w:rFonts w:hint="default"/>
          <w:b/>
          <w:bCs/>
          <w:lang w:val="en-US"/>
        </w:rPr>
        <w:t>7</w:t>
      </w:r>
      <w:r>
        <w:rPr>
          <w:b/>
          <w:bCs/>
        </w:rPr>
        <w:t>.4: add.py the pairing for the temporal featueres</w:t>
      </w:r>
    </w:p>
    <w:p w14:paraId="20B3182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7648CB62">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def add_temporal_features(df, trailing=TRAILING_WINDOWS,</w:t>
      </w:r>
    </w:p>
    <w:p w14:paraId="7FB26890">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baseline_window=BASELINE_WINDOW,</w:t>
      </w:r>
    </w:p>
    <w:p w14:paraId="40204B16">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count_columns=None):</w:t>
      </w:r>
    </w:p>
    <w:p w14:paraId="78F25F4F">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"""Return a copy of df augmented with the 26 temporal features.</w:t>
      </w:r>
    </w:p>
    <w:p w14:paraId="085140C0">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615DF89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df must be one row per one-second window in temporal order.</w:t>
      </w:r>
    </w:p>
    <w:p w14:paraId="397900B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Apply this to the whole trace before any split.</w:t>
      </w:r>
    </w:p>
    <w:p w14:paraId="54C6EECB">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w:t>
      </w:r>
    </w:p>
    <w:p w14:paraId="4368F9F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cols = count_columns or RAW_COUNT_COLUMNS</w:t>
      </w:r>
    </w:p>
    <w:p w14:paraId="7DFD649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 = df.copy()</w:t>
      </w:r>
    </w:p>
    <w:p w14:paraId="5C1DDA9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7F5ED6C0">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total = out[cols].sum(axis=1).astype(float)      # ops_total</w:t>
      </w:r>
    </w:p>
    <w:p w14:paraId="612BD16D">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out["ops_total"] = total</w:t>
      </w:r>
    </w:p>
    <w:p w14:paraId="7ED2CFE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active = (total &gt; 0).astype(int)              # active indicator</w:t>
      </w:r>
    </w:p>
    <w:p w14:paraId="5C9CDFC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out["is_active_window"] = active</w:t>
      </w:r>
    </w:p>
    <w:p w14:paraId="5E5B282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1583EF6E">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for w in trailing:                          # (3, 5, 10, 30) s</w:t>
      </w:r>
    </w:p>
    <w:p w14:paraId="64227695">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roll = total.rolling(w, min_periods=1)    # trailing (t-w, t]</w:t>
      </w:r>
    </w:p>
    <w:p w14:paraId="02F2D0A6">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out[f"ops_sum_{w}s"]     = roll.sum()</w:t>
      </w:r>
    </w:p>
    <w:p w14:paraId="2C2DD8FB">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out[f"ops_mean_{w}s"]    = roll.mean()</w:t>
      </w:r>
    </w:p>
    <w:p w14:paraId="652EEEDB">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out[f"ops_max_{w}s"]     = roll.max()</w:t>
      </w:r>
    </w:p>
    <w:p w14:paraId="4391F309">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out[f"active_frac_{w}s"] = active.rolling(w, min_periods=1).mean()</w:t>
      </w:r>
    </w:p>
    <w:p w14:paraId="6D12A002">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465C088D">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delta = total.diff().fillna(0.0)             # first difference</w:t>
      </w:r>
    </w:p>
    <w:p w14:paraId="103581FA">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out["ops_delta"] = delta</w:t>
      </w:r>
    </w:p>
    <w:p w14:paraId="0DB75DB0">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for w in trailing:</w:t>
      </w:r>
    </w:p>
    <w:p w14:paraId="7936EB3F">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out[f"ops_absdelta_mean_{w}s"] = delta.abs().rolling(w, min_periods=1).mean()</w:t>
      </w:r>
    </w:p>
    <w:p w14:paraId="2EC5F4E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0A8497ED">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out["active_run_length"] = _run_length(active)   # persistence</w:t>
      </w:r>
    </w:p>
    <w:p w14:paraId="67D0EAE1">
      <w:pPr>
        <w:spacing w:after="120" w:line="360" w:lineRule="auto"/>
        <w:jc w:val="both"/>
      </w:pPr>
    </w:p>
    <w:p w14:paraId="49022C09">
      <w:pPr>
        <w:spacing w:after="120" w:line="360" w:lineRule="auto"/>
        <w:ind w:left="284"/>
        <w:rPr>
          <w:b/>
          <w:bCs/>
        </w:rPr>
      </w:pPr>
      <w:r>
        <w:rPr>
          <w:b/>
          <w:bCs/>
        </w:rPr>
        <w:t xml:space="preserve">Listing </w:t>
      </w:r>
      <w:r>
        <w:rPr>
          <w:rFonts w:hint="default"/>
          <w:b/>
          <w:bCs/>
          <w:lang w:val="en-US"/>
        </w:rPr>
        <w:t>7</w:t>
      </w:r>
      <w:r>
        <w:rPr>
          <w:b/>
          <w:bCs/>
        </w:rPr>
        <w:t xml:space="preserve">.5: drift.py the identifier and model recovery part </w:t>
      </w:r>
    </w:p>
    <w:p w14:paraId="3226AEFC">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def psi(reference, current, n_bins=10):</w:t>
      </w:r>
    </w:p>
    <w:p w14:paraId="7AB0FCF8">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"""Population Stability Index between a reference and a rolling current sample.</w:t>
      </w:r>
    </w:p>
    <w:p w14:paraId="642A7784">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Bin edges are drawn from the REFERENCE quantiles; conventional severity</w:t>
      </w:r>
    </w:p>
    <w:p w14:paraId="02611795">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bands are 0.10 (moderate) and 0.25 (significant)."""</w:t>
      </w:r>
    </w:p>
    <w:p w14:paraId="309DBB8C">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edges = np.unique(np.quantile(reference, np.linspace(0, 1, n_bins + 1)))</w:t>
      </w:r>
    </w:p>
    <w:p w14:paraId="24BA4304">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ref_counts, _ = np.histogram(reference, bins=edges)</w:t>
      </w:r>
    </w:p>
    <w:p w14:paraId="4665EFD4">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cur_counts, _ = np.histogram(current, bins=edges)</w:t>
      </w:r>
    </w:p>
    <w:p w14:paraId="5A246E27">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p = np.clip(ref_counts / ref_counts.sum(), 1e-6, None)   # reference share</w:t>
      </w:r>
    </w:p>
    <w:p w14:paraId="6B853181">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q = np.clip(cur_counts / cur_counts.sum(), 1e-6, None)   # current share</w:t>
      </w:r>
    </w:p>
    <w:p w14:paraId="6A887F56">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value = float(np.sum((q - p) * np.log(q / p)))</w:t>
      </w:r>
    </w:p>
    <w:p w14:paraId="304D5C01">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p>
    <w:p w14:paraId="2E31F874">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severity = ("significant" if value &gt;= 0.25 else</w:t>
      </w:r>
    </w:p>
    <w:p w14:paraId="12505040">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"moderate"     if value &gt;= 0.10 else "stable")</w:t>
      </w:r>
    </w:p>
    <w:p w14:paraId="0A37B6E7">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return {"psi": value, "severity": severity,</w:t>
      </w:r>
    </w:p>
    <w:p w14:paraId="323B9410">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"retraining_required": severity == "significant"}</w:t>
      </w:r>
    </w:p>
    <w:p w14:paraId="7F7E3C36">
      <w:pPr>
        <w:pStyle w:val="3"/>
        <w:jc w:val="center"/>
        <w:rPr>
          <w:rFonts w:ascii="Times New Roman" w:hAnsi="Times New Roman" w:cs="Times New Roman"/>
          <w:b/>
          <w:color w:val="000000" w:themeColor="text1"/>
          <w:sz w:val="28"/>
          <w14:textFill>
            <w14:solidFill>
              <w14:schemeClr w14:val="tx1"/>
            </w14:solidFill>
          </w14:textFill>
        </w:rPr>
      </w:pPr>
    </w:p>
    <w:p w14:paraId="3D99C911">
      <w:pPr>
        <w:pStyle w:val="2"/>
        <w:spacing w:before="120" w:after="240"/>
        <w:jc w:val="both"/>
        <w:rPr>
          <w:rFonts w:ascii="Times New Roman" w:hAnsi="Times New Roman" w:eastAsia="Times New Roman" w:cs="Times New Roman"/>
          <w:b/>
          <w:color w:val="000000"/>
          <w:sz w:val="28"/>
        </w:rPr>
      </w:pPr>
    </w:p>
    <w:p w14:paraId="528FCA1D">
      <w:pPr>
        <w:rPr>
          <w:rFonts w:ascii="Times New Roman" w:hAnsi="Times New Roman" w:eastAsia="Times New Roman" w:cs="Times New Roman"/>
          <w:b/>
          <w:color w:val="000000"/>
          <w:sz w:val="28"/>
        </w:rPr>
      </w:pPr>
    </w:p>
    <w:p w14:paraId="62511B7E">
      <w:pPr>
        <w:rPr>
          <w:rFonts w:ascii="Times New Roman" w:hAnsi="Times New Roman" w:eastAsia="Times New Roman" w:cs="Times New Roman"/>
          <w:b/>
          <w:color w:val="000000"/>
          <w:sz w:val="28"/>
        </w:rPr>
      </w:pPr>
    </w:p>
    <w:p w14:paraId="4536C445">
      <w:pPr>
        <w:rPr>
          <w:rFonts w:ascii="Times New Roman" w:hAnsi="Times New Roman" w:eastAsia="Times New Roman" w:cs="Times New Roman"/>
          <w:b/>
          <w:color w:val="000000"/>
          <w:sz w:val="28"/>
        </w:rPr>
      </w:pPr>
    </w:p>
    <w:p w14:paraId="6385DFA4">
      <w:pPr>
        <w:rPr>
          <w:rFonts w:ascii="Times New Roman" w:hAnsi="Times New Roman" w:eastAsia="Times New Roman" w:cs="Times New Roman"/>
          <w:b/>
          <w:color w:val="000000"/>
          <w:sz w:val="28"/>
        </w:rPr>
      </w:pPr>
    </w:p>
    <w:p w14:paraId="74FD7104">
      <w:pPr>
        <w:rPr>
          <w:rFonts w:ascii="Times New Roman" w:hAnsi="Times New Roman" w:eastAsia="Times New Roman" w:cs="Times New Roman"/>
          <w:b/>
          <w:color w:val="000000"/>
          <w:sz w:val="28"/>
        </w:rPr>
      </w:pPr>
    </w:p>
    <w:p w14:paraId="6EA4A1B8">
      <w:pPr>
        <w:pStyle w:val="2"/>
        <w:spacing w:before="120" w:after="240"/>
        <w:jc w:val="center"/>
        <w:rPr>
          <w:rFonts w:ascii="Times New Roman" w:hAnsi="Times New Roman" w:eastAsia="Times New Roman" w:cs="Times New Roman"/>
          <w:b/>
          <w:color w:val="000000"/>
          <w:sz w:val="28"/>
        </w:rPr>
      </w:pPr>
      <w:bookmarkStart w:id="0" w:name="_GoBack"/>
      <w:bookmarkEnd w:id="0"/>
      <w:r>
        <w:rPr>
          <w:rFonts w:ascii="Times New Roman" w:hAnsi="Times New Roman" w:eastAsia="Times New Roman" w:cs="Times New Roman"/>
          <w:b/>
          <w:color w:val="000000"/>
          <w:sz w:val="28"/>
        </w:rPr>
        <w:t>CHAPTER 8</w:t>
      </w:r>
    </w:p>
    <w:p w14:paraId="3CDCFCDD">
      <w:pPr>
        <w:pStyle w:val="2"/>
        <w:spacing w:before="120" w:after="240"/>
        <w:jc w:val="both"/>
      </w:pPr>
      <w:r>
        <w:rPr>
          <w:rFonts w:ascii="Times New Roman" w:hAnsi="Times New Roman" w:eastAsia="Times New Roman" w:cs="Times New Roman"/>
          <w:b/>
          <w:color w:val="000000"/>
          <w:sz w:val="28"/>
        </w:rPr>
        <w:t>8. REFERENCES</w:t>
      </w:r>
    </w:p>
    <w:p w14:paraId="04DD8F38">
      <w:pPr>
        <w:spacing w:after="120"/>
        <w:ind w:left="576" w:hanging="576"/>
        <w:jc w:val="both"/>
      </w:pPr>
      <w:r>
        <w:rPr>
          <w:sz w:val="22"/>
        </w:rPr>
        <w:t xml:space="preserve">[1] </w:t>
      </w:r>
      <w:r>
        <w:rPr>
          <w:sz w:val="22"/>
        </w:rPr>
        <w:tab/>
      </w:r>
      <w:r>
        <w:rPr>
          <w:sz w:val="22"/>
        </w:rPr>
        <w:t>G. Aranyi, T. Miseta and V. Szücs, “Ransomware detection based on server-side file operation logs using machine learning,” Journal on Information Security, vol. 8, 2026, doi: 10.1186/s13635-026-00229-7.</w:t>
      </w:r>
    </w:p>
    <w:p w14:paraId="3B312FA1">
      <w:pPr>
        <w:spacing w:after="120"/>
        <w:ind w:left="576" w:hanging="576"/>
        <w:jc w:val="both"/>
      </w:pPr>
      <w:r>
        <w:rPr>
          <w:sz w:val="22"/>
        </w:rPr>
        <w:t xml:space="preserve">[2]  </w:t>
      </w:r>
      <w:r>
        <w:rPr>
          <w:sz w:val="22"/>
        </w:rPr>
        <w:tab/>
      </w:r>
      <w:r>
        <w:rPr>
          <w:sz w:val="22"/>
        </w:rPr>
        <w:t>M. Cen, F. Jiang, X. Qin, Q. Jiang and R. Doss, “Ransomware early detection: A survey,” Computer Networks, vol. 239, art. 110138, 2024, doi: 10.1016/j.comnet.2023.110138.</w:t>
      </w:r>
    </w:p>
    <w:p w14:paraId="0B99DCC8">
      <w:pPr>
        <w:spacing w:after="120"/>
        <w:ind w:left="576" w:hanging="576"/>
        <w:jc w:val="both"/>
      </w:pPr>
      <w:r>
        <w:rPr>
          <w:sz w:val="22"/>
        </w:rPr>
        <w:t xml:space="preserve">[3]  </w:t>
      </w:r>
      <w:r>
        <w:rPr>
          <w:sz w:val="22"/>
        </w:rPr>
        <w:tab/>
      </w:r>
      <w:r>
        <w:rPr>
          <w:sz w:val="22"/>
        </w:rPr>
        <w:t>T. R. McIntosh, J. Jang-Jaccard, P. Watters and T. Susnjak, “The inadequacy of entropy-based ransomware detection,” in Neural Information Processing (ICONIP 2019), Communications in Computer and Information Science, vol. 1143, pp. 181–189, Springer, 2019, doi: 10.1007/978-3-030-36802-9_20.</w:t>
      </w:r>
    </w:p>
    <w:p w14:paraId="68D15147">
      <w:pPr>
        <w:spacing w:after="120"/>
        <w:ind w:left="576" w:hanging="576"/>
        <w:jc w:val="both"/>
      </w:pPr>
      <w:r>
        <w:rPr>
          <w:sz w:val="22"/>
        </w:rPr>
        <w:t xml:space="preserve">[4]  </w:t>
      </w:r>
      <w:r>
        <w:rPr>
          <w:sz w:val="22"/>
        </w:rPr>
        <w:tab/>
      </w:r>
      <w:r>
        <w:rPr>
          <w:sz w:val="22"/>
        </w:rPr>
        <w:t>M. E. Ahmed, H. Kim, S. Camtepe and S. Nepal, “Peeler: Profiling kernel-level events to detect ransomware,” in Computer Security – ESORICS 2021, Lecture Notes in Computer Science, vol. 12972, pp. 240–260, Springer, 2021, doi: 10.1007/978-3-030-88418-5_12.</w:t>
      </w:r>
    </w:p>
    <w:p w14:paraId="545574C8">
      <w:pPr>
        <w:spacing w:after="120"/>
        <w:ind w:left="576" w:hanging="576"/>
        <w:jc w:val="both"/>
      </w:pPr>
      <w:r>
        <w:rPr>
          <w:sz w:val="22"/>
        </w:rPr>
        <w:t xml:space="preserve">[5] </w:t>
      </w:r>
      <w:r>
        <w:rPr>
          <w:sz w:val="22"/>
        </w:rPr>
        <w:tab/>
      </w:r>
      <w:r>
        <w:rPr>
          <w:sz w:val="22"/>
        </w:rPr>
        <w:t>K. Cabaj, M. Gregorczyk and W. Mazurczyk, “Software-defined networking-based crypto ransomware detection using HTTP traffic characteristics,” Computers &amp; Electrical Engineering, vol. 66, pp. 353–368, 2018.</w:t>
      </w:r>
    </w:p>
    <w:p w14:paraId="28D24551">
      <w:pPr>
        <w:spacing w:after="120"/>
        <w:ind w:left="576" w:hanging="576"/>
        <w:jc w:val="both"/>
      </w:pPr>
      <w:r>
        <w:rPr>
          <w:sz w:val="22"/>
        </w:rPr>
        <w:t xml:space="preserve">[6]  </w:t>
      </w:r>
      <w:r>
        <w:rPr>
          <w:sz w:val="22"/>
        </w:rPr>
        <w:tab/>
      </w:r>
      <w:r>
        <w:rPr>
          <w:sz w:val="22"/>
        </w:rPr>
        <w:t>D. Hitaj, G. Pagnotta, F. De Gaspari, L. De Carli and L. V. Mancini, “Minerva: A file-based ransomware detector,” arXiv:2301.11050, 2023.</w:t>
      </w:r>
    </w:p>
    <w:p w14:paraId="42CBFE28">
      <w:pPr>
        <w:spacing w:after="120"/>
        <w:ind w:left="576" w:hanging="576"/>
        <w:jc w:val="both"/>
      </w:pPr>
      <w:r>
        <w:rPr>
          <w:sz w:val="22"/>
        </w:rPr>
        <w:t xml:space="preserve">[7] </w:t>
      </w:r>
      <w:r>
        <w:rPr>
          <w:sz w:val="22"/>
        </w:rPr>
        <w:tab/>
      </w:r>
      <w:r>
        <w:rPr>
          <w:sz w:val="22"/>
        </w:rPr>
        <w:t>N. Scaife, H. Carter, P. Traynor and K. R. B. Butler, “CryptoLock (and drop it): Stopping ransomware attacks on user data,” in Proc. IEEE 36th Int. Conf. Distributed Computing Systems (ICDCS), 2016, pp. 303–312.</w:t>
      </w:r>
    </w:p>
    <w:p w14:paraId="26E221D2">
      <w:pPr>
        <w:spacing w:after="120"/>
        <w:ind w:left="576" w:hanging="576"/>
        <w:jc w:val="both"/>
      </w:pPr>
      <w:r>
        <w:rPr>
          <w:sz w:val="22"/>
        </w:rPr>
        <w:t xml:space="preserve">[8] </w:t>
      </w:r>
      <w:r>
        <w:rPr>
          <w:sz w:val="22"/>
        </w:rPr>
        <w:tab/>
      </w:r>
      <w:r>
        <w:rPr>
          <w:sz w:val="22"/>
        </w:rPr>
        <w:t>A. Continella, A. Guagnelli, G. Zingaro, G. De Pasquale, A. Barenghi, S. Zanero and F. Maggi, “ShieldFS: A self-healing, ransomware-aware filesystem,” in Proc. 32nd Annu. Conf. Computer Security Applications (ACSAC), 2016, pp. 336–347.</w:t>
      </w:r>
    </w:p>
    <w:p w14:paraId="4C382E3C">
      <w:pPr>
        <w:spacing w:after="120"/>
        <w:ind w:left="576" w:hanging="576"/>
        <w:jc w:val="both"/>
      </w:pPr>
      <w:r>
        <w:rPr>
          <w:sz w:val="22"/>
        </w:rPr>
        <w:t xml:space="preserve">[9] </w:t>
      </w:r>
      <w:r>
        <w:rPr>
          <w:sz w:val="22"/>
        </w:rPr>
        <w:tab/>
      </w:r>
      <w:r>
        <w:rPr>
          <w:sz w:val="22"/>
        </w:rPr>
        <w:t>A. Kharaz, S. Arshad, C. Mulliner, W. Robertson and E. Kirda, “UNVEIL: A large-scale, automated approach to detecting ransomware,” in Proc. 25th USENIX Security Symposium, 2016, pp. 757–772.</w:t>
      </w:r>
    </w:p>
    <w:p w14:paraId="6D6E063A">
      <w:pPr>
        <w:spacing w:after="120"/>
        <w:ind w:left="576" w:hanging="576"/>
        <w:jc w:val="both"/>
      </w:pPr>
      <w:r>
        <w:rPr>
          <w:sz w:val="22"/>
        </w:rPr>
        <w:t xml:space="preserve">[10] </w:t>
      </w:r>
      <w:r>
        <w:rPr>
          <w:sz w:val="22"/>
        </w:rPr>
        <w:tab/>
      </w:r>
      <w:r>
        <w:rPr>
          <w:sz w:val="22"/>
        </w:rPr>
        <w:t>C. Cortes and V. Vapnik, “Support-vector networks,” Machine Learning, vol. 20, no. 3, pp. 273–297, 1995.</w:t>
      </w:r>
    </w:p>
    <w:p w14:paraId="30F1DCA7">
      <w:pPr>
        <w:spacing w:after="120"/>
        <w:ind w:left="576" w:hanging="576"/>
        <w:jc w:val="both"/>
      </w:pPr>
      <w:r>
        <w:rPr>
          <w:sz w:val="22"/>
        </w:rPr>
        <w:t>[11]</w:t>
      </w:r>
      <w:r>
        <w:rPr>
          <w:sz w:val="22"/>
        </w:rPr>
        <w:tab/>
      </w:r>
      <w:r>
        <w:rPr>
          <w:sz w:val="22"/>
        </w:rPr>
        <w:t xml:space="preserve"> L. Breiman, “Random forests,” Machine Learning, vol. 45, no. 1, pp. 5–32, 2001.</w:t>
      </w:r>
    </w:p>
    <w:p w14:paraId="352D0EAA">
      <w:pPr>
        <w:spacing w:after="120"/>
        <w:ind w:left="576" w:hanging="576"/>
        <w:jc w:val="both"/>
      </w:pPr>
      <w:r>
        <w:rPr>
          <w:sz w:val="22"/>
        </w:rPr>
        <w:t xml:space="preserve">[12] </w:t>
      </w:r>
      <w:r>
        <w:rPr>
          <w:sz w:val="22"/>
        </w:rPr>
        <w:tab/>
      </w:r>
      <w:r>
        <w:rPr>
          <w:sz w:val="22"/>
        </w:rPr>
        <w:t>T. Chen and C. Guestrin, “XGBoost: A scalable tree boosting system,” in Proc. 22nd ACM SIGKDD Int. Conf. Knowledge Discovery and Data Mining, 2016, pp. 785–794.</w:t>
      </w:r>
    </w:p>
    <w:p w14:paraId="178973FE">
      <w:pPr>
        <w:spacing w:after="120"/>
        <w:ind w:left="576" w:hanging="576"/>
        <w:jc w:val="both"/>
      </w:pPr>
      <w:r>
        <w:rPr>
          <w:sz w:val="22"/>
        </w:rPr>
        <w:t xml:space="preserve">[13] </w:t>
      </w:r>
      <w:r>
        <w:rPr>
          <w:sz w:val="22"/>
        </w:rPr>
        <w:tab/>
      </w:r>
      <w:r>
        <w:rPr>
          <w:sz w:val="22"/>
        </w:rPr>
        <w:t>C. Elkan, “The foundations of cost-sensitive learning,” in Proc. 17th Int. Joint Conf. Artificial Intelligence (IJCAI), 2001, pp. 973–978.</w:t>
      </w:r>
    </w:p>
    <w:p w14:paraId="0F339458">
      <w:pPr>
        <w:spacing w:after="120"/>
        <w:ind w:left="576" w:hanging="576"/>
        <w:jc w:val="both"/>
      </w:pPr>
      <w:r>
        <w:rPr>
          <w:sz w:val="22"/>
        </w:rPr>
        <w:t xml:space="preserve">[14] </w:t>
      </w:r>
      <w:r>
        <w:rPr>
          <w:sz w:val="22"/>
        </w:rPr>
        <w:tab/>
      </w:r>
      <w:r>
        <w:rPr>
          <w:sz w:val="22"/>
        </w:rPr>
        <w:t>T. Fawcett, “An introduction to ROC analysis,” Pattern Recognition Letters, vol. 27, no. 8, pp. 861–874, 2006.</w:t>
      </w:r>
    </w:p>
    <w:p w14:paraId="22528F70">
      <w:pPr>
        <w:spacing w:after="120"/>
        <w:ind w:left="576" w:hanging="576"/>
        <w:jc w:val="both"/>
      </w:pPr>
      <w:r>
        <w:rPr>
          <w:sz w:val="22"/>
        </w:rPr>
        <w:t>[15] D. Sgandurra, L. Muñoz-González, R. Mohsen and E. C. Lupu, “Automated dynamic analysis of ransomware: Benefits, limitations and use for detection,” arXiv:1609.03020, 2016.</w:t>
      </w:r>
    </w:p>
    <w:p w14:paraId="4127F45F">
      <w:pPr>
        <w:spacing w:after="120"/>
        <w:ind w:left="576" w:hanging="576"/>
        <w:jc w:val="both"/>
      </w:pPr>
      <w:r>
        <w:rPr>
          <w:sz w:val="22"/>
        </w:rPr>
        <w:t xml:space="preserve">[16]  </w:t>
      </w:r>
      <w:r>
        <w:rPr>
          <w:sz w:val="22"/>
        </w:rPr>
        <w:tab/>
      </w:r>
      <w:r>
        <w:rPr>
          <w:sz w:val="22"/>
        </w:rPr>
        <w:t>S. Herrera-Silva, “Dynamic feature dataset for ransomware detection using behavioral patterns,” Sensors, vol. 23, no. 3, art. 1053, 2023, doi: 10.3390/s23031053.</w:t>
      </w:r>
    </w:p>
    <w:p w14:paraId="68FD0B4D">
      <w:pPr>
        <w:spacing w:after="120"/>
        <w:ind w:left="576" w:hanging="576"/>
        <w:jc w:val="both"/>
      </w:pPr>
      <w:r>
        <w:rPr>
          <w:sz w:val="22"/>
        </w:rPr>
        <w:t xml:space="preserve">[17]  </w:t>
      </w:r>
      <w:r>
        <w:rPr>
          <w:sz w:val="22"/>
        </w:rPr>
        <w:tab/>
      </w:r>
      <w:r>
        <w:rPr>
          <w:sz w:val="22"/>
        </w:rPr>
        <w:t>C. Zhou, L. Guo, Y. Hou, Z. Ma, Q. Zhang, M. Wang, Z. Liu and Y. Jiang, “Limits of I/O based ransomware detection: An imitation based attack,” in Proc. IEEE Symposium on Security and Privacy (S&amp;P), 2023, pp. 2584–2601, doi: 10.1109/SP46215.2023.10179372.</w:t>
      </w:r>
    </w:p>
    <w:p w14:paraId="6ED7EB15">
      <w:pPr>
        <w:spacing w:after="120"/>
        <w:ind w:left="576" w:hanging="576"/>
        <w:jc w:val="both"/>
      </w:pPr>
      <w:r>
        <w:rPr>
          <w:sz w:val="22"/>
        </w:rPr>
        <w:t xml:space="preserve">[18] </w:t>
      </w:r>
      <w:r>
        <w:rPr>
          <w:sz w:val="22"/>
        </w:rPr>
        <w:tab/>
      </w:r>
      <w:r>
        <w:rPr>
          <w:sz w:val="22"/>
        </w:rPr>
        <w:t>J. Gama, I. Zliobaite, A. Bifet, M. Pechenizkiy and A. Bouchachia, “A survey on concept drift adaptation,” ACM Computing Surveys, vol. 46, no. 4, art. 44, 2014.</w:t>
      </w:r>
    </w:p>
    <w:p w14:paraId="1A634EEF">
      <w:pPr>
        <w:spacing w:after="120"/>
        <w:ind w:left="576" w:hanging="576"/>
        <w:jc w:val="both"/>
      </w:pPr>
      <w:r>
        <w:rPr>
          <w:sz w:val="22"/>
        </w:rPr>
        <w:t xml:space="preserve">[19] </w:t>
      </w:r>
      <w:r>
        <w:rPr>
          <w:sz w:val="22"/>
        </w:rPr>
        <w:tab/>
      </w:r>
      <w:r>
        <w:rPr>
          <w:sz w:val="22"/>
        </w:rPr>
        <w:t>F. Pedregosa et al., “Scikit-learn: Machine learning in Python,” Journal of Machine Learning Research, vol. 12, pp. 2825–2830, 2011.</w:t>
      </w:r>
    </w:p>
    <w:p w14:paraId="1C9850DF">
      <w:pPr>
        <w:spacing w:after="120"/>
        <w:ind w:left="576" w:hanging="576"/>
        <w:jc w:val="both"/>
      </w:pPr>
      <w:r>
        <w:rPr>
          <w:sz w:val="22"/>
        </w:rPr>
        <w:t xml:space="preserve">[20] </w:t>
      </w:r>
      <w:r>
        <w:rPr>
          <w:sz w:val="22"/>
        </w:rPr>
        <w:tab/>
      </w:r>
      <w:r>
        <w:rPr>
          <w:sz w:val="22"/>
        </w:rPr>
        <w:t>J. R. Quinlan, “Induction of decision trees,” Machine Learning, vol. 1, no. 1, pp. 81–106, 1986.</w:t>
      </w:r>
    </w:p>
    <w:p w14:paraId="49AAB6A1">
      <w:pPr>
        <w:spacing w:after="120"/>
        <w:ind w:left="576" w:hanging="576"/>
        <w:jc w:val="both"/>
      </w:pPr>
      <w:r>
        <w:rPr>
          <w:sz w:val="22"/>
        </w:rPr>
        <w:t xml:space="preserve">[21] </w:t>
      </w:r>
      <w:r>
        <w:rPr>
          <w:sz w:val="22"/>
        </w:rPr>
        <w:tab/>
      </w:r>
      <w:r>
        <w:rPr>
          <w:sz w:val="22"/>
        </w:rPr>
        <w:t>Y. Freund and R. E. Schapire, “A decision-theoretic generalization of on-line learning and an application to boosting,” Journal of Computer and System Sciences, vol. 55, no. 1, pp. 119–139, 1997.</w:t>
      </w:r>
    </w:p>
    <w:p w14:paraId="48CEA8DE"/>
    <w:p w14:paraId="6098076B">
      <w:pPr>
        <w:spacing w:after="120" w:line="360" w:lineRule="auto"/>
        <w:ind w:firstLine="720"/>
        <w:jc w:val="both"/>
      </w:pPr>
    </w:p>
    <w:p w14:paraId="43618DB4"/>
    <w:p w14:paraId="50A9420B"/>
    <w:sectPr>
      <w:footerReference r:id="rId5" w:type="default"/>
      <w:pgSz w:w="11906" w:h="16838"/>
      <w:pgMar w:top="1440" w:right="144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0303386"/>
      <w:docPartObj>
        <w:docPartGallery w:val="autotext"/>
      </w:docPartObj>
    </w:sdtPr>
    <w:sdtContent>
      <w:p w14:paraId="66D0CB66">
        <w:pPr>
          <w:pStyle w:val="13"/>
          <w:jc w:val="center"/>
        </w:pPr>
        <w:r>
          <w:fldChar w:fldCharType="begin"/>
        </w:r>
        <w:r>
          <w:instrText xml:space="preserve"> PAGE   \* MERGEFORMAT </w:instrText>
        </w:r>
        <w:r>
          <w:fldChar w:fldCharType="separate"/>
        </w:r>
        <w:r>
          <w:t>2</w:t>
        </w:r>
        <w:r>
          <w:fldChar w:fldCharType="end"/>
        </w:r>
      </w:p>
    </w:sdtContent>
  </w:sdt>
  <w:p w14:paraId="2CCD41E9">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0296B0"/>
    <w:multiLevelType w:val="singleLevel"/>
    <w:tmpl w:val="710296B0"/>
    <w:lvl w:ilvl="0" w:tentative="0">
      <w:start w:val="4"/>
      <w:numFmt w:val="decimal"/>
      <w:suff w:val="space"/>
      <w:lvlText w:val="%1."/>
      <w:lvlJc w:val="left"/>
      <w:rPr>
        <w:rFonts w:hint="default"/>
        <w:b/>
        <w:bCs/>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8C0"/>
    <w:rsid w:val="00042F4D"/>
    <w:rsid w:val="00096719"/>
    <w:rsid w:val="001328B8"/>
    <w:rsid w:val="001B1B5D"/>
    <w:rsid w:val="001B48C0"/>
    <w:rsid w:val="00302692"/>
    <w:rsid w:val="00414E92"/>
    <w:rsid w:val="007A6B47"/>
    <w:rsid w:val="00AB5231"/>
    <w:rsid w:val="00B1400C"/>
    <w:rsid w:val="00D266ED"/>
    <w:rsid w:val="00D42B69"/>
    <w:rsid w:val="00D97FAE"/>
    <w:rsid w:val="00E335CC"/>
    <w:rsid w:val="00E8740C"/>
    <w:rsid w:val="00ED6374"/>
    <w:rsid w:val="00EF7F0D"/>
    <w:rsid w:val="34EF424E"/>
    <w:rsid w:val="478665E8"/>
    <w:rsid w:val="495358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kern w:val="0"/>
      <w:sz w:val="24"/>
      <w:szCs w:val="22"/>
      <w:lang w:val="en-US" w:eastAsia="en-US"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1"/>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character" w:styleId="15">
    <w:name w:val="HTML Code"/>
    <w:basedOn w:val="11"/>
    <w:qFormat/>
    <w:uiPriority w:val="99"/>
    <w:rPr>
      <w:rFonts w:ascii="Courier New" w:hAnsi="Courier New" w:cs="Courier New"/>
      <w:sz w:val="20"/>
      <w:szCs w:val="20"/>
    </w:rPr>
  </w:style>
  <w:style w:type="paragraph" w:styleId="16">
    <w:name w:val="Normal (Web)"/>
    <w:qFormat/>
    <w:uiPriority w:val="0"/>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0"/>
    <w:pPr>
      <w:widowControl w:val="0"/>
      <w:spacing w:after="0" w:line="240" w:lineRule="auto"/>
      <w:jc w:val="both"/>
    </w:pPr>
    <w:rPr>
      <w:rFonts w:eastAsiaTheme="minorEastAsia"/>
      <w:kern w:val="0"/>
      <w:sz w:val="20"/>
      <w:szCs w:val="20"/>
      <w:lang w:eastAsia="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qFormat/>
    <w:uiPriority w:val="1"/>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4"/>
    <w:qFormat/>
    <w:uiPriority w:val="99"/>
    <w:rPr>
      <w:rFonts w:ascii="Times New Roman" w:hAnsi="Times New Roman" w:eastAsia="Times New Roman" w:cs="Times New Roman"/>
      <w:kern w:val="0"/>
      <w:szCs w:val="22"/>
      <w:lang w:val="en-US"/>
      <w14:ligatures w14:val="none"/>
    </w:rPr>
  </w:style>
  <w:style w:type="character" w:customStyle="1" w:styleId="39">
    <w:name w:val="Footer Char"/>
    <w:basedOn w:val="11"/>
    <w:link w:val="13"/>
    <w:qFormat/>
    <w:uiPriority w:val="99"/>
    <w:rPr>
      <w:rFonts w:ascii="Times New Roman" w:hAnsi="Times New Roman" w:eastAsia="Times New Roman" w:cs="Times New Roman"/>
      <w:kern w:val="0"/>
      <w:szCs w:val="2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FA7B0-52BC-485A-A535-695BDC251422}">
  <ds:schemaRefs/>
</ds:datastoreItem>
</file>

<file path=docProps/app.xml><?xml version="1.0" encoding="utf-8"?>
<Properties xmlns="http://schemas.openxmlformats.org/officeDocument/2006/extended-properties" xmlns:vt="http://schemas.openxmlformats.org/officeDocument/2006/docPropsVTypes">
  <Template>Normal</Template>
  <Pages>50</Pages>
  <Words>12479</Words>
  <Characters>74172</Characters>
  <Lines>634</Lines>
  <Paragraphs>178</Paragraphs>
  <TotalTime>7</TotalTime>
  <ScaleCrop>false</ScaleCrop>
  <LinksUpToDate>false</LinksUpToDate>
  <CharactersWithSpaces>87079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2026-10-16T02:44:00Z</dcterms:created>
  <dc:creator>DSE PY31193</dc:creator>
  <cp:lastModifiedBy>M J KAVIN VENTHAN</cp:lastModifiedBy>
  <cp:lastPrinted>2026-10-17T07:57:00Z</cp:lastPrinted>
  <dcterms:modified xsi:type="dcterms:W3CDTF">2026-10-19T06:06:30Z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eyJoZGlkIjoiMTFiYzU0NzU5NjAwNzk2N2ExZmIyZWYxYTQ1NzI3NjYiLCJ1c2VySWQiOiI1Njc0NjEwOTAyNjIifQ==</vt:lpwstr>
  </property>
  <property fmtid="{D5CDD505-2E9C-101B-9397-08002B2CF9AE}" pid="3" name="KSOProductBuildVer">
    <vt:lpwstr>1033-12.1.0.29162</vt:lpwstr>
  </property>
  <property fmtid="{D5CDD505-2E9C-101B-9397-08002B2CF9AE}" pid="4" name="ICV">
    <vt:lpwstr>C6AEBB7ED8E64D7FB632BA457337913E_12</vt:lpwstr>
  </property>
</Properties>
</file>