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FEED" w14:textId="77777777" w:rsidR="006C1A43" w:rsidRDefault="006C1A43" w:rsidP="006C1A43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</w:pPr>
      <w:r w:rsidRPr="006C1A4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KZ"/>
        </w:rPr>
        <w:t>A BLOB (</w:t>
      </w:r>
      <w:proofErr w:type="spellStart"/>
      <w:r w:rsidRPr="006C1A4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KZ"/>
        </w:rPr>
        <w:t>Binary</w:t>
      </w:r>
      <w:proofErr w:type="spellEnd"/>
      <w:r w:rsidRPr="006C1A4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KZ"/>
        </w:rPr>
        <w:t>Large</w:t>
      </w:r>
      <w:proofErr w:type="spellEnd"/>
      <w:r w:rsidRPr="006C1A4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KZ"/>
        </w:rPr>
        <w:t xml:space="preserve"> Object) 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is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a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large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binary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data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object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that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is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usually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processed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and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stored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by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databases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in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a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special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way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.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Typical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BLOBs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are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files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,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such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as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video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,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audio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,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or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image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files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. The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abbreviation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BLOB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stands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for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Binary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Large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Object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and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describes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a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large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file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that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is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in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binary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form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and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should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be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stored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in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a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database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.</w:t>
      </w:r>
    </w:p>
    <w:p w14:paraId="744A5CC6" w14:textId="00822F9F" w:rsidR="006C1A43" w:rsidRDefault="006C1A43" w:rsidP="006C1A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</w:pPr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 CLOB (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character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large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object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)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value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can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be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up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to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2,147,483,647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characters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long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. A CLOB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is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used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to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store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unicode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character-based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data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,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such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as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large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documents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in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any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character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set</w:t>
      </w:r>
      <w:proofErr w:type="spellEnd"/>
      <w:r w:rsidRPr="006C1A43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.</w:t>
      </w:r>
    </w:p>
    <w:p w14:paraId="14AB84E5" w14:textId="77777777" w:rsidR="00D976A8" w:rsidRPr="00D976A8" w:rsidRDefault="00D976A8" w:rsidP="00D976A8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</w:pP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Previous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versions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of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Postgres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,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and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some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other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DB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systems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,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have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separate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concepts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of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"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groups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" (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which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are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granted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access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to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database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objects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)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and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"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users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" (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who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can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login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,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and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are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members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of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one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or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more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groups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).</w:t>
      </w:r>
    </w:p>
    <w:p w14:paraId="1315F932" w14:textId="77777777" w:rsidR="00D976A8" w:rsidRPr="00D976A8" w:rsidRDefault="00D976A8" w:rsidP="00D97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</w:pPr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In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modern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versions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of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Postgres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,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the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two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concepts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have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been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merged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: a "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role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"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can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have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the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ability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to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login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,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the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ability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to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"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inherit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"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from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other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roles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(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like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a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user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being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a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member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of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a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group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,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or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a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group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being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a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member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of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another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group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),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and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access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to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database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objects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.</w:t>
      </w:r>
    </w:p>
    <w:p w14:paraId="4D05A8E3" w14:textId="77777777" w:rsidR="00D976A8" w:rsidRPr="00D976A8" w:rsidRDefault="00D976A8" w:rsidP="00D97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</w:pPr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For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convenience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,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many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tools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and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manuals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refer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to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any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user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with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login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permission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as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a "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user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"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or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"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login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role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",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and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any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without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as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a "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group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"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or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"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group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role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",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since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it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is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useful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and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common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practice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to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keep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roughly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to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that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structure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.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This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is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entirely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a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convention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of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terminology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,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and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to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understand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the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permissions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,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you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need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only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understand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the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options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available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when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 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fldChar w:fldCharType="begin"/>
      </w:r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instrText xml:space="preserve"> HYPERLINK "http://www.postgresql.org/docs/current/interactive/sql-createrole.html" </w:instrText>
      </w:r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fldChar w:fldCharType="separate"/>
      </w:r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creating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roles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fldChar w:fldCharType="end"/>
      </w:r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 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and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 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fldChar w:fldCharType="begin"/>
      </w:r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instrText xml:space="preserve"> HYPERLINK "http://www.postgresql.org/docs/current/interactive/sql-grant.html" </w:instrText>
      </w:r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fldChar w:fldCharType="separate"/>
      </w:r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granting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them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access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fldChar w:fldCharType="end"/>
      </w:r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.</w:t>
      </w:r>
    </w:p>
    <w:p w14:paraId="6D2CEF5E" w14:textId="77777777" w:rsidR="00D976A8" w:rsidRPr="00D976A8" w:rsidRDefault="00D976A8" w:rsidP="00D97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</w:pP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Again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purely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for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convenience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,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Postgres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still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accepts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commands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using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the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old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terminology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,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such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as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 </w:t>
      </w:r>
      <w:hyperlink r:id="rId5" w:history="1">
        <w:r w:rsidRPr="00D976A8">
          <w:rPr>
            <w:rFonts w:ascii="Times New Roman" w:eastAsia="Times New Roman" w:hAnsi="Times New Roman" w:cs="Times New Roman"/>
            <w:color w:val="000000"/>
            <w:sz w:val="27"/>
            <w:szCs w:val="27"/>
            <w:lang w:eastAsia="ru-KZ"/>
          </w:rPr>
          <w:t>CREATE USER</w:t>
        </w:r>
      </w:hyperlink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 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and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 </w:t>
      </w:r>
      <w:hyperlink r:id="rId6" w:history="1">
        <w:r w:rsidRPr="00D976A8">
          <w:rPr>
            <w:rFonts w:ascii="Times New Roman" w:eastAsia="Times New Roman" w:hAnsi="Times New Roman" w:cs="Times New Roman"/>
            <w:color w:val="000000"/>
            <w:sz w:val="27"/>
            <w:szCs w:val="27"/>
            <w:lang w:eastAsia="ru-KZ"/>
          </w:rPr>
          <w:t>CREATE GROUP</w:t>
        </w:r>
      </w:hyperlink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 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which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are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both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aliases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for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 </w:t>
      </w:r>
      <w:hyperlink r:id="rId7" w:history="1">
        <w:r w:rsidRPr="00D976A8">
          <w:rPr>
            <w:rFonts w:ascii="Times New Roman" w:eastAsia="Times New Roman" w:hAnsi="Times New Roman" w:cs="Times New Roman"/>
            <w:color w:val="000000"/>
            <w:sz w:val="27"/>
            <w:szCs w:val="27"/>
            <w:lang w:eastAsia="ru-KZ"/>
          </w:rPr>
          <w:t>CREATE ROLE</w:t>
        </w:r>
      </w:hyperlink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.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If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you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write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 CREATE USER,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the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 LOGIN 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permission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will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be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added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to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the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new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role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by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default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,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to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emulate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the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old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behaviour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when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that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was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a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separate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 xml:space="preserve"> </w:t>
      </w:r>
      <w:proofErr w:type="spellStart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command</w:t>
      </w:r>
      <w:proofErr w:type="spellEnd"/>
      <w:r w:rsidRPr="00D976A8"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  <w:t>.</w:t>
      </w:r>
    </w:p>
    <w:p w14:paraId="3D513E93" w14:textId="26006C42" w:rsidR="00D976A8" w:rsidRPr="00D976A8" w:rsidRDefault="00D976A8" w:rsidP="00D976A8">
      <w:pPr>
        <w:pStyle w:val="a3"/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</w:pPr>
    </w:p>
    <w:p w14:paraId="2D6AF7D4" w14:textId="77777777" w:rsidR="008F734C" w:rsidRPr="006C1A43" w:rsidRDefault="008F734C" w:rsidP="00D976A8">
      <w:pPr>
        <w:pStyle w:val="a3"/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</w:pPr>
    </w:p>
    <w:p w14:paraId="7AB287B3" w14:textId="77777777" w:rsidR="006C1A43" w:rsidRPr="00D976A8" w:rsidRDefault="006C1A43" w:rsidP="00D976A8">
      <w:pPr>
        <w:pStyle w:val="a3"/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color w:val="000000"/>
          <w:sz w:val="27"/>
          <w:szCs w:val="27"/>
          <w:lang w:eastAsia="ru-KZ"/>
        </w:rPr>
      </w:pPr>
    </w:p>
    <w:sectPr w:rsidR="006C1A43" w:rsidRPr="00D9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1024"/>
    <w:multiLevelType w:val="hybridMultilevel"/>
    <w:tmpl w:val="7C48693A"/>
    <w:lvl w:ilvl="0" w:tplc="9242731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23CAA"/>
    <w:multiLevelType w:val="hybridMultilevel"/>
    <w:tmpl w:val="BA889E12"/>
    <w:lvl w:ilvl="0" w:tplc="B3F2DFA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E45AD4"/>
    <w:multiLevelType w:val="hybridMultilevel"/>
    <w:tmpl w:val="6C4AAF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3C"/>
    <w:rsid w:val="0008533C"/>
    <w:rsid w:val="006C1A43"/>
    <w:rsid w:val="006C714B"/>
    <w:rsid w:val="008F734C"/>
    <w:rsid w:val="00935CBF"/>
    <w:rsid w:val="00954EA9"/>
    <w:rsid w:val="00B80363"/>
    <w:rsid w:val="00D9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1D442"/>
  <w15:chartTrackingRefBased/>
  <w15:docId w15:val="{959D1FA2-9B2E-48AB-88CF-58E21CD0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1A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A4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C1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a5">
    <w:name w:val="Strong"/>
    <w:basedOn w:val="a0"/>
    <w:uiPriority w:val="22"/>
    <w:qFormat/>
    <w:rsid w:val="006C1A4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C1A43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character" w:styleId="a6">
    <w:name w:val="Hyperlink"/>
    <w:basedOn w:val="a0"/>
    <w:uiPriority w:val="99"/>
    <w:semiHidden/>
    <w:unhideWhenUsed/>
    <w:rsid w:val="00D976A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976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54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cs/current/sql-createro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cs/current/sql-creategroup.html" TargetMode="External"/><Relationship Id="rId5" Type="http://schemas.openxmlformats.org/officeDocument/2006/relationships/hyperlink" Target="https://www.postgresql.org/docs/current/sql-createus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Daniyar G. Absatov</dc:creator>
  <cp:keywords/>
  <dc:description/>
  <cp:lastModifiedBy>Daniyar G. Absatov</cp:lastModifiedBy>
  <cp:revision>4</cp:revision>
  <dcterms:created xsi:type="dcterms:W3CDTF">2021-11-11T11:18:00Z</dcterms:created>
  <dcterms:modified xsi:type="dcterms:W3CDTF">2021-11-13T09:08:00Z</dcterms:modified>
</cp:coreProperties>
</file>