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7F392" w14:textId="52A04E17" w:rsidR="00D35066" w:rsidRPr="00BA1AD7" w:rsidRDefault="00D867E2" w:rsidP="00331E79">
      <w:pPr>
        <w:spacing w:line="480" w:lineRule="auto"/>
        <w:rPr>
          <w:sz w:val="24"/>
          <w:szCs w:val="24"/>
        </w:rPr>
      </w:pPr>
      <w:r w:rsidRPr="00BA1AD7">
        <w:rPr>
          <w:sz w:val="24"/>
          <w:szCs w:val="24"/>
        </w:rPr>
        <w:t>There is considerable public interest in election forecasting, a task that is complicated by the numerous mechanisms that may lead to a divergence between vot</w:t>
      </w:r>
      <w:r w:rsidR="00B45694" w:rsidRPr="00BA1AD7">
        <w:rPr>
          <w:sz w:val="24"/>
          <w:szCs w:val="24"/>
        </w:rPr>
        <w:t>ing</w:t>
      </w:r>
      <w:r w:rsidRPr="00BA1AD7">
        <w:rPr>
          <w:sz w:val="24"/>
          <w:szCs w:val="24"/>
        </w:rPr>
        <w:t xml:space="preserve"> intention</w:t>
      </w:r>
      <w:r w:rsidR="00B45694" w:rsidRPr="00BA1AD7">
        <w:rPr>
          <w:sz w:val="24"/>
          <w:szCs w:val="24"/>
        </w:rPr>
        <w:t>s</w:t>
      </w:r>
      <w:r w:rsidRPr="00BA1AD7">
        <w:rPr>
          <w:sz w:val="24"/>
          <w:szCs w:val="24"/>
        </w:rPr>
        <w:t xml:space="preserve"> as measured by pre-election polls and election results. Polling error refers to the accuracy of pre-election polls in terms of predicting election results but this is bound to be affected </w:t>
      </w:r>
      <w:r w:rsidR="00B45694" w:rsidRPr="00BA1AD7">
        <w:rPr>
          <w:sz w:val="24"/>
          <w:szCs w:val="24"/>
        </w:rPr>
        <w:t xml:space="preserve">lead, referring to the time between the administration of the poll and the election </w:t>
      </w:r>
      <w:r w:rsidR="00B45694" w:rsidRPr="00BA1AD7">
        <w:rPr>
          <w:sz w:val="24"/>
          <w:szCs w:val="24"/>
        </w:rPr>
        <w:fldChar w:fldCharType="begin" w:fldLock="1"/>
      </w:r>
      <w:r w:rsidR="00B45694" w:rsidRPr="00BA1AD7">
        <w:rPr>
          <w:sz w:val="24"/>
          <w:szCs w:val="24"/>
        </w:rPr>
        <w:instrText>ADDIN CSL_CITATION {"citationItems":[{"id":"ITEM-1","itemData":{"DOI":"10.1016/j.ijforecast.2019.12.002","ISSN":"01692070","author":[{"dropping-particle":"","family":"Jennings","given":"Will","non-dropping-particle":"","parse-names":false,"suffix":""},{"dropping-particle":"","family":"Lewis-Beck","given":"Michael","non-dropping-particle":"","parse-names":false,"suffix":""},{"dropping-particle":"","family":"Wlezien","given":"Christopher","non-dropping-particle":"","parse-names":false,"suffix":""}],"container-title":"International Journal of Forecasting","id":"ITEM-1","issue":"3","issued":{"date-parts":[["2020","7"]]},"page":"949-962","publisher":"Elsevier B.V.","title":"Election forecasting: Too far out?","type":"article-journal","volume":"36"},"uris":["http://www.mendeley.com/documents/?uuid=9162ba69-6319-40c9-905f-e5e0a327a86b"]}],"mendeley":{"formattedCitation":"(Jennings, Lewis-Beck, and Wlezien 2020)","plainTextFormattedCitation":"(Jennings, Lewis-Beck, and Wlezien 2020)","previouslyFormattedCitation":"(Jennings, Lewis-Beck, and Wlezien 2020)"},"properties":{"noteIndex":0},"schema":"https://github.com/citation-style-language/schema/raw/master/csl-citation.json"}</w:instrText>
      </w:r>
      <w:r w:rsidR="00B45694" w:rsidRPr="00BA1AD7">
        <w:rPr>
          <w:sz w:val="24"/>
          <w:szCs w:val="24"/>
        </w:rPr>
        <w:fldChar w:fldCharType="separate"/>
      </w:r>
      <w:r w:rsidR="00B45694" w:rsidRPr="00BA1AD7">
        <w:rPr>
          <w:noProof/>
          <w:sz w:val="24"/>
          <w:szCs w:val="24"/>
        </w:rPr>
        <w:t>(Jennings, Lewis-Beck, and Wlezien 2020)</w:t>
      </w:r>
      <w:r w:rsidR="00B45694" w:rsidRPr="00BA1AD7">
        <w:rPr>
          <w:sz w:val="24"/>
          <w:szCs w:val="24"/>
        </w:rPr>
        <w:fldChar w:fldCharType="end"/>
      </w:r>
      <w:r w:rsidR="00B45694" w:rsidRPr="00BA1AD7">
        <w:rPr>
          <w:sz w:val="24"/>
          <w:szCs w:val="24"/>
        </w:rPr>
        <w:t xml:space="preserve">. Simply put, we </w:t>
      </w:r>
      <w:r w:rsidR="006E01B3">
        <w:rPr>
          <w:sz w:val="24"/>
          <w:szCs w:val="24"/>
        </w:rPr>
        <w:t xml:space="preserve">should </w:t>
      </w:r>
      <w:r w:rsidR="00B45694" w:rsidRPr="00BA1AD7">
        <w:rPr>
          <w:sz w:val="24"/>
          <w:szCs w:val="24"/>
        </w:rPr>
        <w:t xml:space="preserve">expect that the fewer days that remain until the election is held, the more accurate the polls and election forecasts will become, although even in the final days of the campaign considerable error, far exceeding sampling error alone, can be expected </w:t>
      </w:r>
      <w:r w:rsidR="00B45694" w:rsidRPr="00BA1AD7">
        <w:rPr>
          <w:sz w:val="24"/>
          <w:szCs w:val="24"/>
        </w:rPr>
        <w:fldChar w:fldCharType="begin" w:fldLock="1"/>
      </w:r>
      <w:r w:rsidR="00B45694" w:rsidRPr="00BA1AD7">
        <w:rPr>
          <w:sz w:val="24"/>
          <w:szCs w:val="24"/>
        </w:rPr>
        <w:instrText>ADDIN CSL_CITATION {"citationItems":[{"id":"ITEM-1","itemData":{"DOI":"10.1111/ajps.12189","author":[{"dropping-particle":"","family":"Jennings","given":"Will","non-dropping-particle":"","parse-names":false,"suffix":""},{"dropping-particle":"","family":"Wlezien","given":"Christopher","non-dropping-particle":"","parse-names":false,"suffix":""}],"container-title":"American Journal of Political Science","id":"ITEM-1","issue":"1","issued":{"date-parts":[["2016"]]},"page":"219-233","title":"The Timeline of Elections: A Comparative Perspective","type":"article-journal","volume":"60"},"uris":["http://www.mendeley.com/documents/?uuid=9eea322b-4022-4111-b30c-79b47ad0a3f2"]},{"id":"ITEM-2","itemData":{"DOI":"10.1038/s41562-018-0315-6","ISSN":"2397-3374","PMID":"30936537","abstract":"Are election polling misses becoming more prevalent? Are they more likely in some contexts than others? Here we undertake an over-time and cross-national assessment of prediction errors in pre-election polls. Our analysis draws on more than 30,000 national polls from 351 general elections in 45 countries between 1942 and 2017. We proceed in the following way. First, building on previous studies, we show how errors in national polls evolve in a structured way over the election timeline. Second, we examine errors in polls in the final week of the election campaign to assess performance across election years. Third, we undertake a pooled analysis of polling errors - controlling for a number of institutional and party features - that enables us to test whether poll errors have increased or decreased over time. We find that, contrary to conventional wisdom, the recent performance of polls has not been outside the ordinary. However, the performance of polls does vary across political contexts and in understandable ways.","author":[{"dropping-particle":"","family":"Jennings","given":"Will","non-dropping-particle":"","parse-names":false,"suffix":""},{"dropping-particle":"","family":"Wlezien","given":"Christopher","non-dropping-particle":"","parse-names":false,"suffix":""}],"container-title":"Nature Human Behaviour","id":"ITEM-2","issue":"4","issued":{"date-parts":[["2018"]]},"page":"276-283","publisher":"Springer US","title":"Election polling errors across time and space","type":"article-journal","volume":"2"},"uris":["http://www.mendeley.com/documents/?uuid=526e91be-8725-45c4-bede-1dd66d23a115"]}],"mendeley":{"formattedCitation":"(Jennings and Wlezien 2016; 2018)","plainTextFormattedCitation":"(Jennings and Wlezien 2016; 2018)","previouslyFormattedCitation":"(Jennings and Wlezien 2016; 2018)"},"properties":{"noteIndex":0},"schema":"https://github.com/citation-style-language/schema/raw/master/csl-citation.json"}</w:instrText>
      </w:r>
      <w:r w:rsidR="00B45694" w:rsidRPr="00BA1AD7">
        <w:rPr>
          <w:sz w:val="24"/>
          <w:szCs w:val="24"/>
        </w:rPr>
        <w:fldChar w:fldCharType="separate"/>
      </w:r>
      <w:r w:rsidR="00B45694" w:rsidRPr="00BA1AD7">
        <w:rPr>
          <w:noProof/>
          <w:sz w:val="24"/>
          <w:szCs w:val="24"/>
        </w:rPr>
        <w:t>(Jennings and Wlezien 2016; 2018)</w:t>
      </w:r>
      <w:r w:rsidR="00B45694" w:rsidRPr="00BA1AD7">
        <w:rPr>
          <w:sz w:val="24"/>
          <w:szCs w:val="24"/>
        </w:rPr>
        <w:fldChar w:fldCharType="end"/>
      </w:r>
      <w:r w:rsidR="00B45694" w:rsidRPr="00BA1AD7">
        <w:rPr>
          <w:sz w:val="24"/>
          <w:szCs w:val="24"/>
        </w:rPr>
        <w:t xml:space="preserve">. </w:t>
      </w:r>
      <w:r w:rsidR="00B45694" w:rsidRPr="00BA1AD7">
        <w:rPr>
          <w:sz w:val="24"/>
          <w:szCs w:val="24"/>
        </w:rPr>
        <w:fldChar w:fldCharType="begin" w:fldLock="1"/>
      </w:r>
      <w:r w:rsidR="0094332E">
        <w:rPr>
          <w:sz w:val="24"/>
          <w:szCs w:val="24"/>
        </w:rPr>
        <w:instrText>ADDIN CSL_CITATION {"citationItems":[{"id":"ITEM-1","itemData":{"DOI":"10.1016/j.ijforecast.2019.12.002","ISSN":"01692070","author":[{"dropping-particle":"","family":"Jennings","given":"Will","non-dropping-particle":"","parse-names":false,"suffix":""},{"dropping-particle":"","family":"Lewis-Beck","given":"Michael","non-dropping-particle":"","parse-names":false,"suffix":""},{"dropping-particle":"","family":"Wlezien","given":"Christopher","non-dropping-particle":"","parse-names":false,"suffix":""}],"container-title":"International Journal of Forecasting","id":"ITEM-1","issue":"3","issued":{"date-parts":[["2020","7"]]},"page":"949-962","publisher":"Elsevier B.V.","title":"Election forecasting: Too far out?","type":"article-journal","volume":"36"},"uris":["http://www.mendeley.com/documents/?uuid=9162ba69-6319-40c9-905f-e5e0a327a86b"]}],"mendeley":{"formattedCitation":"(Jennings, Lewis-Beck, and Wlezien 2020)","manualFormatting":"Jennings, Lewis-Beck, and Wlezien (2020)","plainTextFormattedCitation":"(Jennings, Lewis-Beck, and Wlezien 2020)","previouslyFormattedCitation":"(Jennings, Lewis-Beck, and Wlezien 2020)"},"properties":{"noteIndex":0},"schema":"https://github.com/citation-style-language/schema/raw/master/csl-citation.json"}</w:instrText>
      </w:r>
      <w:r w:rsidR="00B45694" w:rsidRPr="00BA1AD7">
        <w:rPr>
          <w:sz w:val="24"/>
          <w:szCs w:val="24"/>
        </w:rPr>
        <w:fldChar w:fldCharType="separate"/>
      </w:r>
      <w:r w:rsidR="00B45694" w:rsidRPr="00BA1AD7">
        <w:rPr>
          <w:noProof/>
          <w:sz w:val="24"/>
          <w:szCs w:val="24"/>
        </w:rPr>
        <w:t>Jennings, Lewis-Beck, and Wlezien (2020)</w:t>
      </w:r>
      <w:r w:rsidR="00B45694" w:rsidRPr="00BA1AD7">
        <w:rPr>
          <w:sz w:val="24"/>
          <w:szCs w:val="24"/>
        </w:rPr>
        <w:fldChar w:fldCharType="end"/>
      </w:r>
      <w:r w:rsidR="00B45694" w:rsidRPr="00BA1AD7">
        <w:rPr>
          <w:sz w:val="24"/>
          <w:szCs w:val="24"/>
        </w:rPr>
        <w:t xml:space="preserve"> suggest that a lead of two or three months before an election occurs is often sufficient for creating accurate election forecasts. </w:t>
      </w:r>
    </w:p>
    <w:p w14:paraId="485B0A63" w14:textId="398D75DB" w:rsidR="00F54C29" w:rsidRDefault="00B45694" w:rsidP="00331E79">
      <w:pPr>
        <w:spacing w:line="480" w:lineRule="auto"/>
        <w:rPr>
          <w:sz w:val="24"/>
          <w:szCs w:val="24"/>
        </w:rPr>
      </w:pPr>
      <w:r w:rsidRPr="00BA1AD7">
        <w:rPr>
          <w:sz w:val="24"/>
          <w:szCs w:val="24"/>
        </w:rPr>
        <w:t xml:space="preserve">However, </w:t>
      </w:r>
      <w:r w:rsidR="00D35066" w:rsidRPr="00BA1AD7">
        <w:rPr>
          <w:sz w:val="24"/>
          <w:szCs w:val="24"/>
        </w:rPr>
        <w:t xml:space="preserve">the accuracy and lead of election forecasts may vary from country to country, as </w:t>
      </w:r>
      <w:r w:rsidR="006356B1">
        <w:rPr>
          <w:sz w:val="24"/>
          <w:szCs w:val="24"/>
        </w:rPr>
        <w:t>specific</w:t>
      </w:r>
      <w:r w:rsidR="00D35066" w:rsidRPr="00BA1AD7">
        <w:rPr>
          <w:sz w:val="24"/>
          <w:szCs w:val="24"/>
        </w:rPr>
        <w:t xml:space="preserve"> polling error mechanisms may be at work in </w:t>
      </w:r>
      <w:r w:rsidR="006356B1">
        <w:rPr>
          <w:sz w:val="24"/>
          <w:szCs w:val="24"/>
        </w:rPr>
        <w:t>some</w:t>
      </w:r>
      <w:r w:rsidR="00D35066" w:rsidRPr="00BA1AD7">
        <w:rPr>
          <w:sz w:val="24"/>
          <w:szCs w:val="24"/>
        </w:rPr>
        <w:t xml:space="preserve"> contexts</w:t>
      </w:r>
      <w:r w:rsidR="006356B1">
        <w:rPr>
          <w:sz w:val="24"/>
          <w:szCs w:val="24"/>
        </w:rPr>
        <w:t xml:space="preserve"> but not in others</w:t>
      </w:r>
      <w:r w:rsidR="00D35066" w:rsidRPr="00BA1AD7">
        <w:rPr>
          <w:sz w:val="24"/>
          <w:szCs w:val="24"/>
        </w:rPr>
        <w:t xml:space="preserve">. </w:t>
      </w:r>
      <w:r w:rsidR="00105DF1" w:rsidRPr="00BA1AD7">
        <w:rPr>
          <w:sz w:val="24"/>
          <w:szCs w:val="24"/>
        </w:rPr>
        <w:t xml:space="preserve">Survey methodologists rely on the Total Survey Error framework to decompose </w:t>
      </w:r>
      <w:r w:rsidR="009452A8" w:rsidRPr="00BA1AD7">
        <w:rPr>
          <w:sz w:val="24"/>
          <w:szCs w:val="24"/>
        </w:rPr>
        <w:t xml:space="preserve">error sources which </w:t>
      </w:r>
      <w:r w:rsidR="00D328C5" w:rsidRPr="00BA1AD7">
        <w:rPr>
          <w:sz w:val="24"/>
          <w:szCs w:val="24"/>
        </w:rPr>
        <w:t xml:space="preserve">cause survey statistics to diverge from </w:t>
      </w:r>
      <w:r w:rsidR="00BA1AD7">
        <w:rPr>
          <w:sz w:val="24"/>
          <w:szCs w:val="24"/>
        </w:rPr>
        <w:t>population parameters</w:t>
      </w:r>
      <w:r w:rsidR="00AA5089" w:rsidRPr="00BA1AD7">
        <w:rPr>
          <w:sz w:val="24"/>
          <w:szCs w:val="24"/>
        </w:rPr>
        <w:t xml:space="preserve">. </w:t>
      </w:r>
      <w:r w:rsidR="00C06F6B">
        <w:rPr>
          <w:sz w:val="24"/>
          <w:szCs w:val="24"/>
        </w:rPr>
        <w:t>Of these error sources, sampling error is almost always accounted for, but non-sampling errors</w:t>
      </w:r>
      <w:r w:rsidR="001D779A">
        <w:rPr>
          <w:sz w:val="24"/>
          <w:szCs w:val="24"/>
        </w:rPr>
        <w:t xml:space="preserve"> such as coverage, nonresponse, measurement, and </w:t>
      </w:r>
      <w:r w:rsidR="0094332E">
        <w:rPr>
          <w:sz w:val="24"/>
          <w:szCs w:val="24"/>
        </w:rPr>
        <w:t xml:space="preserve">estimation errors often are not, although each can cause </w:t>
      </w:r>
      <w:r w:rsidR="00CF5F9C">
        <w:rPr>
          <w:sz w:val="24"/>
          <w:szCs w:val="24"/>
        </w:rPr>
        <w:t>both systematic and variable errors</w:t>
      </w:r>
      <w:r w:rsidR="0094332E">
        <w:rPr>
          <w:sz w:val="24"/>
          <w:szCs w:val="24"/>
        </w:rPr>
        <w:t xml:space="preserve"> </w:t>
      </w:r>
      <w:r w:rsidR="0094332E">
        <w:rPr>
          <w:sz w:val="24"/>
          <w:szCs w:val="24"/>
        </w:rPr>
        <w:fldChar w:fldCharType="begin" w:fldLock="1"/>
      </w:r>
      <w:r w:rsidR="00AA03A4">
        <w:rPr>
          <w:sz w:val="24"/>
          <w:szCs w:val="24"/>
        </w:rPr>
        <w:instrText>ADDIN CSL_CITATION {"citationItems":[{"id":"ITEM-1","itemData":{"DOI":"10.1093/poq/nfq058","ISSN":"0033362X","abstract":"The total survey error (TSE) paradigm provides a theoretical framework for optimizing surveys by maximizing data quality within budgetary constraints. In this article, the TSE paradigm is viewed as part of a much larger design strategy that seeks to optimize surveys by maximizing total survey quality; i.e., quality more broadly defined to include user-specified dimensions of quality. Survey methodology, viewed within this larger framework, alters our perspectives on the survey design, implementation, and evaluation. As an example, although a major objective of survey design is to maximize accuracy subject to costs and timeliness constraints, the survey budget must also accommodate additional objectives related to relevance, accessibility, interpretability, comparability, coherence, and completeness that are critical to a survey's \"fitness for use.\" The article considers how the total survey quality approach can be extended beyond survey design to include survey implementation and evaluation. In doing so, the \"fitness for use\" perspective is shown to influence decisions regarding how to reduce survey error during design implementation and what sources of error should be evaluated in order to assess the survey quality today and to prepare for the surveys of the future. © The Author 2011.","author":[{"dropping-particle":"","family":"Biemer","given":"Paul P.","non-dropping-particle":"","parse-names":false,"suffix":""}],"container-title":"Public Opinion Quarterly","id":"ITEM-1","issue":"5","issued":{"date-parts":[["2010"]]},"page":"817-848","title":"Total survey error: Design, implementation, and evaluation","type":"article-journal","volume":"74"},"uris":["http://www.mendeley.com/documents/?uuid=3e35487b-826e-40ed-8817-b67276e4e691"]},{"id":"ITEM-2","itemData":{"DOI":"10.1093/poq/nfq065","author":[{"dropping-particle":"","family":"Groves","given":"Robert M","non-dropping-particle":"","parse-names":false,"suffix":""},{"dropping-particle":"","family":"Lyberg","given":"Lars","non-dropping-particle":"","parse-names":false,"suffix":""}],"container-title":"Public Opinion Quarterly","id":"ITEM-2","issue":"5","issued":{"date-parts":[["2010"]]},"page":"849-879","title":"Total Survey Error: Past, Present, and Future","type":"article-journal","volume":"74"},"uris":["http://www.mendeley.com/documents/?uuid=2616b4df-fc69-45c8-bdd7-b25e5d8faaa6"]}],"mendeley":{"formattedCitation":"(Biemer 2010; Groves and Lyberg 2010)","plainTextFormattedCitation":"(Biemer 2010; Groves and Lyberg 2010)","previouslyFormattedCitation":"(Biemer 2010; Groves and Lyberg 2010)"},"properties":{"noteIndex":0},"schema":"https://github.com/citation-style-language/schema/raw/master/csl-citation.json"}</w:instrText>
      </w:r>
      <w:r w:rsidR="0094332E">
        <w:rPr>
          <w:sz w:val="24"/>
          <w:szCs w:val="24"/>
        </w:rPr>
        <w:fldChar w:fldCharType="separate"/>
      </w:r>
      <w:r w:rsidR="0094332E" w:rsidRPr="0094332E">
        <w:rPr>
          <w:noProof/>
          <w:sz w:val="24"/>
          <w:szCs w:val="24"/>
        </w:rPr>
        <w:t>(Biemer 2010; Groves and Lyberg 2010)</w:t>
      </w:r>
      <w:r w:rsidR="0094332E">
        <w:rPr>
          <w:sz w:val="24"/>
          <w:szCs w:val="24"/>
        </w:rPr>
        <w:fldChar w:fldCharType="end"/>
      </w:r>
      <w:r w:rsidR="0094332E">
        <w:rPr>
          <w:sz w:val="24"/>
          <w:szCs w:val="24"/>
        </w:rPr>
        <w:t xml:space="preserve">. </w:t>
      </w:r>
      <w:r w:rsidR="00AA03A4">
        <w:rPr>
          <w:sz w:val="24"/>
          <w:szCs w:val="24"/>
        </w:rPr>
        <w:fldChar w:fldCharType="begin" w:fldLock="1"/>
      </w:r>
      <w:r w:rsidR="00F54C29">
        <w:rPr>
          <w:sz w:val="24"/>
          <w:szCs w:val="24"/>
        </w:rPr>
        <w:instrText>ADDIN CSL_CITATION {"citationItems":[{"id":"ITEM-1","itemData":{"DOI":"10.1017/gov.2018.7","ISSN":"14777053","abstract":"Polls have had a number of high-profile misses in recent elections. We review the current polling environment, the performance of polls in a historical context, the mechanisms of polling error, and the causes of several recent misses in Britain and the US. Contrary to conventional wisdom, polling errors have been constant over time, although the level of error has always been substantially beyond that implied by stated margins of error. Generally, there is little evidence that voters lying about their vote intention (so-called 'shy' voters) is a substantial cause of polling error. Instead, polling errors have most commonly resulted from problems with representative samples and weighting, undecided voters breaking in one direction, and to a lesser extent late swings and turnout models. We conclude with a discussion of future directions for polling both in terms of fixing the problems identified and new approaches to understanding public opinion.","author":[{"dropping-particle":"","family":"Prosser","given":"Christopher","non-dropping-particle":"","parse-names":false,"suffix":""},{"dropping-particle":"","family":"Mellon","given":"Jonathan","non-dropping-particle":"","parse-names":false,"suffix":""}],"container-title":"Government and Opposition","id":"ITEM-1","issue":"4","issued":{"date-parts":[["2018"]]},"page":"757-790","title":"The Twilight of the Polls? A Review of Trends in Polling Accuracy and the Causes of Polling Misses","type":"article-journal","volume":"53"},"uris":["http://www.mendeley.com/documents/?uuid=3a216073-04ea-489b-a420-02c8f58ec729"]}],"mendeley":{"formattedCitation":"(Prosser and Mellon 2018)","manualFormatting":"Prosser and Mellon (2018)","plainTextFormattedCitation":"(Prosser and Mellon 2018)","previouslyFormattedCitation":"(Prosser and Mellon 2018)"},"properties":{"noteIndex":0},"schema":"https://github.com/citation-style-language/schema/raw/master/csl-citation.json"}</w:instrText>
      </w:r>
      <w:r w:rsidR="00AA03A4">
        <w:rPr>
          <w:sz w:val="24"/>
          <w:szCs w:val="24"/>
        </w:rPr>
        <w:fldChar w:fldCharType="separate"/>
      </w:r>
      <w:r w:rsidR="00AA03A4" w:rsidRPr="00AA03A4">
        <w:rPr>
          <w:noProof/>
          <w:sz w:val="24"/>
          <w:szCs w:val="24"/>
        </w:rPr>
        <w:t xml:space="preserve">Prosser and Mellon </w:t>
      </w:r>
      <w:r w:rsidR="00AA03A4">
        <w:rPr>
          <w:noProof/>
          <w:sz w:val="24"/>
          <w:szCs w:val="24"/>
        </w:rPr>
        <w:t>(</w:t>
      </w:r>
      <w:r w:rsidR="00AA03A4" w:rsidRPr="00AA03A4">
        <w:rPr>
          <w:noProof/>
          <w:sz w:val="24"/>
          <w:szCs w:val="24"/>
        </w:rPr>
        <w:t>2018)</w:t>
      </w:r>
      <w:r w:rsidR="00AA03A4">
        <w:rPr>
          <w:sz w:val="24"/>
          <w:szCs w:val="24"/>
        </w:rPr>
        <w:fldChar w:fldCharType="end"/>
      </w:r>
      <w:r w:rsidR="00AA03A4">
        <w:rPr>
          <w:sz w:val="24"/>
          <w:szCs w:val="24"/>
        </w:rPr>
        <w:t xml:space="preserve"> find that measurement error (“shy” voters) </w:t>
      </w:r>
      <w:r w:rsidR="00040DC8">
        <w:rPr>
          <w:sz w:val="24"/>
          <w:szCs w:val="24"/>
        </w:rPr>
        <w:t xml:space="preserve">plays a limited role in </w:t>
      </w:r>
      <w:r w:rsidR="00AE2861">
        <w:rPr>
          <w:sz w:val="24"/>
          <w:szCs w:val="24"/>
        </w:rPr>
        <w:t xml:space="preserve">polling error. Instead, the fact that voting intention is dynamic </w:t>
      </w:r>
      <w:r w:rsidR="008763E0">
        <w:rPr>
          <w:sz w:val="24"/>
          <w:szCs w:val="24"/>
        </w:rPr>
        <w:t xml:space="preserve">and problems with gathering representative samples </w:t>
      </w:r>
      <w:r w:rsidR="00D54A9B">
        <w:rPr>
          <w:sz w:val="24"/>
          <w:szCs w:val="24"/>
        </w:rPr>
        <w:t xml:space="preserve">and weighting </w:t>
      </w:r>
      <w:r w:rsidR="00784B09">
        <w:rPr>
          <w:sz w:val="24"/>
          <w:szCs w:val="24"/>
        </w:rPr>
        <w:t xml:space="preserve">are </w:t>
      </w:r>
      <w:r w:rsidR="0013739B">
        <w:rPr>
          <w:sz w:val="24"/>
          <w:szCs w:val="24"/>
        </w:rPr>
        <w:t xml:space="preserve">the primary causes of polling error. This suggest that nonresponse and estimation errors </w:t>
      </w:r>
      <w:r w:rsidR="00F54C29">
        <w:rPr>
          <w:sz w:val="24"/>
          <w:szCs w:val="24"/>
        </w:rPr>
        <w:t>play important roles in polling error.</w:t>
      </w:r>
    </w:p>
    <w:p w14:paraId="50693029" w14:textId="11CF3545" w:rsidR="003F2E15" w:rsidRDefault="002E4AD0" w:rsidP="00331E79">
      <w:pPr>
        <w:spacing w:line="480" w:lineRule="auto"/>
        <w:rPr>
          <w:sz w:val="24"/>
          <w:szCs w:val="24"/>
        </w:rPr>
      </w:pPr>
      <w:r>
        <w:rPr>
          <w:sz w:val="24"/>
          <w:szCs w:val="24"/>
        </w:rPr>
        <w:lastRenderedPageBreak/>
        <w:t xml:space="preserve">Nonresponse bias </w:t>
      </w:r>
      <w:r w:rsidR="00271EEE">
        <w:rPr>
          <w:sz w:val="24"/>
          <w:szCs w:val="24"/>
        </w:rPr>
        <w:t xml:space="preserve">is the prime suspect in analyses of polling error and </w:t>
      </w:r>
      <w:r>
        <w:rPr>
          <w:sz w:val="24"/>
          <w:szCs w:val="24"/>
        </w:rPr>
        <w:t xml:space="preserve">can </w:t>
      </w:r>
      <w:r w:rsidR="00CF1DA0">
        <w:rPr>
          <w:sz w:val="24"/>
          <w:szCs w:val="24"/>
        </w:rPr>
        <w:t>be caused by various mechanisms</w:t>
      </w:r>
      <w:r w:rsidR="00FE087D">
        <w:rPr>
          <w:sz w:val="24"/>
          <w:szCs w:val="24"/>
        </w:rPr>
        <w:t xml:space="preserve">. </w:t>
      </w:r>
      <w:r w:rsidR="009438DD">
        <w:rPr>
          <w:sz w:val="24"/>
          <w:szCs w:val="24"/>
        </w:rPr>
        <w:t xml:space="preserve">On the one hand, </w:t>
      </w:r>
      <w:r w:rsidR="00DD5AEB">
        <w:rPr>
          <w:sz w:val="24"/>
          <w:szCs w:val="24"/>
        </w:rPr>
        <w:t>If</w:t>
      </w:r>
      <w:r w:rsidR="000762F0">
        <w:rPr>
          <w:sz w:val="24"/>
          <w:szCs w:val="24"/>
        </w:rPr>
        <w:t xml:space="preserve"> the same characteristic predicts both response propensities and </w:t>
      </w:r>
      <w:r w:rsidR="00DA2141">
        <w:rPr>
          <w:sz w:val="24"/>
          <w:szCs w:val="24"/>
        </w:rPr>
        <w:t>target variables (i.e. voting intentions), corresponding to a missing</w:t>
      </w:r>
      <w:r w:rsidR="00DC20E4">
        <w:rPr>
          <w:sz w:val="24"/>
          <w:szCs w:val="24"/>
        </w:rPr>
        <w:t xml:space="preserve"> </w:t>
      </w:r>
      <w:r w:rsidR="00DA2141">
        <w:rPr>
          <w:sz w:val="24"/>
          <w:szCs w:val="24"/>
        </w:rPr>
        <w:t>at</w:t>
      </w:r>
      <w:r w:rsidR="00DC20E4">
        <w:rPr>
          <w:sz w:val="24"/>
          <w:szCs w:val="24"/>
        </w:rPr>
        <w:t xml:space="preserve"> </w:t>
      </w:r>
      <w:r w:rsidR="00DA2141">
        <w:rPr>
          <w:sz w:val="24"/>
          <w:szCs w:val="24"/>
        </w:rPr>
        <w:t xml:space="preserve">random </w:t>
      </w:r>
      <w:r w:rsidR="002A60D0">
        <w:rPr>
          <w:sz w:val="24"/>
          <w:szCs w:val="24"/>
        </w:rPr>
        <w:t xml:space="preserve">mechanism, bias can be adjusted in estimation by weighting on the </w:t>
      </w:r>
      <w:r w:rsidR="00F52274">
        <w:rPr>
          <w:sz w:val="24"/>
          <w:szCs w:val="24"/>
        </w:rPr>
        <w:t xml:space="preserve">characteristic, provided that it has been observed. </w:t>
      </w:r>
      <w:r w:rsidR="009438DD">
        <w:rPr>
          <w:sz w:val="24"/>
          <w:szCs w:val="24"/>
        </w:rPr>
        <w:t xml:space="preserve">On the other hand, if </w:t>
      </w:r>
      <w:r w:rsidR="001E2735">
        <w:rPr>
          <w:sz w:val="24"/>
          <w:szCs w:val="24"/>
        </w:rPr>
        <w:t xml:space="preserve">a </w:t>
      </w:r>
      <w:r w:rsidR="00345D33">
        <w:rPr>
          <w:sz w:val="24"/>
          <w:szCs w:val="24"/>
        </w:rPr>
        <w:t>target</w:t>
      </w:r>
      <w:r w:rsidR="001E2735">
        <w:rPr>
          <w:sz w:val="24"/>
          <w:szCs w:val="24"/>
        </w:rPr>
        <w:t xml:space="preserve"> variable is the true cause of variation in response propensities, corresponding to a </w:t>
      </w:r>
      <w:r w:rsidR="00E50F21">
        <w:rPr>
          <w:sz w:val="24"/>
          <w:szCs w:val="24"/>
        </w:rPr>
        <w:t xml:space="preserve">missing not at random mechanism, </w:t>
      </w:r>
      <w:r w:rsidR="00345D33">
        <w:rPr>
          <w:sz w:val="24"/>
          <w:szCs w:val="24"/>
        </w:rPr>
        <w:t xml:space="preserve">analyses of the target variable will </w:t>
      </w:r>
      <w:r w:rsidR="00175448">
        <w:rPr>
          <w:sz w:val="24"/>
          <w:szCs w:val="24"/>
        </w:rPr>
        <w:t xml:space="preserve">be biased by nonresponse bias </w:t>
      </w:r>
      <w:r w:rsidR="00175448">
        <w:rPr>
          <w:sz w:val="24"/>
          <w:szCs w:val="24"/>
        </w:rPr>
        <w:fldChar w:fldCharType="begin" w:fldLock="1"/>
      </w:r>
      <w:r w:rsidR="006B64DF">
        <w:rPr>
          <w:sz w:val="24"/>
          <w:szCs w:val="24"/>
        </w:rPr>
        <w:instrText>ADDIN CSL_CITATION {"citationItems":[{"id":"ITEM-1","itemData":{"DOI":"10.2307/3172915","ISBN":"9781118596012","ISSN":"00222437","abstract":"Little, R. J. A., &amp; Rubin, D. B. (2014). Wiley Series in Probability and Statistics : Statistical Analysis with Missing Data (2). Somerset, US: Wiley-Interscience. Retrieved from http://www.ebrary.com.pitt.idm.oclc.org","author":[{"dropping-particle":"","family":"Little","given":"Roderick J. A.","non-dropping-particle":"","parse-names":false,"suffix":""},{"dropping-particle":"","family":"Rubin","given":"Donald B.","non-dropping-particle":"","parse-names":false,"suffix":""}],"edition":"3rd","id":"ITEM-1","issued":{"date-parts":[["2020"]]},"publisher":"JohnWiley &amp; Sons, Inc","publisher-place":"Hoboken, NJ","title":"Statistical Analysis with Missing Data","type":"book"},"uris":["http://www.mendeley.com/documents/?uuid=f1318515-ad85-453a-82e8-84a70bca6bf5"]},{"id":"ITEM-2","itemData":{"DOI":"10.1093/poq/nfl033","ISSN":"0033362X","abstract":"Many surveys of the U.S. household population are experiencing higher refusal rates. Nonresponse can, but need not, induce nonresponse bias in survey estimates. Recent empirical findings illustrate cases when the linkage between nonresponse rates and nonresponse biases is absent. Despite this, professional standards continue to urge high response rates. Statistical expressions of nonresponse bias can be translated into causal models to guide hypotheses about when nonresponse causes bias. Alternative designs to measure nonresponse bias exist, providing different but incomplete information about the nature of the bias. A synthesis of research studies estimating nonresponse bias shows the bias often present. A logical question at this moment in history is what advantage probability sample surveys have if they suffer from high nonresponse rates. Since postsurvey adjustment for nonresponse requires auxiliary variables, the answer depends on the nature of the design and the quality of the auxiliary variables.","author":[{"dropping-particle":"","family":"Groves","given":"Robert M.","non-dropping-particle":"","parse-names":false,"suffix":""}],"container-title":"Public Opinion Quarterly","id":"ITEM-2","issue":"5","issued":{"date-parts":[["2006"]]},"page":"646-675","title":"Nonresponse rates and nonresponse bias in household surveys","type":"article-journal","volume":"70"},"uris":["http://www.mendeley.com/documents/?uuid=f4cef94c-af59-40b7-9841-b5235572bf6d"]}],"mendeley":{"formattedCitation":"(R. J. A. Little and Rubin 2020; Groves 2006)","plainTextFormattedCitation":"(R. J. A. Little and Rubin 2020; Groves 2006)","previouslyFormattedCitation":"(R. J. A. Little and Rubin 2020; Groves 2006)"},"properties":{"noteIndex":0},"schema":"https://github.com/citation-style-language/schema/raw/master/csl-citation.json"}</w:instrText>
      </w:r>
      <w:r w:rsidR="00175448">
        <w:rPr>
          <w:sz w:val="24"/>
          <w:szCs w:val="24"/>
        </w:rPr>
        <w:fldChar w:fldCharType="separate"/>
      </w:r>
      <w:r w:rsidR="00356BDA" w:rsidRPr="00356BDA">
        <w:rPr>
          <w:noProof/>
          <w:sz w:val="24"/>
          <w:szCs w:val="24"/>
        </w:rPr>
        <w:t>(R. J. A. Little and Rubin 2020; Groves 2006)</w:t>
      </w:r>
      <w:r w:rsidR="00175448">
        <w:rPr>
          <w:sz w:val="24"/>
          <w:szCs w:val="24"/>
        </w:rPr>
        <w:fldChar w:fldCharType="end"/>
      </w:r>
      <w:r w:rsidR="00175448">
        <w:rPr>
          <w:sz w:val="24"/>
          <w:szCs w:val="24"/>
        </w:rPr>
        <w:t>.</w:t>
      </w:r>
      <w:r w:rsidR="00E45802">
        <w:rPr>
          <w:sz w:val="24"/>
          <w:szCs w:val="24"/>
        </w:rPr>
        <w:t xml:space="preserve"> </w:t>
      </w:r>
      <w:r w:rsidR="00AD55B3">
        <w:rPr>
          <w:sz w:val="24"/>
          <w:szCs w:val="24"/>
        </w:rPr>
        <w:t xml:space="preserve">The latter scenario is easy to envisage in polls, where </w:t>
      </w:r>
      <w:r w:rsidR="007304D0">
        <w:rPr>
          <w:sz w:val="24"/>
          <w:szCs w:val="24"/>
        </w:rPr>
        <w:t xml:space="preserve">voters of specific parties may be </w:t>
      </w:r>
      <w:r w:rsidR="00A0583E">
        <w:rPr>
          <w:sz w:val="24"/>
          <w:szCs w:val="24"/>
        </w:rPr>
        <w:t xml:space="preserve">more engaged in politics even when weighting adjustments for other characteristics are applied. </w:t>
      </w:r>
    </w:p>
    <w:p w14:paraId="0335A062" w14:textId="4B280BA6" w:rsidR="00240E77" w:rsidRDefault="00C76469" w:rsidP="00331E79">
      <w:pPr>
        <w:spacing w:line="480" w:lineRule="auto"/>
        <w:rPr>
          <w:sz w:val="24"/>
          <w:szCs w:val="24"/>
        </w:rPr>
      </w:pPr>
      <w:r>
        <w:rPr>
          <w:sz w:val="24"/>
          <w:szCs w:val="24"/>
        </w:rPr>
        <w:t>To address the issue of polling error</w:t>
      </w:r>
      <w:r w:rsidR="00036C21">
        <w:rPr>
          <w:sz w:val="24"/>
          <w:szCs w:val="24"/>
        </w:rPr>
        <w:t xml:space="preserve">, election forecasters often </w:t>
      </w:r>
      <w:r w:rsidR="002E26EF">
        <w:rPr>
          <w:sz w:val="24"/>
          <w:szCs w:val="24"/>
        </w:rPr>
        <w:t>adjust for</w:t>
      </w:r>
      <w:r w:rsidR="00036C21">
        <w:rPr>
          <w:sz w:val="24"/>
          <w:szCs w:val="24"/>
        </w:rPr>
        <w:t xml:space="preserve"> “house effects”, where some pollsters </w:t>
      </w:r>
      <w:r w:rsidR="00F92C0F">
        <w:rPr>
          <w:sz w:val="24"/>
          <w:szCs w:val="24"/>
        </w:rPr>
        <w:t>systematically over- or underestimate support for specific parties</w:t>
      </w:r>
      <w:r w:rsidR="00172DF4">
        <w:rPr>
          <w:sz w:val="24"/>
          <w:szCs w:val="24"/>
        </w:rPr>
        <w:t>, relative to other pollsters</w:t>
      </w:r>
      <w:r w:rsidR="00F92C0F">
        <w:rPr>
          <w:sz w:val="24"/>
          <w:szCs w:val="24"/>
        </w:rPr>
        <w:t xml:space="preserve"> </w:t>
      </w:r>
      <w:r w:rsidR="00B4166D">
        <w:rPr>
          <w:sz w:val="24"/>
          <w:szCs w:val="24"/>
        </w:rPr>
        <w:fldChar w:fldCharType="begin" w:fldLock="1"/>
      </w:r>
      <w:r w:rsidR="00674441">
        <w:rPr>
          <w:sz w:val="24"/>
          <w:szCs w:val="24"/>
        </w:rPr>
        <w:instrText>ADDIN CSL_CITATION {"citationItems":[{"id":"ITEM-1","itemData":{"DOI":"10.1038/s41562-018-0315-6","ISSN":"2397-3374","PMID":"30936537","abstract":"Are election polling misses becoming more prevalent? Are they more likely in some contexts than others? Here we undertake an over-time and cross-national assessment of prediction errors in pre-election polls. Our analysis draws on more than 30,000 national polls from 351 general elections in 45 countries between 1942 and 2017. We proceed in the following way. First, building on previous studies, we show how errors in national polls evolve in a structured way over the election timeline. Second, we examine errors in polls in the final week of the election campaign to assess performance across election years. Third, we undertake a pooled analysis of polling errors - controlling for a number of institutional and party features - that enables us to test whether poll errors have increased or decreased over time. We find that, contrary to conventional wisdom, the recent performance of polls has not been outside the ordinary. However, the performance of polls does vary across political contexts and in understandable ways.","author":[{"dropping-particle":"","family":"Jennings","given":"Will","non-dropping-particle":"","parse-names":false,"suffix":""},{"dropping-particle":"","family":"Wlezien","given":"Christopher","non-dropping-particle":"","parse-names":false,"suffix":""}],"container-title":"Nature Human Behaviour","id":"ITEM-1","issue":"4","issued":{"date-parts":[["2018"]]},"page":"276-283","publisher":"Springer US","title":"Election polling errors across time and space","type":"article-journal","volume":"2"},"uris":["http://www.mendeley.com/documents/?uuid=526e91be-8725-45c4-bede-1dd66d23a115"]}],"mendeley":{"formattedCitation":"(Jennings and Wlezien 2018)","plainTextFormattedCitation":"(Jennings and Wlezien 2018)","previouslyFormattedCitation":"(Jennings and Wlezien 2018)"},"properties":{"noteIndex":0},"schema":"https://github.com/citation-style-language/schema/raw/master/csl-citation.json"}</w:instrText>
      </w:r>
      <w:r w:rsidR="00B4166D">
        <w:rPr>
          <w:sz w:val="24"/>
          <w:szCs w:val="24"/>
        </w:rPr>
        <w:fldChar w:fldCharType="separate"/>
      </w:r>
      <w:r w:rsidR="00B4166D" w:rsidRPr="00B4166D">
        <w:rPr>
          <w:noProof/>
          <w:sz w:val="24"/>
          <w:szCs w:val="24"/>
        </w:rPr>
        <w:t>(Jennings and Wlezien 2018)</w:t>
      </w:r>
      <w:r w:rsidR="00B4166D">
        <w:rPr>
          <w:sz w:val="24"/>
          <w:szCs w:val="24"/>
        </w:rPr>
        <w:fldChar w:fldCharType="end"/>
      </w:r>
      <w:r w:rsidR="00B4166D">
        <w:rPr>
          <w:sz w:val="24"/>
          <w:szCs w:val="24"/>
        </w:rPr>
        <w:t xml:space="preserve">. </w:t>
      </w:r>
      <w:r w:rsidR="00D66F67">
        <w:rPr>
          <w:sz w:val="24"/>
          <w:szCs w:val="24"/>
        </w:rPr>
        <w:t xml:space="preserve">Here, we add to the literature on election forecasting by adjusting for industry effects, </w:t>
      </w:r>
      <w:r w:rsidR="000D2111">
        <w:rPr>
          <w:sz w:val="24"/>
          <w:szCs w:val="24"/>
        </w:rPr>
        <w:t xml:space="preserve">referring to cases where </w:t>
      </w:r>
      <w:r w:rsidR="00F76561">
        <w:rPr>
          <w:sz w:val="24"/>
          <w:szCs w:val="24"/>
        </w:rPr>
        <w:t xml:space="preserve">polling error has been observed </w:t>
      </w:r>
      <w:r w:rsidR="00172E87">
        <w:rPr>
          <w:sz w:val="24"/>
          <w:szCs w:val="24"/>
        </w:rPr>
        <w:t xml:space="preserve">repeatedly and the direction in which it occurs as it relates to specific parties is </w:t>
      </w:r>
      <w:r w:rsidR="00533889">
        <w:rPr>
          <w:sz w:val="24"/>
          <w:szCs w:val="24"/>
        </w:rPr>
        <w:t xml:space="preserve">consistent. </w:t>
      </w:r>
      <w:r w:rsidR="00674441">
        <w:rPr>
          <w:sz w:val="24"/>
          <w:szCs w:val="24"/>
        </w:rPr>
        <w:t>This scenario would reflect an industry wide inability to</w:t>
      </w:r>
      <w:r w:rsidR="007D3806">
        <w:rPr>
          <w:sz w:val="24"/>
          <w:szCs w:val="24"/>
        </w:rPr>
        <w:t xml:space="preserve"> recruit representative samples or to</w:t>
      </w:r>
      <w:r w:rsidR="00674441">
        <w:rPr>
          <w:sz w:val="24"/>
          <w:szCs w:val="24"/>
        </w:rPr>
        <w:t xml:space="preserve"> identify suitable auxiliary information to adjust for nonresponse bias as it relates to voting intention </w:t>
      </w:r>
      <w:r w:rsidR="00674441">
        <w:rPr>
          <w:sz w:val="24"/>
          <w:szCs w:val="24"/>
        </w:rPr>
        <w:fldChar w:fldCharType="begin" w:fldLock="1"/>
      </w:r>
      <w:r w:rsidR="00717EDF">
        <w:rPr>
          <w:sz w:val="24"/>
          <w:szCs w:val="24"/>
        </w:rPr>
        <w:instrText>ADDIN CSL_CITATION {"citationItems":[{"id":"ITEM-1","itemData":{"abstract":"Weighting adjustments are commonly applied in surveys to compensate for nonresponse and noncoverage, and to make weighted sample estimates conform to external values. Recent years have seen theoretical developments and increased use of methods that take account of substan- tial amounts of auxiliary information in making these adjustments. The paper uses a simple ex- ample to describe such methods as cell weighting, raking, generalised regression estimation, logistic regression weighting, mixtures of methods, and methods for restricting the range of the resultant adjustments. It also discusses how auxiliary variables may be chosen for use in the ad- justments and describes some applications.","author":[{"dropping-particle":"","family":"Kalton","given":"Graham","non-dropping-particle":"","parse-names":false,"suffix":""},{"dropping-particle":"","family":"Flores-Cervantes","given":"Ismael","non-dropping-particle":"","parse-names":false,"suffix":""}],"container-title":"Journal of Official Statistics","id":"ITEM-1","issue":"2","issued":{"date-parts":[["2003"]]},"page":"81-97","title":"Weighting Methods","type":"article-journal","volume":"19"},"uris":["http://www.mendeley.com/documents/?uuid=d7649b77-99cd-41a0-ab75-68847e1e4a68"]},{"id":"ITEM-2","itemData":{"DOI":"10.1093/poq/nfl033","ISSN":"0033362X","abstract":"Many surveys of the U.S. household population are experiencing higher refusal rates. Nonresponse can, but need not, induce nonresponse bias in survey estimates. Recent empirical findings illustrate cases when the linkage between nonresponse rates and nonresponse biases is absent. Despite this, professional standards continue to urge high response rates. Statistical expressions of nonresponse bias can be translated into causal models to guide hypotheses about when nonresponse causes bias. Alternative designs to measure nonresponse bias exist, providing different but incomplete information about the nature of the bias. A synthesis of research studies estimating nonresponse bias shows the bias often present. A logical question at this moment in history is what advantage probability sample surveys have if they suffer from high nonresponse rates. Since postsurvey adjustment for nonresponse requires auxiliary variables, the answer depends on the nature of the design and the quality of the auxiliary variables.","author":[{"dropping-particle":"","family":"Groves","given":"Robert M.","non-dropping-particle":"","parse-names":false,"suffix":""}],"container-title":"Public Opinion Quarterly","id":"ITEM-2","issue":"5","issued":{"date-parts":[["2006"]]},"page":"646-675","title":"Nonresponse rates and nonresponse bias in household surveys","type":"article-journal","volume":"70"},"uris":["http://www.mendeley.com/documents/?uuid=f4cef94c-af59-40b7-9841-b5235572bf6d"]}],"mendeley":{"formattedCitation":"(Kalton and Flores-Cervantes 2003; Groves 2006)","plainTextFormattedCitation":"(Kalton and Flores-Cervantes 2003; Groves 2006)","previouslyFormattedCitation":"(Kalton and Flores-Cervantes 2003; Groves 2006)"},"properties":{"noteIndex":0},"schema":"https://github.com/citation-style-language/schema/raw/master/csl-citation.json"}</w:instrText>
      </w:r>
      <w:r w:rsidR="00674441">
        <w:rPr>
          <w:sz w:val="24"/>
          <w:szCs w:val="24"/>
        </w:rPr>
        <w:fldChar w:fldCharType="separate"/>
      </w:r>
      <w:r w:rsidR="00674441" w:rsidRPr="00674441">
        <w:rPr>
          <w:noProof/>
          <w:sz w:val="24"/>
          <w:szCs w:val="24"/>
        </w:rPr>
        <w:t>(Kalton and Flores-Cervantes 2003; Groves 2006)</w:t>
      </w:r>
      <w:r w:rsidR="00674441">
        <w:rPr>
          <w:sz w:val="24"/>
          <w:szCs w:val="24"/>
        </w:rPr>
        <w:fldChar w:fldCharType="end"/>
      </w:r>
      <w:r w:rsidR="00674441">
        <w:rPr>
          <w:sz w:val="24"/>
          <w:szCs w:val="24"/>
        </w:rPr>
        <w:t xml:space="preserve">. </w:t>
      </w:r>
    </w:p>
    <w:p w14:paraId="4B4AF70C" w14:textId="4E36EDBB" w:rsidR="00BB4ECA" w:rsidRDefault="00B36CD8" w:rsidP="00BB4ECA">
      <w:pPr>
        <w:spacing w:line="480" w:lineRule="auto"/>
        <w:rPr>
          <w:sz w:val="24"/>
          <w:szCs w:val="24"/>
        </w:rPr>
      </w:pPr>
      <w:r>
        <w:rPr>
          <w:sz w:val="24"/>
          <w:szCs w:val="24"/>
        </w:rPr>
        <w:t xml:space="preserve">We put our assumptions to an empirical test by publishing an election forecast prior to the Icelandic parliamentary election of 2024. </w:t>
      </w:r>
      <w:r w:rsidR="00DB427B">
        <w:rPr>
          <w:sz w:val="24"/>
          <w:szCs w:val="24"/>
        </w:rPr>
        <w:t xml:space="preserve">Response rates in Icelandic surveys have declined significantly over time but remain high in the international contexts </w:t>
      </w:r>
      <w:r w:rsidR="00DB427B">
        <w:rPr>
          <w:sz w:val="24"/>
          <w:szCs w:val="24"/>
        </w:rPr>
        <w:fldChar w:fldCharType="begin" w:fldLock="1"/>
      </w:r>
      <w:r w:rsidR="00953E02">
        <w:rPr>
          <w:sz w:val="24"/>
          <w:szCs w:val="24"/>
        </w:rPr>
        <w:instrText>ADDIN CSL_CITATION {"citationItems":[{"id":"ITEM-1","itemData":{"author":[{"dropping-particle":"","family":"Einarsson","given":"Hafsteinn","non-dropping-particle":"","parse-names":false,"suffix":""},{"dropping-particle":"","family":"Sakshaug","given":"Joseph W.","non-dropping-particle":"","parse-names":false,"suffix":""},{"dropping-particle":"","family":"Vilhjálmsdóttir","given":"Arndís","non-dropping-particle":"","parse-names":false,"suffix":""},{"dropping-particle":"","family":"Sigurðsson","given":"Ólafur Már","non-dropping-particle":"","parse-names":false,"suffix":""}],"id":"ITEM-1","issued":{"date-parts":[["0"]]},"title":"Nonresponse Trends in Register-based Sample Surveys: Evidence from the Icelandic Labour Force Survey 2003-2023","type":"article-journal"},"uris":["http://www.mendeley.com/documents/?uuid=acec7505-7742-4d1e-9762-93aec05e9c0f"]},{"id":"ITEM-2","itemData":{"author":[{"dropping-particle":"","family":"Einarsson","given":"Hafsteinn","non-dropping-particle":"","parse-names":false,"suffix":""},{"dropping-particle":"","family":"Helgason","given":"Agnar Freyr","non-dropping-particle":"","parse-names":false,"suffix":""}],"id":"ITEM-2","issued":{"date-parts":[["0"]]},"title":"Nonresponse and Non-Sampling Error Trends in National Election Studies: Evidence from the Icelandic National Election Study 1983-2021","type":"article-journal"},"uris":["http://www.mendeley.com/documents/?uuid=9bb75729-59ea-45ab-8562-8451244daec4"]}],"mendeley":{"formattedCitation":"(Einarsson et al., n.d.; Einarsson and Helgason, n.d.)","plainTextFormattedCitation":"(Einarsson et al., n.d.; Einarsson and Helgason, n.d.)","previouslyFormattedCitation":"(Einarsson et al. 2024; Einarsson and Helgason 2024)"},"properties":{"noteIndex":0},"schema":"https://github.com/citation-style-language/schema/raw/master/csl-citation.json"}</w:instrText>
      </w:r>
      <w:r w:rsidR="00DB427B">
        <w:rPr>
          <w:sz w:val="24"/>
          <w:szCs w:val="24"/>
        </w:rPr>
        <w:fldChar w:fldCharType="separate"/>
      </w:r>
      <w:r w:rsidR="00953E02" w:rsidRPr="00953E02">
        <w:rPr>
          <w:noProof/>
          <w:sz w:val="24"/>
          <w:szCs w:val="24"/>
        </w:rPr>
        <w:t>(Einarsson et al., n.d.; Einarsson and Helgason, n.d.)</w:t>
      </w:r>
      <w:r w:rsidR="00DB427B">
        <w:rPr>
          <w:sz w:val="24"/>
          <w:szCs w:val="24"/>
        </w:rPr>
        <w:fldChar w:fldCharType="end"/>
      </w:r>
      <w:r w:rsidR="00DB427B">
        <w:rPr>
          <w:sz w:val="24"/>
          <w:szCs w:val="24"/>
        </w:rPr>
        <w:t xml:space="preserve">. </w:t>
      </w:r>
      <w:r w:rsidR="00B12079">
        <w:rPr>
          <w:sz w:val="24"/>
          <w:szCs w:val="24"/>
        </w:rPr>
        <w:t>However, most</w:t>
      </w:r>
      <w:r w:rsidR="00BB4ECA">
        <w:rPr>
          <w:sz w:val="24"/>
          <w:szCs w:val="24"/>
        </w:rPr>
        <w:t xml:space="preserve"> Icelandic pre-election polls </w:t>
      </w:r>
      <w:r w:rsidR="00BB4ECA">
        <w:rPr>
          <w:sz w:val="24"/>
          <w:szCs w:val="24"/>
        </w:rPr>
        <w:lastRenderedPageBreak/>
        <w:t xml:space="preserve">are conducted using probability-based online panels. Online panels have mixed records when it comes to polling error but probability-based ones have been found to outperform non-probability ones </w:t>
      </w:r>
      <w:r w:rsidR="00BB4ECA">
        <w:rPr>
          <w:sz w:val="24"/>
          <w:szCs w:val="24"/>
        </w:rPr>
        <w:fldChar w:fldCharType="begin" w:fldLock="1"/>
      </w:r>
      <w:r w:rsidR="00BB4ECA">
        <w:rPr>
          <w:sz w:val="24"/>
          <w:szCs w:val="24"/>
        </w:rPr>
        <w:instrText>ADDIN CSL_CITATION {"citationItems":[{"id":"ITEM-1","itemData":{"author":[{"dropping-particle":"","family":"Kennedy","given":"Courtney","non-dropping-particle":"","parse-names":false,"suffix":""},{"dropping-particle":"","family":"Blumenthal","given":"Mark","non-dropping-particle":"","parse-names":false,"suffix":""},{"dropping-particle":"","family":"Clement","given":"Scott","non-dropping-particle":"","parse-names":false,"suffix":""},{"dropping-particle":"","family":"Clinton","given":"Joshua D","non-dropping-particle":"","parse-names":false,"suffix":""},{"dropping-particle":"","family":"Durand","given":"Claire","non-dropping-particle":"","parse-names":false,"suffix":""},{"dropping-particle":"","family":"Franklin","given":"Charles","non-dropping-particle":"","parse-names":false,"suffix":""},{"dropping-particle":"","family":"Mcgeeney","given":"Kyley","non-dropping-particle":"","parse-names":false,"suffix":""},{"dropping-particle":"","family":"Olson","given":"Kristen","non-dropping-particle":"","parse-names":false,"suffix":""},{"dropping-particle":"","family":"Rivers","given":"Doug","non-dropping-particle":"","parse-names":false,"suffix":""},{"dropping-particle":"","family":"Saad","given":"Lydia","non-dropping-particle":"","parse-names":false,"suffix":""},{"dropping-particle":"","family":"Wlezien","given":"Chris","non-dropping-particle":"","parse-names":false,"suffix":""}],"id":"ITEM-1","issued":{"date-parts":[["2016"]]},"title":"An Evaluation of 2016 Election Polls in the US","type":"report"},"uris":["http://www.mendeley.com/documents/?uuid=525ca03c-ca81-4e50-b246-ad096446b175"]},{"id":"ITEM-2","itemData":{"abstract":"In this introductory chapter, written by the six editors of this volume, we introduce and attempt to systematize the key concepts used when discussing online panels. The connection between Internet penetration and the evolution of panels is discussed as are the different types of online panels, their composition, and how they are built. Most online panels do not use probability-based methods, but some do and the differences are discussed. The chapter also describes in some detail the process of joining a panel, answering initial profiling questions, and becoming an active panel member. We discuss the most common sampling techniques, highlighting their strengths and limitations, and touch on techniques to increase representativeness when using a non-probability panel. The variety of incentive methods in current use also is described. Panel maintenance is another key issue, since attrition often is substantial and a panel must be constantly refreshed. Online panels can be used to support a wide range of study designs, some cross-sectional or and others longitudinal, where the same sample members are surveyed multiple times on the same topic. We also discuss industry standards and professional association guidelines for conducting research using online panels. The chapter concludes with a look to the future of online panels and more generally online sampling via means other than classic panels.","author":[{"dropping-particle":"","family":"Callegaro","given":"Mario","non-dropping-particle":"","parse-names":false,"suffix":""},{"dropping-particle":"","family":"Baker","given":"Reg","non-dropping-particle":"","parse-names":false,"suffix":""},{"dropping-particle":"","family":"Göritz","given":"A. S.","non-dropping-particle":"","parse-names":false,"suffix":""},{"dropping-particle":"","family":"Krosnick","given":"Jon A.","non-dropping-particle":"","parse-names":false,"suffix":""},{"dropping-particle":"","family":"Lavrakas","given":"Paul J.","non-dropping-particle":"","parse-names":false,"suffix":""}],"container-title":"Online Panel Research: A Data Quality Perspective","editor":[{"dropping-particle":"","family":"Callegaro","given":"Mario","non-dropping-particle":"","parse-names":false,"suffix":""},{"dropping-particle":"","family":"Baker","given":"Reg","non-dropping-particle":"","parse-names":false,"suffix":""},{"dropping-particle":"","family":"Göritz","given":"A. S.","non-dropping-particle":"","parse-names":false,"suffix":""},{"dropping-particle":"","family":"Krosnick","given":"Jon A.","non-dropping-particle":"","parse-names":false,"suffix":""},{"dropping-particle":"","family":"Lavrakas","given":"Paul J.","non-dropping-particle":"","parse-names":false,"suffix":""}],"id":"ITEM-2","issued":{"date-parts":[["2014"]]},"publisher":"John Wiley &amp; Sons","publisher-place":"Chichester","title":"Online Panel Research: A Data Quality Perspective","type":"book"},"uris":["http://www.mendeley.com/documents/?uuid=945ec442-3e51-4185-9ea5-cbbedf8f2d2c"]}],"mendeley":{"formattedCitation":"(Kennedy et al. 2016; Callegaro et al. 2014)","plainTextFormattedCitation":"(Kennedy et al. 2016; Callegaro et al. 2014)","previouslyFormattedCitation":"(Kennedy et al. 2016; Callegaro et al. 2014)"},"properties":{"noteIndex":0},"schema":"https://github.com/citation-style-language/schema/raw/master/csl-citation.json"}</w:instrText>
      </w:r>
      <w:r w:rsidR="00BB4ECA">
        <w:rPr>
          <w:sz w:val="24"/>
          <w:szCs w:val="24"/>
        </w:rPr>
        <w:fldChar w:fldCharType="separate"/>
      </w:r>
      <w:r w:rsidR="00BB4ECA" w:rsidRPr="000B3DC0">
        <w:rPr>
          <w:noProof/>
          <w:sz w:val="24"/>
          <w:szCs w:val="24"/>
        </w:rPr>
        <w:t>(Kennedy et al. 2016; Callegaro et al. 2014)</w:t>
      </w:r>
      <w:r w:rsidR="00BB4ECA">
        <w:rPr>
          <w:sz w:val="24"/>
          <w:szCs w:val="24"/>
        </w:rPr>
        <w:fldChar w:fldCharType="end"/>
      </w:r>
      <w:r w:rsidR="00BB4ECA">
        <w:rPr>
          <w:sz w:val="24"/>
          <w:szCs w:val="24"/>
        </w:rPr>
        <w:t xml:space="preserve">. However, the repeated selection of respondents carries significant risks in terms of panel conditioning </w:t>
      </w:r>
      <w:r w:rsidR="00BB4ECA">
        <w:rPr>
          <w:sz w:val="24"/>
          <w:szCs w:val="24"/>
        </w:rPr>
        <w:fldChar w:fldCharType="begin" w:fldLock="1"/>
      </w:r>
      <w:r w:rsidR="00BB4ECA">
        <w:rPr>
          <w:sz w:val="24"/>
          <w:szCs w:val="24"/>
        </w:rPr>
        <w:instrText>ADDIN CSL_CITATION {"citationItems":[{"id":"ITEM-1","itemData":{"author":[{"dropping-particle":"","family":"Struminskaya","given":"Bella","non-dropping-particle":"","parse-names":false,"suffix":""},{"dropping-particle":"","family":"Bosnjak","given":"Michael","non-dropping-particle":"","parse-names":false,"suffix":""}],"chapter-number":"12","container-title":"Advances in Longitudinal Survey Methodology","editor":[{"dropping-particle":"","family":"Lynn","given":"Peter","non-dropping-particle":"","parse-names":false,"suffix":""}],"id":"ITEM-1","issued":{"date-parts":[["2021"]]},"page":"272-301","publisher":"Wiley","publisher-place":"Hoboken, NJ","title":"Panel Conditioning: Types, Causes, and Empirical Evidence of What We Know So Far","type":"chapter"},"uris":["http://www.mendeley.com/documents/?uuid=ae6d9e96-0f25-4208-bff6-9b25e3467a9f"]}],"mendeley":{"formattedCitation":"(Struminskaya and Bosnjak 2021)","plainTextFormattedCitation":"(Struminskaya and Bosnjak 2021)","previouslyFormattedCitation":"(Struminskaya and Bosnjak 2021)"},"properties":{"noteIndex":0},"schema":"https://github.com/citation-style-language/schema/raw/master/csl-citation.json"}</w:instrText>
      </w:r>
      <w:r w:rsidR="00BB4ECA">
        <w:rPr>
          <w:sz w:val="24"/>
          <w:szCs w:val="24"/>
        </w:rPr>
        <w:fldChar w:fldCharType="separate"/>
      </w:r>
      <w:r w:rsidR="00BB4ECA" w:rsidRPr="00490EA8">
        <w:rPr>
          <w:noProof/>
          <w:sz w:val="24"/>
          <w:szCs w:val="24"/>
        </w:rPr>
        <w:t>(Struminskaya and Bosnjak 2021)</w:t>
      </w:r>
      <w:r w:rsidR="00BB4ECA">
        <w:rPr>
          <w:sz w:val="24"/>
          <w:szCs w:val="24"/>
        </w:rPr>
        <w:fldChar w:fldCharType="end"/>
      </w:r>
      <w:r w:rsidR="00BB4ECA">
        <w:rPr>
          <w:sz w:val="24"/>
          <w:szCs w:val="24"/>
        </w:rPr>
        <w:t xml:space="preserve"> and attrition </w:t>
      </w:r>
      <w:r w:rsidR="00BB4ECA">
        <w:rPr>
          <w:sz w:val="24"/>
          <w:szCs w:val="24"/>
        </w:rPr>
        <w:fldChar w:fldCharType="begin" w:fldLock="1"/>
      </w:r>
      <w:r w:rsidR="00DB427B">
        <w:rPr>
          <w:sz w:val="24"/>
          <w:szCs w:val="24"/>
        </w:rPr>
        <w:instrText>ADDIN CSL_CITATION {"citationItems":[{"id":"ITEM-1","itemData":{"DOI":"10.1093/pan/mpt020","author":[{"dropping-particle":"","family":"Frankel","given":"Laura Lazarus","non-dropping-particle":"","parse-names":false,"suffix":""},{"dropping-particle":"","family":"Hillygus","given":"D. Sunshine","non-dropping-particle":"","parse-names":false,"suffix":""}],"container-title":"Political Analysis","id":"ITEM-1","issue":"3","issued":{"date-parts":[["2014"]]},"page":"336-353","title":"Looking Beyond Demographics: Panel Attrition in the ANES and GSS","type":"article-journal","volume":"22"},"uris":["http://www.mendeley.com/documents/?uuid=02176d14-39e1-4e08-a8e0-922d8832ddab"]}],"mendeley":{"formattedCitation":"(Frankel and Hillygus 2014)","plainTextFormattedCitation":"(Frankel and Hillygus 2014)","previouslyFormattedCitation":"(Frankel and Hillygus 2014)"},"properties":{"noteIndex":0},"schema":"https://github.com/citation-style-language/schema/raw/master/csl-citation.json"}</w:instrText>
      </w:r>
      <w:r w:rsidR="00BB4ECA">
        <w:rPr>
          <w:sz w:val="24"/>
          <w:szCs w:val="24"/>
        </w:rPr>
        <w:fldChar w:fldCharType="separate"/>
      </w:r>
      <w:r w:rsidR="00BB4ECA" w:rsidRPr="00490EA8">
        <w:rPr>
          <w:noProof/>
          <w:sz w:val="24"/>
          <w:szCs w:val="24"/>
        </w:rPr>
        <w:t>(Frankel and Hillygus 2014)</w:t>
      </w:r>
      <w:r w:rsidR="00BB4ECA">
        <w:rPr>
          <w:sz w:val="24"/>
          <w:szCs w:val="24"/>
        </w:rPr>
        <w:fldChar w:fldCharType="end"/>
      </w:r>
      <w:r w:rsidR="00BB4ECA">
        <w:rPr>
          <w:sz w:val="24"/>
          <w:szCs w:val="24"/>
        </w:rPr>
        <w:t xml:space="preserve">. </w:t>
      </w:r>
      <w:r w:rsidR="00B12079">
        <w:rPr>
          <w:sz w:val="24"/>
          <w:szCs w:val="24"/>
        </w:rPr>
        <w:t xml:space="preserve">Therefore, </w:t>
      </w:r>
      <w:r w:rsidR="0051125D">
        <w:rPr>
          <w:sz w:val="24"/>
          <w:szCs w:val="24"/>
        </w:rPr>
        <w:t>online panels often rely heavily on model-based</w:t>
      </w:r>
      <w:r w:rsidR="00B00873">
        <w:rPr>
          <w:sz w:val="24"/>
          <w:szCs w:val="24"/>
        </w:rPr>
        <w:t xml:space="preserve"> (rather than design-based)</w:t>
      </w:r>
      <w:r w:rsidR="0051125D">
        <w:rPr>
          <w:sz w:val="24"/>
          <w:szCs w:val="24"/>
        </w:rPr>
        <w:t xml:space="preserve"> inference </w:t>
      </w:r>
      <w:r w:rsidR="00356BDA">
        <w:rPr>
          <w:sz w:val="24"/>
          <w:szCs w:val="24"/>
        </w:rPr>
        <w:fldChar w:fldCharType="begin" w:fldLock="1"/>
      </w:r>
      <w:r w:rsidR="006B64DF">
        <w:rPr>
          <w:sz w:val="24"/>
          <w:szCs w:val="24"/>
        </w:rPr>
        <w:instrText>ADDIN CSL_CITATION {"citationItems":[{"id":"ITEM-1","itemData":{"DOI":"10.1198/016214504000000467","ISSN":"01621459","abstract":"Finite population sampling is perhaps the only area of statistics in which the primary mode of analysis is based on the randomization distribution, rather than on statistical models for the measured variables. This article reviews the debate between design-based and model-based inference. The basic features of the two approaches are illustrated using the case of inference about the mean from stratified random samples. Strengths and weakness of design-based and model-based inference for surveys are discussed. It is suggested that models that take into account the sample design and make weak parametric assumptions can produce reliable and efficient inferences in surveys settings. These ideas are illustrated using the problem of inference from unequal probability samples. A model-based regression analysis that leads to a combination of design-based and model-based weighting is described.","author":[{"dropping-particle":"","family":"Little","given":"Roderick J.","non-dropping-particle":"","parse-names":false,"suffix":""}],"container-title":"Journal of the American Statistical Association","id":"ITEM-1","issue":"466","issued":{"date-parts":[["2004"]]},"page":"546-556","title":"To model or not to model? Competing modes of inference for finite population sampling","type":"article-journal","volume":"99"},"uris":["http://www.mendeley.com/documents/?uuid=94ec7f94-84ca-405d-b50e-51cbd7332e9e"]}],"mendeley":{"formattedCitation":"(R. J. Little 2004)","plainTextFormattedCitation":"(R. J. Little 2004)","previouslyFormattedCitation":"(R. J. Little 2004)"},"properties":{"noteIndex":0},"schema":"https://github.com/citation-style-language/schema/raw/master/csl-citation.json"}</w:instrText>
      </w:r>
      <w:r w:rsidR="00356BDA">
        <w:rPr>
          <w:sz w:val="24"/>
          <w:szCs w:val="24"/>
        </w:rPr>
        <w:fldChar w:fldCharType="separate"/>
      </w:r>
      <w:r w:rsidR="00356BDA" w:rsidRPr="00356BDA">
        <w:rPr>
          <w:noProof/>
          <w:sz w:val="24"/>
          <w:szCs w:val="24"/>
        </w:rPr>
        <w:t>(R. J. Little 2004)</w:t>
      </w:r>
      <w:r w:rsidR="00356BDA">
        <w:rPr>
          <w:sz w:val="24"/>
          <w:szCs w:val="24"/>
        </w:rPr>
        <w:fldChar w:fldCharType="end"/>
      </w:r>
      <w:r w:rsidR="001E2CFD">
        <w:rPr>
          <w:sz w:val="24"/>
          <w:szCs w:val="24"/>
        </w:rPr>
        <w:t xml:space="preserve">, which will only be successful in the case that a suitable source of auxiliary information is identified. </w:t>
      </w:r>
    </w:p>
    <w:p w14:paraId="7F4BBAD1" w14:textId="15F470A3" w:rsidR="00240E77" w:rsidRDefault="00717EDF" w:rsidP="00331E79">
      <w:pPr>
        <w:spacing w:line="480" w:lineRule="auto"/>
        <w:rPr>
          <w:sz w:val="24"/>
          <w:szCs w:val="24"/>
        </w:rPr>
      </w:pPr>
      <w:r>
        <w:rPr>
          <w:sz w:val="24"/>
          <w:szCs w:val="24"/>
        </w:rPr>
        <w:t xml:space="preserve">Icelandic politics were characterised by remarkable stability prior to the 2008 financial crisis but have seen high electoral volatility since </w:t>
      </w:r>
      <w:r>
        <w:rPr>
          <w:sz w:val="24"/>
          <w:szCs w:val="24"/>
        </w:rPr>
        <w:fldChar w:fldCharType="begin" w:fldLock="1"/>
      </w:r>
      <w:r w:rsidR="008815EE">
        <w:rPr>
          <w:sz w:val="24"/>
          <w:szCs w:val="24"/>
        </w:rPr>
        <w:instrText>ADDIN CSL_CITATION {"citationItems":[{"id":"ITEM-1","itemData":{"DOI":"10.4324/9780429436345","ISBN":"9780429436345","author":[{"dropping-particle":"","family":"Önnudóttir","given":"Eva H.","non-dropping-particle":"","parse-names":false,"suffix":""},{"dropping-particle":"","family":"Helgason","given":"Agnar Freyr","non-dropping-particle":"","parse-names":false,"suffix":""},{"dropping-particle":"","family":"Hardarson","given":"Ólafur Th.","non-dropping-particle":"","parse-names":false,"suffix":""},{"dropping-particle":"","family":"Thórisdóttir","given":"Hulda","non-dropping-particle":"","parse-names":false,"suffix":""}],"id":"ITEM-1","issued":{"date-parts":[["2021"]]},"publisher":"Routledge","publisher-place":"London","title":"Electoral Politics in Crisis after the Great Recession","type":"book"},"uris":["http://www.mendeley.com/documents/?uuid=1d8d1e74-e659-4d20-b350-08f46955b973"]},{"id":"ITEM-2","itemData":{"DOI":"10.13177/irpa.a.2022.18.1.1","ISSN":"1670-6803","abstract":"We present an analysis of the 2021 Althingi election in Iceland based on several key indicators obtained from the post-election voter survey of the Icelandic National Election Study (ICENES). The overall question we seek to address concerns the degree to which Icelandic politics have continued to move towards either recovery or transformation after the political and economic upheavals of 2008. The 2021 campaign and election were conducted during the COVID-19 pandemic, when the government enjoyed high support across the political spectrum for its handling of the outbreak and its economic consequences. The election resulted in the coalition parties increasing their vote share by 1.5 percentage points. Based on the ICENES data, we find that 45% of voters switched parties in 2021, compared with 2017, which is slightly lower than in previous elections. On the issue dimensions of state–market and integration–isolation, we observe a sharp return towards more pro-market and pro-integration attitudes, respectively. Trust in politicians and satisfaction with how democracy works continued to increase from an all-time low in 2009. We also observe that the youngest age groups continued to be least likely to vote, spent less time following the campaign and were more inclined to follow news on social media. We conclude that Icelandic politics seem to have reached a balance after the crisis, albeit a new balance that is characterised by a more fragmented party system than before.","author":[{"dropping-particle":"","family":"Helgason","given":"Agnar Freyr","non-dropping-particle":"","parse-names":false,"suffix":""},{"dropping-particle":"","family":"Harðarson","given":"Ólafur Þ.","non-dropping-particle":"","parse-names":false,"suffix":""},{"dropping-particle":"","family":"Ólafsson","given":"Jón Gunnar","non-dropping-particle":"","parse-names":false,"suffix":""},{"dropping-particle":"","family":"Önnudóttir","given":"Eva H.","non-dropping-particle":"","parse-names":false,"suffix":""},{"dropping-particle":"","family":"Þórisdóttir","given":"Hulda","non-dropping-particle":"","parse-names":false,"suffix":""}],"container-title":"Icelandic Review of Politics and Administration","id":"ITEM-2","issue":"1","issued":{"date-parts":[["2022"]]},"page":"1-26","title":"Electoral politics after the crisis: Change, fluctuations and stability in the 2021 Althingi Election","type":"article-journal","volume":"18"},"uris":["http://www.mendeley.com/documents/?uuid=faf4a7a3-cf9d-4f7c-9989-c3f1d68f0f2c"]}],"mendeley":{"formattedCitation":"(Önnudóttir et al. 2021; Helgason et al. 2022)","plainTextFormattedCitation":"(Önnudóttir et al. 2021; Helgason et al. 2022)","previouslyFormattedCitation":"(Önnudóttir et al. 2021; Helgason et al. 2022)"},"properties":{"noteIndex":0},"schema":"https://github.com/citation-style-language/schema/raw/master/csl-citation.json"}</w:instrText>
      </w:r>
      <w:r>
        <w:rPr>
          <w:sz w:val="24"/>
          <w:szCs w:val="24"/>
        </w:rPr>
        <w:fldChar w:fldCharType="separate"/>
      </w:r>
      <w:r w:rsidRPr="00717EDF">
        <w:rPr>
          <w:noProof/>
          <w:sz w:val="24"/>
          <w:szCs w:val="24"/>
        </w:rPr>
        <w:t>(Önnudóttir et al. 2021; Helgason et al. 2022)</w:t>
      </w:r>
      <w:r>
        <w:rPr>
          <w:sz w:val="24"/>
          <w:szCs w:val="24"/>
        </w:rPr>
        <w:fldChar w:fldCharType="end"/>
      </w:r>
      <w:r w:rsidR="00362EBE">
        <w:rPr>
          <w:sz w:val="24"/>
          <w:szCs w:val="24"/>
        </w:rPr>
        <w:t xml:space="preserve">. In fact, </w:t>
      </w:r>
      <w:r w:rsidR="003D1E49">
        <w:rPr>
          <w:sz w:val="24"/>
          <w:szCs w:val="24"/>
        </w:rPr>
        <w:t xml:space="preserve">only one of the previous four governments has been able to serve a full four-year term, causing early elections in each instance, for a total of five elections in the span of 11 years. </w:t>
      </w:r>
      <w:r w:rsidR="0001657E">
        <w:rPr>
          <w:sz w:val="24"/>
          <w:szCs w:val="24"/>
        </w:rPr>
        <w:t xml:space="preserve">Each election has been associated with </w:t>
      </w:r>
      <w:r w:rsidR="008815EE">
        <w:rPr>
          <w:sz w:val="24"/>
          <w:szCs w:val="24"/>
        </w:rPr>
        <w:t>polling errors which can be attributed to the high degree of electoral volatility</w:t>
      </w:r>
      <w:r w:rsidR="00CD1830">
        <w:rPr>
          <w:sz w:val="24"/>
          <w:szCs w:val="24"/>
        </w:rPr>
        <w:t xml:space="preserve">. Despite this, there has been little variation in voting intention estimates between </w:t>
      </w:r>
      <w:r w:rsidR="00F56448">
        <w:rPr>
          <w:sz w:val="24"/>
          <w:szCs w:val="24"/>
        </w:rPr>
        <w:t>polling houses and biases at the party level have been similar election-to-election, with right-wing parties being underestimated</w:t>
      </w:r>
      <w:r w:rsidR="008815EE">
        <w:rPr>
          <w:sz w:val="24"/>
          <w:szCs w:val="24"/>
        </w:rPr>
        <w:t xml:space="preserve"> </w:t>
      </w:r>
      <w:r w:rsidR="008815EE">
        <w:rPr>
          <w:sz w:val="24"/>
          <w:szCs w:val="24"/>
        </w:rPr>
        <w:fldChar w:fldCharType="begin" w:fldLock="1"/>
      </w:r>
      <w:r w:rsidR="000B3DC0">
        <w:rPr>
          <w:sz w:val="24"/>
          <w:szCs w:val="24"/>
        </w:rPr>
        <w:instrText>ADDIN CSL_CITATION {"citationItems":[{"id":"ITEM-1","itemData":{"author":[{"dropping-particle":"","family":"Einarsson","given":"Hafsteinn","non-dropping-particle":"","parse-names":false,"suffix":""},{"dropping-particle":"","family":"Helgason","given":"Agnar Freyr","non-dropping-particle":"","parse-names":false,"suffix":""}],"id":"ITEM-1","issued":{"date-parts":[["0"]]},"title":"Pre-election polling error: increasing over time or a function of electoral volatility","type":"article-journal"},"uris":["http://www.mendeley.com/documents/?uuid=cc9ca6f0-055c-4ffd-8529-9e2c8a09fe69"]}],"mendeley":{"formattedCitation":"(Einarsson and Helgason, n.d.)","plainTextFormattedCitation":"(Einarsson and Helgason, n.d.)","previouslyFormattedCitation":"(Einarsson and Helgason, n.d.)"},"properties":{"noteIndex":0},"schema":"https://github.com/citation-style-language/schema/raw/master/csl-citation.json"}</w:instrText>
      </w:r>
      <w:r w:rsidR="008815EE">
        <w:rPr>
          <w:sz w:val="24"/>
          <w:szCs w:val="24"/>
        </w:rPr>
        <w:fldChar w:fldCharType="separate"/>
      </w:r>
      <w:r w:rsidR="008815EE" w:rsidRPr="008815EE">
        <w:rPr>
          <w:noProof/>
          <w:sz w:val="24"/>
          <w:szCs w:val="24"/>
        </w:rPr>
        <w:t>(Einarsson and Helgason, n.d.)</w:t>
      </w:r>
      <w:r w:rsidR="008815EE">
        <w:rPr>
          <w:sz w:val="24"/>
          <w:szCs w:val="24"/>
        </w:rPr>
        <w:fldChar w:fldCharType="end"/>
      </w:r>
      <w:r w:rsidR="008815EE">
        <w:rPr>
          <w:sz w:val="24"/>
          <w:szCs w:val="24"/>
        </w:rPr>
        <w:t xml:space="preserve">. </w:t>
      </w:r>
      <w:r w:rsidR="00542B8A">
        <w:rPr>
          <w:sz w:val="24"/>
          <w:szCs w:val="24"/>
        </w:rPr>
        <w:t xml:space="preserve">This suggests that pollsters are relying on similar methods </w:t>
      </w:r>
      <w:r w:rsidR="0098695D">
        <w:rPr>
          <w:sz w:val="24"/>
          <w:szCs w:val="24"/>
        </w:rPr>
        <w:t xml:space="preserve">but failing to address the issue of polling error, i.e. </w:t>
      </w:r>
      <w:r w:rsidR="005B4B1F">
        <w:rPr>
          <w:sz w:val="24"/>
          <w:szCs w:val="24"/>
        </w:rPr>
        <w:t xml:space="preserve">industry effects may be at play. </w:t>
      </w:r>
    </w:p>
    <w:p w14:paraId="37866AE1" w14:textId="4F0F1FCB" w:rsidR="008D603C" w:rsidRDefault="00F67CE1" w:rsidP="00331E79">
      <w:pPr>
        <w:spacing w:line="480" w:lineRule="auto"/>
        <w:rPr>
          <w:sz w:val="24"/>
          <w:szCs w:val="24"/>
        </w:rPr>
      </w:pPr>
      <w:r>
        <w:rPr>
          <w:sz w:val="24"/>
          <w:szCs w:val="24"/>
        </w:rPr>
        <w:t xml:space="preserve">As our model comes with significant assumptions regarding the direction of polling error, </w:t>
      </w:r>
      <w:r w:rsidR="001E72C6">
        <w:rPr>
          <w:sz w:val="24"/>
          <w:szCs w:val="24"/>
        </w:rPr>
        <w:t xml:space="preserve">it is plausible that it may not improve the prediction of election outcomes. For example, if </w:t>
      </w:r>
      <w:r w:rsidR="004A4F37">
        <w:rPr>
          <w:sz w:val="24"/>
          <w:szCs w:val="24"/>
        </w:rPr>
        <w:t xml:space="preserve">pollsters have identified new recruitment methods or identified </w:t>
      </w:r>
      <w:r w:rsidR="006B64DF">
        <w:rPr>
          <w:sz w:val="24"/>
          <w:szCs w:val="24"/>
        </w:rPr>
        <w:t xml:space="preserve">weighting characteristics correlated both with the propensity to respond and target variables </w:t>
      </w:r>
      <w:r w:rsidR="006B64DF">
        <w:rPr>
          <w:sz w:val="24"/>
          <w:szCs w:val="24"/>
        </w:rPr>
        <w:fldChar w:fldCharType="begin" w:fldLock="1"/>
      </w:r>
      <w:r w:rsidR="00953E02">
        <w:rPr>
          <w:sz w:val="24"/>
          <w:szCs w:val="24"/>
        </w:rPr>
        <w:instrText>ADDIN CSL_CITATION {"citationItems":[{"id":"ITEM-1","itemData":{"ISSN":"0714-0045","author":[{"dropping-particle":"","family":"Little","given":"Roderick J.","non-dropping-particle":"","parse-names":false,"suffix":""},{"dropping-particle":"","family":"Vartivarian","given":"Sonya","non-dropping-particle":"","parse-names":false,"suffix":""}],"container-title":"Survey Methodology","id":"ITEM-1","issue":"2","issued":{"date-parts":[["2005"]]},"page":"161-168","title":"Does Weighting for Nonresponse Increase the Variance of Survey Means?","type":"article-journal","volume":"31"},"uris":["http://www.mendeley.com/documents/?uuid=59fcc414-ea74-49b0-b589-1df186308540"]}],"mendeley":{"formattedCitation":"(R. J. Little and Vartivarian 2005)","plainTextFormattedCitation":"(R. J. Little and Vartivarian 2005)","previouslyFormattedCitation":"(R. J. Little and Vartivarian 2005)"},"properties":{"noteIndex":0},"schema":"https://github.com/citation-style-language/schema/raw/master/csl-citation.json"}</w:instrText>
      </w:r>
      <w:r w:rsidR="006B64DF">
        <w:rPr>
          <w:sz w:val="24"/>
          <w:szCs w:val="24"/>
        </w:rPr>
        <w:fldChar w:fldCharType="separate"/>
      </w:r>
      <w:r w:rsidR="006B64DF" w:rsidRPr="006B64DF">
        <w:rPr>
          <w:noProof/>
          <w:sz w:val="24"/>
          <w:szCs w:val="24"/>
        </w:rPr>
        <w:t xml:space="preserve">(R. J. </w:t>
      </w:r>
      <w:r w:rsidR="006B64DF" w:rsidRPr="006B64DF">
        <w:rPr>
          <w:noProof/>
          <w:sz w:val="24"/>
          <w:szCs w:val="24"/>
        </w:rPr>
        <w:lastRenderedPageBreak/>
        <w:t>Little and Vartivarian 2005)</w:t>
      </w:r>
      <w:r w:rsidR="006B64DF">
        <w:rPr>
          <w:sz w:val="24"/>
          <w:szCs w:val="24"/>
        </w:rPr>
        <w:fldChar w:fldCharType="end"/>
      </w:r>
      <w:r w:rsidR="006B64DF">
        <w:rPr>
          <w:sz w:val="24"/>
          <w:szCs w:val="24"/>
        </w:rPr>
        <w:t xml:space="preserve">, our adjustments will </w:t>
      </w:r>
      <w:r w:rsidR="00AF0785">
        <w:rPr>
          <w:sz w:val="24"/>
          <w:szCs w:val="24"/>
        </w:rPr>
        <w:t xml:space="preserve">introduce bias rather than adjust it. If, however, the same industry wide problems remain, our model will </w:t>
      </w:r>
      <w:r w:rsidR="00FC5D15">
        <w:rPr>
          <w:sz w:val="24"/>
          <w:szCs w:val="24"/>
        </w:rPr>
        <w:t xml:space="preserve">provide a more accurate picture of the voting intentions of the Icelandic electorate than an unadjusted polling average would. </w:t>
      </w:r>
      <w:r w:rsidR="00AF0785">
        <w:rPr>
          <w:sz w:val="24"/>
          <w:szCs w:val="24"/>
        </w:rPr>
        <w:t xml:space="preserve"> </w:t>
      </w:r>
    </w:p>
    <w:p w14:paraId="0BCC209D" w14:textId="77777777" w:rsidR="00F54C29" w:rsidRDefault="00F54C29" w:rsidP="00331E79">
      <w:pPr>
        <w:spacing w:line="480" w:lineRule="auto"/>
        <w:rPr>
          <w:sz w:val="24"/>
          <w:szCs w:val="24"/>
        </w:rPr>
      </w:pPr>
      <w:r>
        <w:rPr>
          <w:sz w:val="24"/>
          <w:szCs w:val="24"/>
        </w:rPr>
        <w:br w:type="page"/>
      </w:r>
    </w:p>
    <w:p w14:paraId="320C3FC2" w14:textId="1CAEE441" w:rsidR="00F54C29" w:rsidRPr="00F54C29" w:rsidRDefault="00F54C29" w:rsidP="00331E79">
      <w:pPr>
        <w:spacing w:line="480" w:lineRule="auto"/>
        <w:rPr>
          <w:b/>
          <w:bCs/>
          <w:sz w:val="24"/>
          <w:szCs w:val="24"/>
        </w:rPr>
      </w:pPr>
      <w:r w:rsidRPr="00F54C29">
        <w:rPr>
          <w:b/>
          <w:bCs/>
          <w:sz w:val="24"/>
          <w:szCs w:val="24"/>
        </w:rPr>
        <w:lastRenderedPageBreak/>
        <w:t>References</w:t>
      </w:r>
    </w:p>
    <w:p w14:paraId="3A661DE9" w14:textId="3546DF08" w:rsidR="00953E02" w:rsidRPr="00953E02" w:rsidRDefault="00F54C29" w:rsidP="00953E02">
      <w:pPr>
        <w:widowControl w:val="0"/>
        <w:autoSpaceDE w:val="0"/>
        <w:autoSpaceDN w:val="0"/>
        <w:adjustRightInd w:val="0"/>
        <w:spacing w:line="480" w:lineRule="auto"/>
        <w:ind w:left="480" w:hanging="480"/>
        <w:rPr>
          <w:rFonts w:ascii="Aptos" w:hAnsi="Aptos" w:cs="Times New Roman"/>
          <w:noProof/>
          <w:kern w:val="0"/>
          <w:sz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00953E02" w:rsidRPr="00953E02">
        <w:rPr>
          <w:rFonts w:ascii="Aptos" w:hAnsi="Aptos" w:cs="Times New Roman"/>
          <w:noProof/>
          <w:kern w:val="0"/>
          <w:sz w:val="24"/>
        </w:rPr>
        <w:t xml:space="preserve">Biemer, Paul P. 2010. “Total Survey Error: Design, Implementation, and Evaluation.” </w:t>
      </w:r>
      <w:r w:rsidR="00953E02" w:rsidRPr="00953E02">
        <w:rPr>
          <w:rFonts w:ascii="Aptos" w:hAnsi="Aptos" w:cs="Times New Roman"/>
          <w:i/>
          <w:iCs/>
          <w:noProof/>
          <w:kern w:val="0"/>
          <w:sz w:val="24"/>
        </w:rPr>
        <w:t>Public Opinion Quarterly</w:t>
      </w:r>
      <w:r w:rsidR="00953E02" w:rsidRPr="00953E02">
        <w:rPr>
          <w:rFonts w:ascii="Aptos" w:hAnsi="Aptos" w:cs="Times New Roman"/>
          <w:noProof/>
          <w:kern w:val="0"/>
          <w:sz w:val="24"/>
        </w:rPr>
        <w:t xml:space="preserve"> 74 (5): 817–48. https://doi.org/10.1093/poq/nfq058.</w:t>
      </w:r>
    </w:p>
    <w:p w14:paraId="7A964F6E"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Callegaro, Mario, Reg Baker, A. S. Göritz, Jon A. Krosnick, and Paul J. Lavrakas. 2014. </w:t>
      </w:r>
      <w:r w:rsidRPr="00953E02">
        <w:rPr>
          <w:rFonts w:ascii="Aptos" w:hAnsi="Aptos" w:cs="Times New Roman"/>
          <w:i/>
          <w:iCs/>
          <w:noProof/>
          <w:kern w:val="0"/>
          <w:sz w:val="24"/>
        </w:rPr>
        <w:t>Online Panel Research: A Data Quality Perspective</w:t>
      </w:r>
      <w:r w:rsidRPr="00953E02">
        <w:rPr>
          <w:rFonts w:ascii="Aptos" w:hAnsi="Aptos" w:cs="Times New Roman"/>
          <w:noProof/>
          <w:kern w:val="0"/>
          <w:sz w:val="24"/>
        </w:rPr>
        <w:t xml:space="preserve">. Edited by Mario Callegaro, Reg Baker, A. S. Göritz, Jon A. Krosnick, and Paul J. Lavrakas. </w:t>
      </w:r>
      <w:r w:rsidRPr="00953E02">
        <w:rPr>
          <w:rFonts w:ascii="Aptos" w:hAnsi="Aptos" w:cs="Times New Roman"/>
          <w:i/>
          <w:iCs/>
          <w:noProof/>
          <w:kern w:val="0"/>
          <w:sz w:val="24"/>
        </w:rPr>
        <w:t>Online Panel Research: A Data Quality Perspective</w:t>
      </w:r>
      <w:r w:rsidRPr="00953E02">
        <w:rPr>
          <w:rFonts w:ascii="Aptos" w:hAnsi="Aptos" w:cs="Times New Roman"/>
          <w:noProof/>
          <w:kern w:val="0"/>
          <w:sz w:val="24"/>
        </w:rPr>
        <w:t>. Chichester: John Wiley &amp; Sons.</w:t>
      </w:r>
    </w:p>
    <w:p w14:paraId="73721C5A"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Einarsson, Hafsteinn, and Agnar Freyr Helgason. n.d. “Nonresponse and Non-Sampling Error Trends in National Election Studies: Evidence from the Icelandic National Election Study 1983-2021.”</w:t>
      </w:r>
    </w:p>
    <w:p w14:paraId="7BB6B063"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n.d. “Pre-Election Polling Error: Increasing over Time or a Function of Electoral Volatility.”</w:t>
      </w:r>
    </w:p>
    <w:p w14:paraId="2A99C45F"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Einarsson, Hafsteinn, Joseph W. Sakshaug, Arndís Vilhjálmsdóttir, and Ólafur Már Sigurðsson. n.d. “Nonresponse Trends in Register-Based Sample Surveys: Evidence from the Icelandic Labour Force Survey 2003-2023.”</w:t>
      </w:r>
    </w:p>
    <w:p w14:paraId="680F3478"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Frankel, Laura Lazarus, and D. Sunshine Hillygus. 2014. “Looking Beyond Demographics: Panel Attrition in the ANES and GSS.” </w:t>
      </w:r>
      <w:r w:rsidRPr="00953E02">
        <w:rPr>
          <w:rFonts w:ascii="Aptos" w:hAnsi="Aptos" w:cs="Times New Roman"/>
          <w:i/>
          <w:iCs/>
          <w:noProof/>
          <w:kern w:val="0"/>
          <w:sz w:val="24"/>
        </w:rPr>
        <w:t>Political Analysis</w:t>
      </w:r>
      <w:r w:rsidRPr="00953E02">
        <w:rPr>
          <w:rFonts w:ascii="Aptos" w:hAnsi="Aptos" w:cs="Times New Roman"/>
          <w:noProof/>
          <w:kern w:val="0"/>
          <w:sz w:val="24"/>
        </w:rPr>
        <w:t xml:space="preserve"> 22 (3): 336–53. https://doi.org/10.1093/pan/mpt020.</w:t>
      </w:r>
    </w:p>
    <w:p w14:paraId="2A5CD622"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Groves, Robert M. 2006. “Nonresponse Rates and Nonresponse Bias in Household Surveys.” </w:t>
      </w:r>
      <w:r w:rsidRPr="00953E02">
        <w:rPr>
          <w:rFonts w:ascii="Aptos" w:hAnsi="Aptos" w:cs="Times New Roman"/>
          <w:i/>
          <w:iCs/>
          <w:noProof/>
          <w:kern w:val="0"/>
          <w:sz w:val="24"/>
        </w:rPr>
        <w:t>Public Opinion Quarterly</w:t>
      </w:r>
      <w:r w:rsidRPr="00953E02">
        <w:rPr>
          <w:rFonts w:ascii="Aptos" w:hAnsi="Aptos" w:cs="Times New Roman"/>
          <w:noProof/>
          <w:kern w:val="0"/>
          <w:sz w:val="24"/>
        </w:rPr>
        <w:t xml:space="preserve"> 70 (5): 646–75. https://doi.org/10.1093/poq/nfl033.</w:t>
      </w:r>
    </w:p>
    <w:p w14:paraId="468F9777"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Groves, Robert M, and Lars Lyberg. 2010. “Total Survey Error: Past, Present, and </w:t>
      </w:r>
      <w:r w:rsidRPr="00953E02">
        <w:rPr>
          <w:rFonts w:ascii="Aptos" w:hAnsi="Aptos" w:cs="Times New Roman"/>
          <w:noProof/>
          <w:kern w:val="0"/>
          <w:sz w:val="24"/>
        </w:rPr>
        <w:lastRenderedPageBreak/>
        <w:t xml:space="preserve">Future.” </w:t>
      </w:r>
      <w:r w:rsidRPr="00953E02">
        <w:rPr>
          <w:rFonts w:ascii="Aptos" w:hAnsi="Aptos" w:cs="Times New Roman"/>
          <w:i/>
          <w:iCs/>
          <w:noProof/>
          <w:kern w:val="0"/>
          <w:sz w:val="24"/>
        </w:rPr>
        <w:t>Public Opinion Quarterly</w:t>
      </w:r>
      <w:r w:rsidRPr="00953E02">
        <w:rPr>
          <w:rFonts w:ascii="Aptos" w:hAnsi="Aptos" w:cs="Times New Roman"/>
          <w:noProof/>
          <w:kern w:val="0"/>
          <w:sz w:val="24"/>
        </w:rPr>
        <w:t xml:space="preserve"> 74 (5): 849–79. https://doi.org/10.1093/poq/nfq065.</w:t>
      </w:r>
    </w:p>
    <w:p w14:paraId="0DB28427"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Helgason, Agnar Freyr, Ólafur Þ. Harðarson, Jón Gunnar Ólafsson, Eva H. Önnudóttir, and Hulda Þórisdóttir. 2022. “Electoral Politics after the Crisis: Change, Fluctuations and Stability in the 2021 Althingi Election.” </w:t>
      </w:r>
      <w:r w:rsidRPr="00953E02">
        <w:rPr>
          <w:rFonts w:ascii="Aptos" w:hAnsi="Aptos" w:cs="Times New Roman"/>
          <w:i/>
          <w:iCs/>
          <w:noProof/>
          <w:kern w:val="0"/>
          <w:sz w:val="24"/>
        </w:rPr>
        <w:t>Icelandic Review of Politics and Administration</w:t>
      </w:r>
      <w:r w:rsidRPr="00953E02">
        <w:rPr>
          <w:rFonts w:ascii="Aptos" w:hAnsi="Aptos" w:cs="Times New Roman"/>
          <w:noProof/>
          <w:kern w:val="0"/>
          <w:sz w:val="24"/>
        </w:rPr>
        <w:t xml:space="preserve"> 18 (1): 1–26. https://doi.org/10.13177/irpa.a.2022.18.1.1.</w:t>
      </w:r>
    </w:p>
    <w:p w14:paraId="1484906E"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Jennings, Will, Michael Lewis-Beck, and Christopher Wlezien. 2020. “Election Forecasting: Too Far Out?” </w:t>
      </w:r>
      <w:r w:rsidRPr="00953E02">
        <w:rPr>
          <w:rFonts w:ascii="Aptos" w:hAnsi="Aptos" w:cs="Times New Roman"/>
          <w:i/>
          <w:iCs/>
          <w:noProof/>
          <w:kern w:val="0"/>
          <w:sz w:val="24"/>
        </w:rPr>
        <w:t>International Journal of Forecasting</w:t>
      </w:r>
      <w:r w:rsidRPr="00953E02">
        <w:rPr>
          <w:rFonts w:ascii="Aptos" w:hAnsi="Aptos" w:cs="Times New Roman"/>
          <w:noProof/>
          <w:kern w:val="0"/>
          <w:sz w:val="24"/>
        </w:rPr>
        <w:t xml:space="preserve"> 36 (3): 949–62. https://doi.org/10.1016/j.ijforecast.2019.12.002.</w:t>
      </w:r>
    </w:p>
    <w:p w14:paraId="3CA591A5"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Jennings, Will, and Christopher Wlezien. 2016. “The Timeline of Elections: A Comparative Perspective.” </w:t>
      </w:r>
      <w:r w:rsidRPr="00953E02">
        <w:rPr>
          <w:rFonts w:ascii="Aptos" w:hAnsi="Aptos" w:cs="Times New Roman"/>
          <w:i/>
          <w:iCs/>
          <w:noProof/>
          <w:kern w:val="0"/>
          <w:sz w:val="24"/>
        </w:rPr>
        <w:t>American Journal of Political Science</w:t>
      </w:r>
      <w:r w:rsidRPr="00953E02">
        <w:rPr>
          <w:rFonts w:ascii="Aptos" w:hAnsi="Aptos" w:cs="Times New Roman"/>
          <w:noProof/>
          <w:kern w:val="0"/>
          <w:sz w:val="24"/>
        </w:rPr>
        <w:t xml:space="preserve"> 60 (1): 219–33. https://doi.org/10.1111/ajps.12189.</w:t>
      </w:r>
    </w:p>
    <w:p w14:paraId="36D13DEF"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 2018. “Election Polling Errors across Time and Space.” </w:t>
      </w:r>
      <w:r w:rsidRPr="00953E02">
        <w:rPr>
          <w:rFonts w:ascii="Aptos" w:hAnsi="Aptos" w:cs="Times New Roman"/>
          <w:i/>
          <w:iCs/>
          <w:noProof/>
          <w:kern w:val="0"/>
          <w:sz w:val="24"/>
        </w:rPr>
        <w:t>Nature Human Behaviour</w:t>
      </w:r>
      <w:r w:rsidRPr="00953E02">
        <w:rPr>
          <w:rFonts w:ascii="Aptos" w:hAnsi="Aptos" w:cs="Times New Roman"/>
          <w:noProof/>
          <w:kern w:val="0"/>
          <w:sz w:val="24"/>
        </w:rPr>
        <w:t xml:space="preserve"> 2 (4): 276–83. https://doi.org/10.1038/s41562-018-0315-6.</w:t>
      </w:r>
    </w:p>
    <w:p w14:paraId="1441CF3F"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Kalton, Graham, and Ismael Flores-Cervantes. 2003. “Weighting Methods.” </w:t>
      </w:r>
      <w:r w:rsidRPr="00953E02">
        <w:rPr>
          <w:rFonts w:ascii="Aptos" w:hAnsi="Aptos" w:cs="Times New Roman"/>
          <w:i/>
          <w:iCs/>
          <w:noProof/>
          <w:kern w:val="0"/>
          <w:sz w:val="24"/>
        </w:rPr>
        <w:t>Journal of Official Statistics</w:t>
      </w:r>
      <w:r w:rsidRPr="00953E02">
        <w:rPr>
          <w:rFonts w:ascii="Aptos" w:hAnsi="Aptos" w:cs="Times New Roman"/>
          <w:noProof/>
          <w:kern w:val="0"/>
          <w:sz w:val="24"/>
        </w:rPr>
        <w:t xml:space="preserve"> 19 (2): 81–97.</w:t>
      </w:r>
    </w:p>
    <w:p w14:paraId="3BB85A0F"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Kennedy, Courtney, Mark Blumenthal, Scott Clement, Joshua D Clinton, Claire Durand, Charles Franklin, Kyley Mcgeeney, et al. 2016. “An Evaluation of 2016 Election Polls in the US.”</w:t>
      </w:r>
    </w:p>
    <w:p w14:paraId="2A63D7CE"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Little, Roderick J. 2004. “To Model or Not to Model? Competing Modes of Inference for Finite Population Sampling.” </w:t>
      </w:r>
      <w:r w:rsidRPr="00953E02">
        <w:rPr>
          <w:rFonts w:ascii="Aptos" w:hAnsi="Aptos" w:cs="Times New Roman"/>
          <w:i/>
          <w:iCs/>
          <w:noProof/>
          <w:kern w:val="0"/>
          <w:sz w:val="24"/>
        </w:rPr>
        <w:t>Journal of the American Statistical Association</w:t>
      </w:r>
      <w:r w:rsidRPr="00953E02">
        <w:rPr>
          <w:rFonts w:ascii="Aptos" w:hAnsi="Aptos" w:cs="Times New Roman"/>
          <w:noProof/>
          <w:kern w:val="0"/>
          <w:sz w:val="24"/>
        </w:rPr>
        <w:t xml:space="preserve"> 99 </w:t>
      </w:r>
      <w:r w:rsidRPr="00953E02">
        <w:rPr>
          <w:rFonts w:ascii="Aptos" w:hAnsi="Aptos" w:cs="Times New Roman"/>
          <w:noProof/>
          <w:kern w:val="0"/>
          <w:sz w:val="24"/>
        </w:rPr>
        <w:lastRenderedPageBreak/>
        <w:t>(466): 546–56. https://doi.org/10.1198/016214504000000467.</w:t>
      </w:r>
    </w:p>
    <w:p w14:paraId="535AB1F5"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Little, Roderick J. A., and Donald B. Rubin. 2020. </w:t>
      </w:r>
      <w:r w:rsidRPr="00953E02">
        <w:rPr>
          <w:rFonts w:ascii="Aptos" w:hAnsi="Aptos" w:cs="Times New Roman"/>
          <w:i/>
          <w:iCs/>
          <w:noProof/>
          <w:kern w:val="0"/>
          <w:sz w:val="24"/>
        </w:rPr>
        <w:t>Statistical Analysis with Missing Data</w:t>
      </w:r>
      <w:r w:rsidRPr="00953E02">
        <w:rPr>
          <w:rFonts w:ascii="Aptos" w:hAnsi="Aptos" w:cs="Times New Roman"/>
          <w:noProof/>
          <w:kern w:val="0"/>
          <w:sz w:val="24"/>
        </w:rPr>
        <w:t>. 3rd ed. Hoboken, NJ: JohnWiley &amp; Sons, Inc. https://doi.org/10.2307/3172915.</w:t>
      </w:r>
    </w:p>
    <w:p w14:paraId="5969DFB7"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Little, Roderick J., and Sonya Vartivarian. 2005. “Does Weighting for Nonresponse Increase the Variance of Survey Means?” </w:t>
      </w:r>
      <w:r w:rsidRPr="00953E02">
        <w:rPr>
          <w:rFonts w:ascii="Aptos" w:hAnsi="Aptos" w:cs="Times New Roman"/>
          <w:i/>
          <w:iCs/>
          <w:noProof/>
          <w:kern w:val="0"/>
          <w:sz w:val="24"/>
        </w:rPr>
        <w:t>Survey Methodology</w:t>
      </w:r>
      <w:r w:rsidRPr="00953E02">
        <w:rPr>
          <w:rFonts w:ascii="Aptos" w:hAnsi="Aptos" w:cs="Times New Roman"/>
          <w:noProof/>
          <w:kern w:val="0"/>
          <w:sz w:val="24"/>
        </w:rPr>
        <w:t xml:space="preserve"> 31 (2): 161–68.</w:t>
      </w:r>
    </w:p>
    <w:p w14:paraId="4DB855E8"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Önnudóttir, Eva H., Agnar Freyr Helgason, Ólafur Th. Hardarson, and Hulda Thórisdóttir. 2021. </w:t>
      </w:r>
      <w:r w:rsidRPr="00953E02">
        <w:rPr>
          <w:rFonts w:ascii="Aptos" w:hAnsi="Aptos" w:cs="Times New Roman"/>
          <w:i/>
          <w:iCs/>
          <w:noProof/>
          <w:kern w:val="0"/>
          <w:sz w:val="24"/>
        </w:rPr>
        <w:t>Electoral Politics in Crisis after the Great Recession</w:t>
      </w:r>
      <w:r w:rsidRPr="00953E02">
        <w:rPr>
          <w:rFonts w:ascii="Aptos" w:hAnsi="Aptos" w:cs="Times New Roman"/>
          <w:noProof/>
          <w:kern w:val="0"/>
          <w:sz w:val="24"/>
        </w:rPr>
        <w:t>. London: Routledge. https://doi.org/10.4324/9780429436345.</w:t>
      </w:r>
    </w:p>
    <w:p w14:paraId="33C48ABC" w14:textId="77777777" w:rsidR="00953E02" w:rsidRPr="00953E02" w:rsidRDefault="00953E02" w:rsidP="00953E02">
      <w:pPr>
        <w:widowControl w:val="0"/>
        <w:autoSpaceDE w:val="0"/>
        <w:autoSpaceDN w:val="0"/>
        <w:adjustRightInd w:val="0"/>
        <w:spacing w:line="480" w:lineRule="auto"/>
        <w:ind w:left="480" w:hanging="480"/>
        <w:rPr>
          <w:rFonts w:ascii="Aptos" w:hAnsi="Aptos" w:cs="Times New Roman"/>
          <w:noProof/>
          <w:kern w:val="0"/>
          <w:sz w:val="24"/>
        </w:rPr>
      </w:pPr>
      <w:r w:rsidRPr="00953E02">
        <w:rPr>
          <w:rFonts w:ascii="Aptos" w:hAnsi="Aptos" w:cs="Times New Roman"/>
          <w:noProof/>
          <w:kern w:val="0"/>
          <w:sz w:val="24"/>
        </w:rPr>
        <w:t xml:space="preserve">Prosser, Christopher, and Jonathan Mellon. 2018. “The Twilight of the Polls? A Review of Trends in Polling Accuracy and the Causes of Polling Misses.” </w:t>
      </w:r>
      <w:r w:rsidRPr="00953E02">
        <w:rPr>
          <w:rFonts w:ascii="Aptos" w:hAnsi="Aptos" w:cs="Times New Roman"/>
          <w:i/>
          <w:iCs/>
          <w:noProof/>
          <w:kern w:val="0"/>
          <w:sz w:val="24"/>
        </w:rPr>
        <w:t>Government and Opposition</w:t>
      </w:r>
      <w:r w:rsidRPr="00953E02">
        <w:rPr>
          <w:rFonts w:ascii="Aptos" w:hAnsi="Aptos" w:cs="Times New Roman"/>
          <w:noProof/>
          <w:kern w:val="0"/>
          <w:sz w:val="24"/>
        </w:rPr>
        <w:t xml:space="preserve"> 53 (4): 757–90. https://doi.org/10.1017/gov.2018.7.</w:t>
      </w:r>
    </w:p>
    <w:p w14:paraId="160B25E4" w14:textId="77777777" w:rsidR="00953E02" w:rsidRPr="00953E02" w:rsidRDefault="00953E02" w:rsidP="00953E02">
      <w:pPr>
        <w:widowControl w:val="0"/>
        <w:autoSpaceDE w:val="0"/>
        <w:autoSpaceDN w:val="0"/>
        <w:adjustRightInd w:val="0"/>
        <w:spacing w:line="480" w:lineRule="auto"/>
        <w:ind w:left="480" w:hanging="480"/>
        <w:rPr>
          <w:rFonts w:ascii="Aptos" w:hAnsi="Aptos"/>
          <w:noProof/>
          <w:sz w:val="24"/>
        </w:rPr>
      </w:pPr>
      <w:r w:rsidRPr="00953E02">
        <w:rPr>
          <w:rFonts w:ascii="Aptos" w:hAnsi="Aptos" w:cs="Times New Roman"/>
          <w:noProof/>
          <w:kern w:val="0"/>
          <w:sz w:val="24"/>
        </w:rPr>
        <w:t xml:space="preserve">Struminskaya, Bella, and Michael Bosnjak. 2021. “Panel Conditioning: Types, Causes, and Empirical Evidence of What We Know So Far.” In </w:t>
      </w:r>
      <w:r w:rsidRPr="00953E02">
        <w:rPr>
          <w:rFonts w:ascii="Aptos" w:hAnsi="Aptos" w:cs="Times New Roman"/>
          <w:i/>
          <w:iCs/>
          <w:noProof/>
          <w:kern w:val="0"/>
          <w:sz w:val="24"/>
        </w:rPr>
        <w:t>Advances in Longitudinal Survey Methodology</w:t>
      </w:r>
      <w:r w:rsidRPr="00953E02">
        <w:rPr>
          <w:rFonts w:ascii="Aptos" w:hAnsi="Aptos" w:cs="Times New Roman"/>
          <w:noProof/>
          <w:kern w:val="0"/>
          <w:sz w:val="24"/>
        </w:rPr>
        <w:t>, edited by Peter Lynn, 272–301. Hoboken, NJ: Wiley.</w:t>
      </w:r>
    </w:p>
    <w:p w14:paraId="032C3B98" w14:textId="2CFD4361" w:rsidR="00B45694" w:rsidRPr="00BA1AD7" w:rsidRDefault="00F54C29" w:rsidP="00331E79">
      <w:pPr>
        <w:spacing w:line="480" w:lineRule="auto"/>
        <w:rPr>
          <w:sz w:val="24"/>
          <w:szCs w:val="24"/>
        </w:rPr>
      </w:pPr>
      <w:r>
        <w:rPr>
          <w:sz w:val="24"/>
          <w:szCs w:val="24"/>
        </w:rPr>
        <w:fldChar w:fldCharType="end"/>
      </w:r>
      <w:r w:rsidR="00040DC8">
        <w:rPr>
          <w:sz w:val="24"/>
          <w:szCs w:val="24"/>
        </w:rPr>
        <w:t xml:space="preserve"> </w:t>
      </w:r>
    </w:p>
    <w:sectPr w:rsidR="00B45694" w:rsidRPr="00BA1AD7" w:rsidSect="00501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E2"/>
    <w:rsid w:val="0001657E"/>
    <w:rsid w:val="00022019"/>
    <w:rsid w:val="00036C21"/>
    <w:rsid w:val="00040DC8"/>
    <w:rsid w:val="000762F0"/>
    <w:rsid w:val="000B3DC0"/>
    <w:rsid w:val="000D2111"/>
    <w:rsid w:val="000D6BE9"/>
    <w:rsid w:val="000F68DC"/>
    <w:rsid w:val="0010014A"/>
    <w:rsid w:val="00105DF1"/>
    <w:rsid w:val="0013739B"/>
    <w:rsid w:val="001409BB"/>
    <w:rsid w:val="00172DF4"/>
    <w:rsid w:val="00172E87"/>
    <w:rsid w:val="00175448"/>
    <w:rsid w:val="00196429"/>
    <w:rsid w:val="001B7302"/>
    <w:rsid w:val="001D779A"/>
    <w:rsid w:val="001E2735"/>
    <w:rsid w:val="001E2CFD"/>
    <w:rsid w:val="001E72C6"/>
    <w:rsid w:val="00240E77"/>
    <w:rsid w:val="00271EEE"/>
    <w:rsid w:val="002A60D0"/>
    <w:rsid w:val="002D71B2"/>
    <w:rsid w:val="002E07E9"/>
    <w:rsid w:val="002E26EF"/>
    <w:rsid w:val="002E4AD0"/>
    <w:rsid w:val="00331E79"/>
    <w:rsid w:val="00345D33"/>
    <w:rsid w:val="00356BDA"/>
    <w:rsid w:val="00362EBE"/>
    <w:rsid w:val="003B01D9"/>
    <w:rsid w:val="003B3110"/>
    <w:rsid w:val="003B675D"/>
    <w:rsid w:val="003D1E49"/>
    <w:rsid w:val="003F2E15"/>
    <w:rsid w:val="00406DEE"/>
    <w:rsid w:val="00490EA8"/>
    <w:rsid w:val="004A4F37"/>
    <w:rsid w:val="004E3F14"/>
    <w:rsid w:val="00501DF8"/>
    <w:rsid w:val="0051125D"/>
    <w:rsid w:val="005330C9"/>
    <w:rsid w:val="00533889"/>
    <w:rsid w:val="00542B8A"/>
    <w:rsid w:val="00581A5B"/>
    <w:rsid w:val="00583815"/>
    <w:rsid w:val="005B4B1F"/>
    <w:rsid w:val="005E129C"/>
    <w:rsid w:val="006356B1"/>
    <w:rsid w:val="00644F29"/>
    <w:rsid w:val="0066142D"/>
    <w:rsid w:val="00674441"/>
    <w:rsid w:val="00676E97"/>
    <w:rsid w:val="006B64DF"/>
    <w:rsid w:val="006D4615"/>
    <w:rsid w:val="006E01B3"/>
    <w:rsid w:val="00717EDF"/>
    <w:rsid w:val="00721C1B"/>
    <w:rsid w:val="007304D0"/>
    <w:rsid w:val="00784B09"/>
    <w:rsid w:val="00791791"/>
    <w:rsid w:val="007D3806"/>
    <w:rsid w:val="007D6FC8"/>
    <w:rsid w:val="007E53AA"/>
    <w:rsid w:val="00871B7A"/>
    <w:rsid w:val="008763E0"/>
    <w:rsid w:val="008815EE"/>
    <w:rsid w:val="00882709"/>
    <w:rsid w:val="00896BA3"/>
    <w:rsid w:val="008D603C"/>
    <w:rsid w:val="0094332E"/>
    <w:rsid w:val="009438DD"/>
    <w:rsid w:val="009452A8"/>
    <w:rsid w:val="00953E02"/>
    <w:rsid w:val="0098695D"/>
    <w:rsid w:val="00990E55"/>
    <w:rsid w:val="009C00CA"/>
    <w:rsid w:val="009E4D9B"/>
    <w:rsid w:val="00A0583E"/>
    <w:rsid w:val="00A600BE"/>
    <w:rsid w:val="00AA03A4"/>
    <w:rsid w:val="00AA5089"/>
    <w:rsid w:val="00AD55B3"/>
    <w:rsid w:val="00AE2861"/>
    <w:rsid w:val="00AF0785"/>
    <w:rsid w:val="00B00873"/>
    <w:rsid w:val="00B12079"/>
    <w:rsid w:val="00B31F7F"/>
    <w:rsid w:val="00B36CD8"/>
    <w:rsid w:val="00B4166D"/>
    <w:rsid w:val="00B45694"/>
    <w:rsid w:val="00B461D5"/>
    <w:rsid w:val="00B476D3"/>
    <w:rsid w:val="00BA1AD7"/>
    <w:rsid w:val="00BB4ECA"/>
    <w:rsid w:val="00BC0D6D"/>
    <w:rsid w:val="00C06F6B"/>
    <w:rsid w:val="00C11B77"/>
    <w:rsid w:val="00C76469"/>
    <w:rsid w:val="00CD1830"/>
    <w:rsid w:val="00CF1DA0"/>
    <w:rsid w:val="00CF5F9C"/>
    <w:rsid w:val="00D328C5"/>
    <w:rsid w:val="00D35066"/>
    <w:rsid w:val="00D54A9B"/>
    <w:rsid w:val="00D66F67"/>
    <w:rsid w:val="00D867E2"/>
    <w:rsid w:val="00DA2141"/>
    <w:rsid w:val="00DA37FE"/>
    <w:rsid w:val="00DB427B"/>
    <w:rsid w:val="00DC20E4"/>
    <w:rsid w:val="00DD5AEB"/>
    <w:rsid w:val="00E24820"/>
    <w:rsid w:val="00E45802"/>
    <w:rsid w:val="00E50F21"/>
    <w:rsid w:val="00ED3C17"/>
    <w:rsid w:val="00EF7FD9"/>
    <w:rsid w:val="00F52274"/>
    <w:rsid w:val="00F54C29"/>
    <w:rsid w:val="00F56448"/>
    <w:rsid w:val="00F67CE1"/>
    <w:rsid w:val="00F76561"/>
    <w:rsid w:val="00F92C0F"/>
    <w:rsid w:val="00FC5D15"/>
    <w:rsid w:val="00FE08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E9EC"/>
  <w15:chartTrackingRefBased/>
  <w15:docId w15:val="{39BDAF44-CDE4-4E55-8AD7-E871D46B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7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7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7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7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7E2"/>
    <w:rPr>
      <w:rFonts w:eastAsiaTheme="majorEastAsia" w:cstheme="majorBidi"/>
      <w:color w:val="272727" w:themeColor="text1" w:themeTint="D8"/>
    </w:rPr>
  </w:style>
  <w:style w:type="paragraph" w:styleId="Title">
    <w:name w:val="Title"/>
    <w:basedOn w:val="Normal"/>
    <w:next w:val="Normal"/>
    <w:link w:val="TitleChar"/>
    <w:uiPriority w:val="10"/>
    <w:qFormat/>
    <w:rsid w:val="00D86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7E2"/>
    <w:pPr>
      <w:spacing w:before="160"/>
      <w:jc w:val="center"/>
    </w:pPr>
    <w:rPr>
      <w:i/>
      <w:iCs/>
      <w:color w:val="404040" w:themeColor="text1" w:themeTint="BF"/>
    </w:rPr>
  </w:style>
  <w:style w:type="character" w:customStyle="1" w:styleId="QuoteChar">
    <w:name w:val="Quote Char"/>
    <w:basedOn w:val="DefaultParagraphFont"/>
    <w:link w:val="Quote"/>
    <w:uiPriority w:val="29"/>
    <w:rsid w:val="00D867E2"/>
    <w:rPr>
      <w:i/>
      <w:iCs/>
      <w:color w:val="404040" w:themeColor="text1" w:themeTint="BF"/>
    </w:rPr>
  </w:style>
  <w:style w:type="paragraph" w:styleId="ListParagraph">
    <w:name w:val="List Paragraph"/>
    <w:basedOn w:val="Normal"/>
    <w:uiPriority w:val="34"/>
    <w:qFormat/>
    <w:rsid w:val="00D867E2"/>
    <w:pPr>
      <w:ind w:left="720"/>
      <w:contextualSpacing/>
    </w:pPr>
  </w:style>
  <w:style w:type="character" w:styleId="IntenseEmphasis">
    <w:name w:val="Intense Emphasis"/>
    <w:basedOn w:val="DefaultParagraphFont"/>
    <w:uiPriority w:val="21"/>
    <w:qFormat/>
    <w:rsid w:val="00D867E2"/>
    <w:rPr>
      <w:i/>
      <w:iCs/>
      <w:color w:val="0F4761" w:themeColor="accent1" w:themeShade="BF"/>
    </w:rPr>
  </w:style>
  <w:style w:type="paragraph" w:styleId="IntenseQuote">
    <w:name w:val="Intense Quote"/>
    <w:basedOn w:val="Normal"/>
    <w:next w:val="Normal"/>
    <w:link w:val="IntenseQuoteChar"/>
    <w:uiPriority w:val="30"/>
    <w:qFormat/>
    <w:rsid w:val="00D86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7E2"/>
    <w:rPr>
      <w:i/>
      <w:iCs/>
      <w:color w:val="0F4761" w:themeColor="accent1" w:themeShade="BF"/>
    </w:rPr>
  </w:style>
  <w:style w:type="character" w:styleId="IntenseReference">
    <w:name w:val="Intense Reference"/>
    <w:basedOn w:val="DefaultParagraphFont"/>
    <w:uiPriority w:val="32"/>
    <w:qFormat/>
    <w:rsid w:val="00D867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20270734903B47BE1594223F43D7B0" ma:contentTypeVersion="4" ma:contentTypeDescription="Create a new document." ma:contentTypeScope="" ma:versionID="f1c9e8a53d8786693316808ec8f8f984">
  <xsd:schema xmlns:xsd="http://www.w3.org/2001/XMLSchema" xmlns:xs="http://www.w3.org/2001/XMLSchema" xmlns:p="http://schemas.microsoft.com/office/2006/metadata/properties" xmlns:ns2="f325df5b-ee4a-44e4-9df4-e7d0e6afc3fb" targetNamespace="http://schemas.microsoft.com/office/2006/metadata/properties" ma:root="true" ma:fieldsID="29a8b36d970e718ef1bdea909c4c3941" ns2:_="">
    <xsd:import namespace="f325df5b-ee4a-44e4-9df4-e7d0e6afc3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25df5b-ee4a-44e4-9df4-e7d0e6afc3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CA3DE0-D653-4557-BCFF-CE383E113C4B}">
  <ds:schemaRefs>
    <ds:schemaRef ds:uri="http://schemas.openxmlformats.org/officeDocument/2006/bibliography"/>
  </ds:schemaRefs>
</ds:datastoreItem>
</file>

<file path=customXml/itemProps2.xml><?xml version="1.0" encoding="utf-8"?>
<ds:datastoreItem xmlns:ds="http://schemas.openxmlformats.org/officeDocument/2006/customXml" ds:itemID="{78269AFB-B70A-486F-8201-B92126C055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25df5b-ee4a-44e4-9df4-e7d0e6afc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8647B5-6FB8-487E-9C46-8588FA63CB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CB7625-ED98-4221-83DB-AB20729404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7</Pages>
  <Words>6670</Words>
  <Characters>38023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Hafsteinn Birgir Einarsson - HI</dc:creator>
  <cp:keywords/>
  <dc:description/>
  <cp:lastModifiedBy>Hafsteinn Birgir Einarsson - HI</cp:lastModifiedBy>
  <cp:revision>105</cp:revision>
  <dcterms:created xsi:type="dcterms:W3CDTF">2024-10-27T12:42:00Z</dcterms:created>
  <dcterms:modified xsi:type="dcterms:W3CDTF">2024-10-27T21:45:00Z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http://www.zotero.org/styles/american-statistical-association</vt:lpwstr>
  </property>
  <property fmtid="{D5CDD505-2E9C-101B-9397-08002B2CF9AE}" pid="7" name="Mendeley Recent Style Name 2_1">
    <vt:lpwstr>American Statistical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12th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8e9ab5cb-3290-3525-b988-2c71ab254945</vt:lpwstr>
  </property>
  <property fmtid="{D5CDD505-2E9C-101B-9397-08002B2CF9AE}" pid="24" name="Mendeley Citation Style_1">
    <vt:lpwstr>http://www.zotero.org/styles/chicago-author-date</vt:lpwstr>
  </property>
  <property fmtid="{D5CDD505-2E9C-101B-9397-08002B2CF9AE}" pid="25" name="ContentTypeId">
    <vt:lpwstr>0x0101000C20270734903B47BE1594223F43D7B0</vt:lpwstr>
  </property>
</Properties>
</file>