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There is considerable public interest in election forecasting, a task that is complicated by the numerous mechanisms that may lead to a divergence between voting intentions as measured by pre-election polls and election results. Polling error refers to the accuracy of pre-election polls in terms of predicting election results but this is bound to be affected lead, referring to the time between the administration of the poll and the election</w:t>
      </w:r>
      <w:r>
        <w:t xml:space="preserve"> </w:t>
      </w:r>
      <w:r>
        <w:t xml:space="preserve">[@jennings2020election]</w:t>
      </w:r>
      <w:r>
        <w:t xml:space="preserve">. Simply put, we should expect that the fewer days that remain until the election is held, the more accurate the polls and election forecasts will become, although even in the final days of the campaign considerable error, far exceeding sampling error alone, can be expected</w:t>
      </w:r>
      <w:r>
        <w:t xml:space="preserve"> </w:t>
      </w:r>
      <w:r>
        <w:t xml:space="preserve">[@jennings2016timeline; @jennings2018election]</w:t>
      </w:r>
      <w:r>
        <w:t xml:space="preserve">.</w:t>
      </w:r>
      <w:r>
        <w:t xml:space="preserve"> </w:t>
      </w:r>
      <w:r>
        <w:t xml:space="preserve">@jennings2020election</w:t>
      </w:r>
      <w:r>
        <w:t xml:space="preserve"> </w:t>
      </w:r>
      <w:r>
        <w:t xml:space="preserve">suggest that a lead of two or three months before an election occurs is often sufficient for creating accurate election forecasts.</w:t>
      </w:r>
    </w:p>
    <w:p>
      <w:pPr>
        <w:pStyle w:val="BodyText"/>
      </w:pPr>
      <w:r>
        <w:t xml:space="preserve">However, the accuracy and lead of election forecasts may vary from country to country, as specific polling error mechanisms may be at work in some contexts but not in others. Survey methodologists rely on the Total Survey Error framework to decompose error sources which cause survey statistics to diverge from population parameters. Of these error sources, sampling error is almost always accounted for, but non-sampling errors such as coverage, nonresponse, measurement, and estimation errors often are not, although each can cause both systematic and variable errors</w:t>
      </w:r>
      <w:r>
        <w:t xml:space="preserve"> </w:t>
      </w:r>
      <w:r>
        <w:t xml:space="preserve">[@biemer2010total; @groves2010total]</w:t>
      </w:r>
      <w:r>
        <w:t xml:space="preserve">.</w:t>
      </w:r>
      <w:r>
        <w:t xml:space="preserve"> </w:t>
      </w:r>
      <w:r>
        <w:t xml:space="preserve">@prosser2018twilight</w:t>
      </w:r>
      <w:r>
        <w:t xml:space="preserve"> </w:t>
      </w:r>
      <w:r>
        <w:t xml:space="preserve">find that measurement error (</w:t>
      </w:r>
      <w:r>
        <w:t xml:space="preserve">“</w:t>
      </w:r>
      <w:r>
        <w:t xml:space="preserve">shy</w:t>
      </w:r>
      <w:r>
        <w:t xml:space="preserve">”</w:t>
      </w:r>
      <w:r>
        <w:t xml:space="preserve"> </w:t>
      </w:r>
      <w:r>
        <w:t xml:space="preserve">voters) plays a limited role in polling error. Instead, the fact that voting intention is dynamic and problems with gathering representative samples and weighting are the primary causes of polling error. This suggest that nonresponse and estimation errors play important roles in polling error.</w:t>
      </w:r>
    </w:p>
    <w:p>
      <w:pPr>
        <w:pStyle w:val="BodyText"/>
      </w:pPr>
      <w:r>
        <w:t xml:space="preserve">Nonresponse bias is the prime suspect in analyses of polling error and can be caused by various mechanisms. On the one hand, If the same characteristic predicts both response propensities and target variables (i.e. voting intentions), corresponding to a missing at random mechanism, bias can be adjusted in estimation by weighting on the characteristic, provided that it has been observed. On the other hand, if a target variable is the true cause of variation in response propensities, corresponding to a missing not at random mechanism, analyses of the target variable will be biased by nonresponse bias</w:t>
      </w:r>
      <w:r>
        <w:t xml:space="preserve"> </w:t>
      </w:r>
      <w:r>
        <w:t xml:space="preserve">[@little2020statistical; @groves2006nonresponse]</w:t>
      </w:r>
      <w:r>
        <w:t xml:space="preserve">. The latter scenario is easy to envisage in polls, where voters of specific parties may be more engaged in politics even when weighting adjustments for other characteristics are applied.</w:t>
      </w:r>
    </w:p>
    <w:p>
      <w:pPr>
        <w:pStyle w:val="BodyText"/>
      </w:pPr>
      <w:r>
        <w:t xml:space="preserve">To address the issue of polling error, election forecasters often adjust for</w:t>
      </w:r>
      <w:r>
        <w:t xml:space="preserve"> </w:t>
      </w:r>
      <w:r>
        <w:t xml:space="preserve">“</w:t>
      </w:r>
      <w:r>
        <w:t xml:space="preserve">house effects</w:t>
      </w:r>
      <w:r>
        <w:t xml:space="preserve">”</w:t>
      </w:r>
      <w:r>
        <w:t xml:space="preserve">, where some pollsters systematically over- or underestimate support for specific parties, relative to other pollsters</w:t>
      </w:r>
      <w:r>
        <w:t xml:space="preserve"> </w:t>
      </w:r>
      <w:r>
        <w:t xml:space="preserve">[@jennings2018election]</w:t>
      </w:r>
      <w:r>
        <w:t xml:space="preserve">. Here, we add to the literature on election forecasting by adjusting for industry effects, referring to cases where polling error has been observed repeatedly and the direction in which it occurs as it relates to specific parties is consistent. This scenario would reflect an industry wide inability to recruit representative samples or to identify suitable auxiliary information to adjust for nonresponse bias as it relates to voting intention</w:t>
      </w:r>
      <w:r>
        <w:t xml:space="preserve"> </w:t>
      </w:r>
      <w:r>
        <w:t xml:space="preserve">[@kalton2003weighting; @groves2006nonresponse]</w:t>
      </w:r>
      <w:r>
        <w:t xml:space="preserve">.</w:t>
      </w:r>
    </w:p>
    <w:p>
      <w:pPr>
        <w:pStyle w:val="BodyText"/>
      </w:pPr>
      <w:r>
        <w:t xml:space="preserve">We put our assumptions to an empirical test by publishing an election forecast prior to the Icelandic parliamentary election of 2024. Response rates in Icelandic surveys have declined significantly over time but remain high in the international contexts</w:t>
      </w:r>
      <w:r>
        <w:t xml:space="preserve"> </w:t>
      </w:r>
      <w:r>
        <w:rPr>
          <w:b/>
          <w:bCs/>
        </w:rPr>
        <w:t xml:space="preserve">(Hvaða Einarsson er hvað í bibtex?)</w:t>
      </w:r>
      <w:r>
        <w:t xml:space="preserve"> </w:t>
      </w:r>
      <w:r>
        <w:t xml:space="preserve">(Einarsson et al., n.d.; Einarsson and Helgason, n.d.). However, most Icelandic pre-election polls are conducted using probability-based online panels. Online panels have mixed records when it comes to polling error but probability-based ones have been found to outperform non-probability ones</w:t>
      </w:r>
      <w:r>
        <w:t xml:space="preserve"> </w:t>
      </w:r>
      <w:r>
        <w:t xml:space="preserve">[@kennedy2016evaluation; @callegaro2014online]</w:t>
      </w:r>
      <w:r>
        <w:t xml:space="preserve">. However, the repeated selection of respondents carries significant risks in terms of panel conditioning</w:t>
      </w:r>
      <w:r>
        <w:t xml:space="preserve"> </w:t>
      </w:r>
      <w:r>
        <w:t xml:space="preserve">[@struminskaya2021panel]</w:t>
      </w:r>
      <w:r>
        <w:t xml:space="preserve"> </w:t>
      </w:r>
      <w:r>
        <w:t xml:space="preserve">and attrition</w:t>
      </w:r>
      <w:r>
        <w:t xml:space="preserve"> </w:t>
      </w:r>
      <w:r>
        <w:t xml:space="preserve">[@frankel2014looking]</w:t>
      </w:r>
      <w:r>
        <w:t xml:space="preserve">. Therefore, online panels often rely heavily on model-based (rather than design-based) inference</w:t>
      </w:r>
      <w:r>
        <w:t xml:space="preserve"> </w:t>
      </w:r>
      <w:r>
        <w:t xml:space="preserve">[@little2004model]</w:t>
      </w:r>
      <w:r>
        <w:t xml:space="preserve">, which will only be successful in the case that a suitable source of auxiliary information is identified.</w:t>
      </w:r>
    </w:p>
    <w:p>
      <w:pPr>
        <w:pStyle w:val="BodyText"/>
      </w:pPr>
      <w:r>
        <w:t xml:space="preserve">Icelandic politics were characterised by remarkable stability prior to the 2008 financial crisis but have seen high electoral volatility since</w:t>
      </w:r>
      <w:r>
        <w:t xml:space="preserve"> </w:t>
      </w:r>
      <w:r>
        <w:t xml:space="preserve">[@onnudottir2021electoral; @helgason2022electoral]</w:t>
      </w:r>
      <w:r>
        <w:t xml:space="preserve"> </w:t>
      </w:r>
      <w:r>
        <w:t xml:space="preserve">. In fact, only one of the previous four governments has been able to serve a full four-year term, causing early elections in each instance, for a total of five elections in the span of 11 years. Each election has been associated with polling errors which can be attributed to the high degree of electoral volatility. Despite this, there has been little variation in voting intention estimates between polling houses and biases at the party level have been similar election-to-election, with right-wing parties being underestimated</w:t>
      </w:r>
      <w:r>
        <w:t xml:space="preserve"> </w:t>
      </w:r>
      <w:r>
        <w:rPr>
          <w:b/>
          <w:bCs/>
        </w:rPr>
        <w:t xml:space="preserve">(Hvaða bibtex er þetta?)</w:t>
      </w:r>
      <w:r>
        <w:t xml:space="preserve"> </w:t>
      </w:r>
      <w:r>
        <w:t xml:space="preserve">(Einarsson and Helgason, n.d.). This suggests that pollsters are relying on similar methods but failing to address the issue of polling error, i.e. industry effects may be at play.</w:t>
      </w:r>
    </w:p>
    <w:p>
      <w:pPr>
        <w:pStyle w:val="BodyText"/>
      </w:pPr>
      <w:r>
        <w:t xml:space="preserve">As our model comes with significant assumptions regarding the direction of polling error, it is plausible that it may not improve the prediction of election outcomes. For example, if pollsters have identified new recruitment methods or identified weighting characteristics correlated both with the propensity to respond and target variables</w:t>
      </w:r>
      <w:r>
        <w:t xml:space="preserve"> </w:t>
      </w:r>
      <w:r>
        <w:t xml:space="preserve">[@little2005weighting]</w:t>
      </w:r>
      <w:r>
        <w:t xml:space="preserve">, our adjustments will introduce bias rather than adjust it. If, however, the same industry wide problems remain, our model will provide a more accurate picture of the voting intentions of the Icelandic electorate than an unadjusted polling average would.</w:t>
      </w:r>
    </w:p>
    <w:bookmarkEnd w:id="20"/>
    <w:bookmarkStart w:id="31" w:name="methods"/>
    <w:p>
      <w:pPr>
        <w:pStyle w:val="Heading1"/>
      </w:pPr>
      <w:r>
        <w:t xml:space="preserve">Methods</w:t>
      </w:r>
    </w:p>
    <w:p>
      <w:pPr>
        <w:pStyle w:val="FirstParagraph"/>
      </w:pPr>
      <w:r>
        <w:t xml:space="preserve">We develop a Bayesian hierarchical model to forecast the 2024 Icelandic Parliamentary Elections by combining:</w:t>
      </w:r>
    </w:p>
    <w:p>
      <w:pPr>
        <w:pStyle w:val="Compact"/>
        <w:numPr>
          <w:ilvl w:val="0"/>
          <w:numId w:val="1001"/>
        </w:numPr>
      </w:pPr>
      <w:r>
        <w:t xml:space="preserve">A dynamic linear model for polling data that captures:</w:t>
      </w:r>
    </w:p>
    <w:p>
      <w:pPr>
        <w:pStyle w:val="Compact"/>
        <w:numPr>
          <w:ilvl w:val="1"/>
          <w:numId w:val="1002"/>
        </w:numPr>
      </w:pPr>
      <w:r>
        <w:t xml:space="preserve">Temporal evolution of party support</w:t>
      </w:r>
    </w:p>
    <w:p>
      <w:pPr>
        <w:pStyle w:val="Compact"/>
        <w:numPr>
          <w:ilvl w:val="1"/>
          <w:numId w:val="1002"/>
        </w:numPr>
      </w:pPr>
      <w:r>
        <w:t xml:space="preserve">House-specific and industry-wide polling biases</w:t>
      </w:r>
    </w:p>
    <w:p>
      <w:pPr>
        <w:pStyle w:val="Compact"/>
        <w:numPr>
          <w:ilvl w:val="1"/>
          <w:numId w:val="1002"/>
        </w:numPr>
      </w:pPr>
      <w:r>
        <w:t xml:space="preserve">Increased volatility during the government coalition change leading up to the election</w:t>
      </w:r>
    </w:p>
    <w:p>
      <w:pPr>
        <w:pStyle w:val="Compact"/>
        <w:numPr>
          <w:ilvl w:val="1"/>
          <w:numId w:val="1002"/>
        </w:numPr>
      </w:pPr>
      <w:r>
        <w:t xml:space="preserve">Cross-party correlations in support changes</w:t>
      </w:r>
    </w:p>
    <w:p>
      <w:pPr>
        <w:pStyle w:val="Compact"/>
        <w:numPr>
          <w:ilvl w:val="0"/>
          <w:numId w:val="1001"/>
        </w:numPr>
      </w:pPr>
      <w:r>
        <w:t xml:space="preserve">A fundamentals model incorporating:</w:t>
      </w:r>
    </w:p>
    <w:p>
      <w:pPr>
        <w:pStyle w:val="Compact"/>
        <w:numPr>
          <w:ilvl w:val="1"/>
          <w:numId w:val="1003"/>
        </w:numPr>
      </w:pPr>
      <w:r>
        <w:t xml:space="preserve">Historical election results</w:t>
      </w:r>
    </w:p>
    <w:p>
      <w:pPr>
        <w:pStyle w:val="Compact"/>
        <w:numPr>
          <w:ilvl w:val="1"/>
          <w:numId w:val="1003"/>
        </w:numPr>
      </w:pPr>
      <w:r>
        <w:t xml:space="preserve">Incumbency status and duration</w:t>
      </w:r>
    </w:p>
    <w:p>
      <w:pPr>
        <w:pStyle w:val="Compact"/>
        <w:numPr>
          <w:ilvl w:val="1"/>
          <w:numId w:val="1003"/>
        </w:numPr>
      </w:pPr>
      <w:r>
        <w:t xml:space="preserve">Economic indicators (inflation and GDP growth)</w:t>
      </w:r>
    </w:p>
    <w:bookmarkStart w:id="30" w:name="model-structure"/>
    <w:p>
      <w:pPr>
        <w:pStyle w:val="Heading2"/>
      </w:pPr>
      <w:r>
        <w:t xml:space="preserve">Model Structure</w:t>
      </w:r>
    </w:p>
    <w:bookmarkStart w:id="21" w:name="statistical-framework"/>
    <w:p>
      <w:pPr>
        <w:pStyle w:val="Heading3"/>
      </w:pPr>
      <w:r>
        <w:t xml:space="preserve">Statistical Framework</w:t>
      </w:r>
    </w:p>
    <w:p>
      <w:pPr>
        <w:pStyle w:val="FirstParagraph"/>
      </w:pPr>
      <w:r>
        <w:t xml:space="preserve">The model combines polling data</w:t>
      </w:r>
      <w:r>
        <w:t xml:space="preserve"> </w:t>
      </w:r>
      <m:oMath>
        <m:sSub>
          <m:e>
            <m:r>
              <m:t>y</m:t>
            </m:r>
          </m:e>
          <m:sub>
            <m:r>
              <m:t>n</m:t>
            </m:r>
            <m:r>
              <m:rPr>
                <m:sty m:val="p"/>
              </m:rPr>
              <m:t>,</m:t>
            </m:r>
            <m:r>
              <m:t>p</m:t>
            </m:r>
          </m:sub>
        </m:sSub>
      </m:oMath>
      <w:r>
        <w:t xml:space="preserve"> </w:t>
      </w:r>
      <w:r>
        <w:t xml:space="preserve">and fundamentals data through a hierarchical structure:</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n</m:t>
                    </m:r>
                  </m:sub>
                </m:sSub>
              </m:e>
              <m:e>
                <m:r>
                  <m:rPr>
                    <m:sty m:val="p"/>
                  </m:rPr>
                  <m:t>∼</m:t>
                </m:r>
                <m:r>
                  <m:rPr>
                    <m:nor/>
                    <m:sty m:val="p"/>
                  </m:rPr>
                  <m:t>Dirichlet-Multinomial</m:t>
                </m:r>
                <m:d>
                  <m:dPr>
                    <m:begChr m:val="("/>
                    <m:endChr m:val=")"/>
                    <m:sepChr m:val=""/>
                    <m:grow/>
                  </m:dPr>
                  <m:e>
                    <m:sSub>
                      <m:e>
                        <m:r>
                          <m:t>π</m:t>
                        </m:r>
                      </m:e>
                      <m:sub>
                        <m:r>
                          <m:t>n</m:t>
                        </m:r>
                      </m:sub>
                    </m:sSub>
                    <m:r>
                      <m:rPr>
                        <m:sty m:val="p"/>
                      </m:rPr>
                      <m:t>,</m:t>
                    </m:r>
                    <m:sSub>
                      <m:e>
                        <m:r>
                          <m:t>ϕ</m:t>
                        </m:r>
                      </m:e>
                      <m:sub>
                        <m:r>
                          <m:t>h</m:t>
                        </m:r>
                        <m:d>
                          <m:dPr>
                            <m:begChr m:val="["/>
                            <m:endChr m:val="]"/>
                            <m:sepChr m:val=""/>
                            <m:grow/>
                          </m:dPr>
                          <m:e>
                            <m:r>
                              <m:t>n</m:t>
                            </m:r>
                          </m:e>
                        </m:d>
                      </m:sub>
                    </m:sSub>
                  </m:e>
                </m:d>
              </m:e>
            </m:mr>
            <m:mr>
              <m:e>
                <m:sSub>
                  <m:e>
                    <m:r>
                      <m:t>π</m:t>
                    </m:r>
                  </m:e>
                  <m:sub>
                    <m:r>
                      <m:t>n</m:t>
                    </m:r>
                  </m:sub>
                </m:sSub>
              </m:e>
              <m:e>
                <m:r>
                  <m:rPr>
                    <m:sty m:val="p"/>
                  </m:rPr>
                  <m:t>=</m:t>
                </m:r>
                <m:r>
                  <m:rPr>
                    <m:nor/>
                    <m:sty m:val="p"/>
                  </m:rPr>
                  <m:t>softmax</m:t>
                </m:r>
                <m:d>
                  <m:dPr>
                    <m:begChr m:val="("/>
                    <m:endChr m:val=")"/>
                    <m:sepChr m:val=""/>
                    <m:grow/>
                  </m:dPr>
                  <m:e>
                    <m:sSub>
                      <m:e>
                        <m:r>
                          <m:t>η</m:t>
                        </m:r>
                      </m:e>
                      <m:sub>
                        <m:r>
                          <m:t>n</m:t>
                        </m:r>
                      </m:sub>
                    </m:sSub>
                  </m:e>
                </m:d>
              </m:e>
            </m:mr>
            <m:mr>
              <m:e>
                <m:sSub>
                  <m:e>
                    <m:r>
                      <m:t>η</m:t>
                    </m:r>
                  </m:e>
                  <m:sub>
                    <m:r>
                      <m:t>n</m:t>
                    </m:r>
                    <m:r>
                      <m:rPr>
                        <m:sty m:val="p"/>
                      </m:rPr>
                      <m:t>,</m:t>
                    </m:r>
                    <m:r>
                      <m:t>p</m:t>
                    </m:r>
                  </m:sub>
                </m:sSub>
              </m:e>
              <m:e>
                <m:r>
                  <m:rPr>
                    <m:sty m:val="p"/>
                  </m:rPr>
                  <m:t>=</m:t>
                </m:r>
                <m:sSub>
                  <m:e>
                    <m:r>
                      <m:t>β</m:t>
                    </m:r>
                  </m:e>
                  <m:sub>
                    <m:r>
                      <m:t>p</m:t>
                    </m:r>
                    <m:r>
                      <m:rPr>
                        <m:sty m:val="p"/>
                      </m:rPr>
                      <m:t>,</m:t>
                    </m:r>
                    <m:r>
                      <m:t>t</m:t>
                    </m:r>
                    <m:d>
                      <m:dPr>
                        <m:begChr m:val="["/>
                        <m:endChr m:val="]"/>
                        <m:sepChr m:val=""/>
                        <m:grow/>
                      </m:dPr>
                      <m:e>
                        <m:r>
                          <m:t>n</m:t>
                        </m:r>
                      </m:e>
                    </m:d>
                  </m:sub>
                </m:sSub>
                <m:r>
                  <m:rPr>
                    <m:sty m:val="p"/>
                  </m:rPr>
                  <m:t>+</m:t>
                </m:r>
                <m:sSub>
                  <m:e>
                    <m:r>
                      <m:t>γ</m:t>
                    </m:r>
                  </m:e>
                  <m:sub>
                    <m:r>
                      <m:t>p</m:t>
                    </m:r>
                    <m:r>
                      <m:rPr>
                        <m:sty m:val="p"/>
                      </m:rPr>
                      <m:t>,</m:t>
                    </m:r>
                    <m:r>
                      <m:t>h</m:t>
                    </m:r>
                    <m:d>
                      <m:dPr>
                        <m:begChr m:val="["/>
                        <m:endChr m:val="]"/>
                        <m:sepChr m:val=""/>
                        <m:grow/>
                      </m:dPr>
                      <m:e>
                        <m:r>
                          <m:t>n</m:t>
                        </m:r>
                      </m:e>
                    </m:d>
                  </m:sub>
                </m:sSub>
              </m:e>
            </m:mr>
          </m:m>
        </m:oMath>
      </m:oMathPara>
    </w:p>
    <w:p>
      <w:pPr>
        <w:pStyle w:val="FirstParagraph"/>
      </w:pPr>
      <w:r>
        <w:t xml:space="preserve">where</w:t>
      </w:r>
      <w:r>
        <w:t xml:space="preserve"> </w:t>
      </w:r>
      <m:oMath>
        <m:sSub>
          <m:e>
            <m:r>
              <m:t>ϕ</m:t>
            </m:r>
          </m:e>
          <m:sub>
            <m:r>
              <m:t>h</m:t>
            </m:r>
            <m:d>
              <m:dPr>
                <m:begChr m:val="["/>
                <m:endChr m:val="]"/>
                <m:sepChr m:val=""/>
                <m:grow/>
              </m:dPr>
              <m:e>
                <m:r>
                  <m:t>n</m:t>
                </m:r>
              </m:e>
            </m:d>
          </m:sub>
        </m:sSub>
      </m:oMath>
      <w:r>
        <w:t xml:space="preserve"> </w:t>
      </w:r>
      <w:r>
        <w:t xml:space="preserve">is house-specific overdispersion,</w:t>
      </w:r>
      <w:r>
        <w:t xml:space="preserve"> </w:t>
      </w:r>
      <m:oMath>
        <m:r>
          <m:t>t</m:t>
        </m:r>
        <m:d>
          <m:dPr>
            <m:begChr m:val="["/>
            <m:endChr m:val="]"/>
            <m:sepChr m:val=""/>
            <m:grow/>
          </m:dPr>
          <m:e>
            <m:r>
              <m:t>n</m:t>
            </m:r>
          </m:e>
        </m:d>
      </m:oMath>
      <w:r>
        <w:t xml:space="preserve"> </w:t>
      </w:r>
      <w:r>
        <w:t xml:space="preserve">indexes the time of poll</w:t>
      </w:r>
      <w:r>
        <w:t xml:space="preserve"> </w:t>
      </w:r>
      <m:oMath>
        <m:r>
          <m:t>n</m:t>
        </m:r>
      </m:oMath>
      <w:r>
        <w:t xml:space="preserve">, and</w:t>
      </w:r>
      <w:r>
        <w:t xml:space="preserve"> </w:t>
      </w:r>
      <m:oMath>
        <m:r>
          <m:t>h</m:t>
        </m:r>
        <m:d>
          <m:dPr>
            <m:begChr m:val="["/>
            <m:endChr m:val="]"/>
            <m:sepChr m:val=""/>
            <m:grow/>
          </m:dPr>
          <m:e>
            <m:r>
              <m:t>n</m:t>
            </m:r>
          </m:e>
        </m:d>
      </m:oMath>
      <w:r>
        <w:t xml:space="preserve"> </w:t>
      </w:r>
      <w:r>
        <w:t xml:space="preserve">indexes the polling house.</w:t>
      </w:r>
    </w:p>
    <w:p>
      <w:pPr>
        <w:pStyle w:val="BodyText"/>
      </w:pPr>
      <w:r>
        <w:t xml:space="preserve">The fundamentals component predicts election results through:</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y</m:t>
                    </m:r>
                  </m:e>
                  <m:sub>
                    <m:r>
                      <m:t>d</m:t>
                    </m:r>
                  </m:sub>
                  <m:sup>
                    <m:d>
                      <m:dPr>
                        <m:begChr m:val="("/>
                        <m:endChr m:val=")"/>
                        <m:sepChr m:val=""/>
                        <m:grow/>
                      </m:dPr>
                      <m:e>
                        <m:r>
                          <m:t>f</m:t>
                        </m:r>
                      </m:e>
                    </m:d>
                  </m:sup>
                </m:sSubSup>
              </m:e>
              <m:e>
                <m:r>
                  <m:rPr>
                    <m:sty m:val="p"/>
                  </m:rPr>
                  <m:t>∼</m:t>
                </m:r>
                <m:r>
                  <m:rPr>
                    <m:nor/>
                    <m:sty m:val="p"/>
                  </m:rPr>
                  <m:t>Dirichlet-Multinomial</m:t>
                </m:r>
                <m:d>
                  <m:dPr>
                    <m:begChr m:val="("/>
                    <m:endChr m:val=")"/>
                    <m:sepChr m:val=""/>
                    <m:grow/>
                  </m:dPr>
                  <m:e>
                    <m:sSubSup>
                      <m:e>
                        <m:r>
                          <m:t>π</m:t>
                        </m:r>
                      </m:e>
                      <m:sub>
                        <m:r>
                          <m:t>d</m:t>
                        </m:r>
                      </m:sub>
                      <m:sup>
                        <m:d>
                          <m:dPr>
                            <m:begChr m:val="("/>
                            <m:endChr m:val=")"/>
                            <m:sepChr m:val=""/>
                            <m:grow/>
                          </m:dPr>
                          <m:e>
                            <m:r>
                              <m:t>f</m:t>
                            </m:r>
                          </m:e>
                        </m:d>
                      </m:sup>
                    </m:sSubSup>
                    <m:r>
                      <m:rPr>
                        <m:sty m:val="p"/>
                      </m:rPr>
                      <m:t>,</m:t>
                    </m:r>
                    <m:sSub>
                      <m:e>
                        <m:r>
                          <m:t>ϕ</m:t>
                        </m:r>
                      </m:e>
                      <m:sub>
                        <m:r>
                          <m:t>f</m:t>
                        </m:r>
                      </m:sub>
                    </m:sSub>
                  </m:e>
                </m:d>
              </m:e>
            </m:mr>
            <m:mr>
              <m:e>
                <m:sSubSup>
                  <m:e>
                    <m:r>
                      <m:t>π</m:t>
                    </m:r>
                  </m:e>
                  <m:sub>
                    <m:r>
                      <m:t>d</m:t>
                    </m:r>
                  </m:sub>
                  <m:sup>
                    <m:d>
                      <m:dPr>
                        <m:begChr m:val="("/>
                        <m:endChr m:val=")"/>
                        <m:sepChr m:val=""/>
                        <m:grow/>
                      </m:dPr>
                      <m:e>
                        <m:r>
                          <m:t>f</m:t>
                        </m:r>
                      </m:e>
                    </m:d>
                  </m:sup>
                </m:sSubSup>
              </m:e>
              <m:e>
                <m:r>
                  <m:rPr>
                    <m:sty m:val="p"/>
                  </m:rPr>
                  <m:t>=</m:t>
                </m:r>
                <m:r>
                  <m:rPr>
                    <m:nor/>
                    <m:sty m:val="p"/>
                  </m:rPr>
                  <m:t>softmax</m:t>
                </m:r>
                <m:d>
                  <m:dPr>
                    <m:begChr m:val="("/>
                    <m:endChr m:val=")"/>
                    <m:sepChr m:val=""/>
                    <m:grow/>
                  </m:dPr>
                  <m:e>
                    <m:sSub>
                      <m:e>
                        <m:r>
                          <m:t>μ</m:t>
                        </m:r>
                      </m:e>
                      <m:sub>
                        <m:r>
                          <m:t>d</m:t>
                        </m:r>
                      </m:sub>
                    </m:sSub>
                  </m:e>
                </m:d>
              </m:e>
            </m:mr>
            <m:mr>
              <m:e>
                <m:sSub>
                  <m:e>
                    <m:r>
                      <m:t>μ</m:t>
                    </m:r>
                  </m:e>
                  <m:sub>
                    <m:r>
                      <m:t>d</m:t>
                    </m:r>
                    <m:r>
                      <m:rPr>
                        <m:sty m:val="p"/>
                      </m:rPr>
                      <m:t>,</m:t>
                    </m:r>
                    <m:r>
                      <m:t>p</m:t>
                    </m:r>
                  </m:sub>
                </m:sSub>
              </m:e>
              <m:e>
                <m:r>
                  <m:rPr>
                    <m:sty m:val="p"/>
                  </m:rPr>
                  <m:t>=</m:t>
                </m:r>
                <m:sSub>
                  <m:e>
                    <m:r>
                      <m:t>α</m:t>
                    </m:r>
                  </m:e>
                  <m:sub>
                    <m:r>
                      <m:t>p</m:t>
                    </m:r>
                  </m:sub>
                </m:sSub>
                <m:r>
                  <m:rPr>
                    <m:sty m:val="p"/>
                  </m:rPr>
                  <m:t>+</m:t>
                </m:r>
                <m:sSub>
                  <m:e>
                    <m:r>
                      <m:t>β</m:t>
                    </m:r>
                  </m:e>
                  <m:sub>
                    <m:r>
                      <m:rPr>
                        <m:nor/>
                        <m:sty m:val="p"/>
                      </m:rPr>
                      <m:t>lag</m:t>
                    </m:r>
                  </m:sub>
                </m:sSub>
                <m:sSub>
                  <m:e>
                    <m:r>
                      <m:t>x</m:t>
                    </m:r>
                  </m:e>
                  <m:sub>
                    <m:r>
                      <m:t>p</m:t>
                    </m:r>
                    <m:r>
                      <m:rPr>
                        <m:sty m:val="p"/>
                      </m:rPr>
                      <m:t>,</m:t>
                    </m:r>
                    <m:r>
                      <m:t>d</m:t>
                    </m:r>
                  </m:sub>
                </m:sSub>
                <m:r>
                  <m:rPr>
                    <m:sty m:val="p"/>
                  </m:rPr>
                  <m:t>+</m:t>
                </m:r>
                <m:sSub>
                  <m:e>
                    <m:r>
                      <m:t>β</m:t>
                    </m:r>
                  </m:e>
                  <m:sub>
                    <m:r>
                      <m:rPr>
                        <m:nor/>
                        <m:sty m:val="p"/>
                      </m:rPr>
                      <m:t>years</m:t>
                    </m:r>
                  </m:sub>
                </m:sSub>
                <m:r>
                  <m:rPr>
                    <m:sty m:val="p"/>
                  </m:rPr>
                  <m:t>log</m:t>
                </m:r>
                <m:d>
                  <m:dPr>
                    <m:begChr m:val="("/>
                    <m:endChr m:val=")"/>
                    <m:sepChr m:val=""/>
                    <m:grow/>
                  </m:dPr>
                  <m:e>
                    <m:sSub>
                      <m:e>
                        <m:r>
                          <m:t>I</m:t>
                        </m:r>
                      </m:e>
                      <m:sub>
                        <m:r>
                          <m:t>p</m:t>
                        </m:r>
                        <m:r>
                          <m:rPr>
                            <m:sty m:val="p"/>
                          </m:rPr>
                          <m:t>,</m:t>
                        </m:r>
                        <m:r>
                          <m:t>d</m:t>
                        </m:r>
                      </m:sub>
                    </m:sSub>
                  </m:e>
                </m:d>
                <m:r>
                  <m:rPr>
                    <m:sty m:val="p"/>
                  </m:rPr>
                  <m:t>+</m:t>
                </m:r>
                <m:sSub>
                  <m:e>
                    <m:r>
                      <m:t>β</m:t>
                    </m:r>
                  </m:e>
                  <m:sub>
                    <m:r>
                      <m:rPr>
                        <m:nor/>
                        <m:sty m:val="p"/>
                      </m:rPr>
                      <m:t>vnv</m:t>
                    </m:r>
                  </m:sub>
                </m:sSub>
                <m:sSub>
                  <m:e>
                    <m:r>
                      <m:t>v</m:t>
                    </m:r>
                  </m:e>
                  <m:sub>
                    <m:r>
                      <m:t>p</m:t>
                    </m:r>
                    <m:r>
                      <m:rPr>
                        <m:sty m:val="p"/>
                      </m:rPr>
                      <m:t>,</m:t>
                    </m:r>
                    <m:r>
                      <m:t>d</m:t>
                    </m:r>
                  </m:sub>
                </m:sSub>
                <m:r>
                  <m:rPr>
                    <m:sty m:val="p"/>
                  </m:rPr>
                  <m:t>+</m:t>
                </m:r>
                <m:sSub>
                  <m:e>
                    <m:r>
                      <m:t>β</m:t>
                    </m:r>
                  </m:e>
                  <m:sub>
                    <m:r>
                      <m:rPr>
                        <m:nor/>
                        <m:sty m:val="p"/>
                      </m:rPr>
                      <m:t>growth</m:t>
                    </m:r>
                  </m:sub>
                </m:sSub>
                <m:sSub>
                  <m:e>
                    <m:r>
                      <m:t>g</m:t>
                    </m:r>
                  </m:e>
                  <m:sub>
                    <m:r>
                      <m:t>p</m:t>
                    </m:r>
                    <m:r>
                      <m:rPr>
                        <m:sty m:val="p"/>
                      </m:rPr>
                      <m:t>,</m:t>
                    </m:r>
                    <m:r>
                      <m:t>d</m:t>
                    </m:r>
                  </m:sub>
                </m:sSub>
              </m:e>
            </m:mr>
          </m:m>
        </m:oMath>
      </m:oMathPara>
    </w:p>
    <w:p>
      <w:pPr>
        <w:pStyle w:val="FirstParagraph"/>
      </w:pPr>
      <w:r>
        <w:t xml:space="preserve">The two components are linked through the election day prediction</w:t>
      </w:r>
      <w:r>
        <w:t xml:space="preserve"> </w:t>
      </w:r>
      <m:oMath>
        <m:sSub>
          <m:e>
            <m:r>
              <m:t>μ</m:t>
            </m:r>
          </m:e>
          <m:sub>
            <m:r>
              <m:rPr>
                <m:nor/>
                <m:sty m:val="p"/>
              </m:rPr>
              <m:t>pred</m:t>
            </m:r>
          </m:sub>
        </m:sSub>
      </m:oMath>
      <w:r>
        <w:t xml:space="preserve">, which is calculated from the fundamentals model using current economic conditions and previous election results. This prediction serves as a prior for the election day support:</w:t>
      </w:r>
    </w:p>
    <w:p>
      <w:pPr>
        <w:pStyle w:val="BodyText"/>
      </w:pPr>
      <m:oMathPara>
        <m:oMathParaPr>
          <m:jc m:val="center"/>
        </m:oMathParaPr>
        <m:oMath>
          <m:sSub>
            <m:e>
              <m:r>
                <m:t>β</m:t>
              </m:r>
            </m:e>
            <m:sub>
              <m:r>
                <m:t>T</m:t>
              </m:r>
            </m:sub>
          </m:sSub>
          <m:r>
            <m:rPr>
              <m:sty m:val="p"/>
            </m:rPr>
            <m:t>∼</m:t>
          </m:r>
          <m:r>
            <m:rPr>
              <m:sty m:val="p"/>
              <m:scr m:val="script"/>
            </m:rPr>
            <m:t>N</m:t>
          </m:r>
          <m:d>
            <m:dPr>
              <m:begChr m:val="("/>
              <m:endChr m:val=")"/>
              <m:sepChr m:val=""/>
              <m:grow/>
            </m:dPr>
            <m:e>
              <m:sSub>
                <m:e>
                  <m:r>
                    <m:t>μ</m:t>
                  </m:r>
                </m:e>
                <m:sub>
                  <m:r>
                    <m:rPr>
                      <m:nor/>
                      <m:sty m:val="p"/>
                    </m:rPr>
                    <m:t>pred</m:t>
                  </m:r>
                </m:sub>
              </m:sSub>
              <m:r>
                <m:rPr>
                  <m:sty m:val="p"/>
                </m:rPr>
                <m:t>,</m:t>
              </m:r>
              <m:sSub>
                <m:e>
                  <m:r>
                    <m:t>τ</m:t>
                  </m:r>
                </m:e>
                <m:sub>
                  <m:r>
                    <m:t>f</m:t>
                  </m:r>
                </m:sub>
              </m:sSub>
              <m:r>
                <m:rPr>
                  <m:sty m:val="p"/>
                </m:rPr>
                <m:t>⋅</m:t>
              </m:r>
              <m:r>
                <m:t>σ</m:t>
              </m:r>
            </m:e>
          </m:d>
        </m:oMath>
      </m:oMathPara>
    </w:p>
    <w:p>
      <w:pPr>
        <w:pStyle w:val="FirstParagraph"/>
      </w:pPr>
      <w:r>
        <w:t xml:space="preserve">The relative weight between polling and fundamentals is controlled by</w:t>
      </w:r>
      <w:r>
        <w:t xml:space="preserve"> </w:t>
      </w:r>
      <m:oMath>
        <m:sSub>
          <m:e>
            <m:r>
              <m:t>τ</m:t>
            </m:r>
          </m:e>
          <m:sub>
            <m:r>
              <m:t>f</m:t>
            </m:r>
          </m:sub>
        </m:sSub>
      </m:oMath>
      <w:r>
        <w:t xml:space="preserve">, which is computed so that the fundamentals component has a desired percentage weight in the prediction at a specified time before the election (see Appendix for details).</w:t>
      </w:r>
    </w:p>
    <w:bookmarkEnd w:id="21"/>
    <w:bookmarkStart w:id="22" w:name="polling-component"/>
    <w:p>
      <w:pPr>
        <w:pStyle w:val="Heading3"/>
      </w:pPr>
      <w:r>
        <w:t xml:space="preserve">Polling Component</w:t>
      </w:r>
    </w:p>
    <w:p>
      <w:pPr>
        <w:pStyle w:val="FirstParagraph"/>
      </w:pPr>
      <w:r>
        <w:t xml:space="preserve">The polling model tracks latent party support</w:t>
      </w:r>
      <w:r>
        <w:t xml:space="preserve"> </w:t>
      </w:r>
      <m:oMath>
        <m:sSub>
          <m:e>
            <m:r>
              <m:t>β</m:t>
            </m:r>
          </m:e>
          <m:sub>
            <m:r>
              <m:t>p</m:t>
            </m:r>
            <m:r>
              <m:rPr>
                <m:sty m:val="p"/>
              </m:rPr>
              <m:t>,</m:t>
            </m:r>
            <m:r>
              <m:t>t</m:t>
            </m:r>
          </m:sub>
        </m:sSub>
      </m:oMath>
      <w:r>
        <w:t xml:space="preserve"> </w:t>
      </w:r>
      <w:r>
        <w:t xml:space="preserve">through time using a multivariate random walk with party-specific volatility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log</m:t>
                </m:r>
                <m:d>
                  <m:dPr>
                    <m:begChr m:val="("/>
                    <m:endChr m:val=")"/>
                    <m:sepChr m:val=""/>
                    <m:grow/>
                  </m:dPr>
                  <m:e>
                    <m:sSub>
                      <m:e>
                        <m:r>
                          <m:t>σ</m:t>
                        </m:r>
                      </m:e>
                      <m:sub>
                        <m:r>
                          <m:t>p</m:t>
                        </m:r>
                      </m:sub>
                    </m:sSub>
                  </m:e>
                </m:d>
              </m:e>
              <m:e>
                <m:r>
                  <m:rPr>
                    <m:sty m:val="p"/>
                  </m:rPr>
                  <m:t>∼</m:t>
                </m:r>
                <m:r>
                  <m:rPr>
                    <m:nor/>
                    <m:sty m:val="p"/>
                  </m:rPr>
                  <m:t>Normal</m:t>
                </m:r>
                <m:d>
                  <m:dPr>
                    <m:begChr m:val="("/>
                    <m:endChr m:val=")"/>
                    <m:sepChr m:val=""/>
                    <m:grow/>
                  </m:dPr>
                  <m:e>
                    <m:sSub>
                      <m:e>
                        <m:r>
                          <m:t>μ</m:t>
                        </m:r>
                      </m:e>
                      <m:sub>
                        <m:r>
                          <m:rPr>
                            <m:sty m:val="p"/>
                          </m:rPr>
                          <m:t>log</m:t>
                        </m:r>
                        <m:r>
                          <m:t>σ</m:t>
                        </m:r>
                      </m:sub>
                    </m:sSub>
                    <m:r>
                      <m:rPr>
                        <m:sty m:val="p"/>
                      </m:rPr>
                      <m:t>,</m:t>
                    </m:r>
                    <m:sSub>
                      <m:e>
                        <m:r>
                          <m:t>τ</m:t>
                        </m:r>
                      </m:e>
                      <m:sub>
                        <m:r>
                          <m:rPr>
                            <m:sty m:val="p"/>
                          </m:rPr>
                          <m:t>log</m:t>
                        </m:r>
                        <m:r>
                          <m:t>σ</m:t>
                        </m:r>
                      </m:sub>
                    </m:sSub>
                  </m:e>
                </m:d>
              </m:e>
            </m:mr>
            <m:mr>
              <m:e>
                <m:sSub>
                  <m:e>
                    <m:r>
                      <m:t>μ</m:t>
                    </m:r>
                  </m:e>
                  <m:sub>
                    <m:r>
                      <m:rPr>
                        <m:sty m:val="p"/>
                      </m:rPr>
                      <m:t>log</m:t>
                    </m:r>
                    <m:r>
                      <m:t>σ</m:t>
                    </m:r>
                  </m:sub>
                </m:sSub>
              </m:e>
              <m:e>
                <m:r>
                  <m:rPr>
                    <m:sty m:val="p"/>
                  </m:rPr>
                  <m:t>∼</m:t>
                </m:r>
                <m:r>
                  <m:rPr>
                    <m:nor/>
                    <m:sty m:val="p"/>
                  </m:rPr>
                  <m:t>Normal</m:t>
                </m:r>
                <m:d>
                  <m:dPr>
                    <m:begChr m:val="("/>
                    <m:endChr m:val=")"/>
                    <m:sepChr m:val=""/>
                    <m:grow/>
                  </m:dPr>
                  <m:e>
                    <m:r>
                      <m:rPr>
                        <m:sty m:val="p"/>
                      </m:rPr>
                      <m:t>−</m:t>
                    </m:r>
                    <m:r>
                      <m:t>4</m:t>
                    </m:r>
                    <m:r>
                      <m:rPr>
                        <m:sty m:val="p"/>
                      </m:rPr>
                      <m:t>,</m:t>
                    </m:r>
                    <m:r>
                      <m:t>1</m:t>
                    </m:r>
                  </m:e>
                </m:d>
              </m:e>
            </m:mr>
            <m:mr>
              <m:e>
                <m:sSub>
                  <m:e>
                    <m:r>
                      <m:t>τ</m:t>
                    </m:r>
                  </m:e>
                  <m:sub>
                    <m:r>
                      <m:rPr>
                        <m:sty m:val="p"/>
                      </m:rPr>
                      <m:t>log</m:t>
                    </m:r>
                    <m:r>
                      <m:t>σ</m:t>
                    </m:r>
                  </m:sub>
                </m:sSub>
              </m:e>
              <m:e>
                <m:r>
                  <m:rPr>
                    <m:sty m:val="p"/>
                  </m:rPr>
                  <m:t>∼</m:t>
                </m:r>
                <m:r>
                  <m:rPr>
                    <m:nor/>
                    <m:sty m:val="p"/>
                  </m:rPr>
                  <m:t>Exponential</m:t>
                </m:r>
                <m:d>
                  <m:dPr>
                    <m:begChr m:val="("/>
                    <m:endChr m:val=")"/>
                    <m:sepChr m:val=""/>
                    <m:grow/>
                  </m:dPr>
                  <m:e>
                    <m:r>
                      <m:t>2</m:t>
                    </m:r>
                  </m:e>
                </m:d>
                <m:r>
                  <m:rPr>
                    <m:sty m:val="p"/>
                  </m:rPr>
                  <m:t>,</m:t>
                </m:r>
              </m:e>
            </m:mr>
          </m:m>
        </m:oMath>
      </m:oMathPara>
    </w:p>
    <w:p>
      <w:pPr>
        <w:pStyle w:val="FirstParagraph"/>
      </w:pPr>
      <w:r>
        <w:t xml:space="preserve">and correlation structure</w:t>
      </w:r>
      <w:r>
        <w:t xml:space="preserve"> </w:t>
      </w:r>
      <m:oMath>
        <m:r>
          <m:t>Ω</m:t>
        </m:r>
      </m:oMath>
      <w:r>
        <w:t xml:space="preserve"> </w:t>
      </w:r>
      <w:r>
        <w:t xml:space="preserve">between parties:</w:t>
      </w:r>
    </w:p>
    <w:p>
      <w:pPr>
        <w:pStyle w:val="BodyText"/>
      </w:pPr>
      <m:oMathPara>
        <m:oMathParaPr>
          <m:jc m:val="center"/>
        </m:oMathParaPr>
        <m:oMath>
          <m:sSub>
            <m:e>
              <m:r>
                <m:t>β</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N</m:t>
                    </m:r>
                    <m:r>
                      <m:rPr>
                        <m:sty m:val="p"/>
                      </m:rPr>
                      <m:t>o</m:t>
                    </m:r>
                    <m:r>
                      <m:rPr>
                        <m:sty m:val="p"/>
                      </m:rPr>
                      <m:t>r</m:t>
                    </m:r>
                    <m:r>
                      <m:rPr>
                        <m:sty m:val="p"/>
                      </m:rPr>
                      <m:t>m</m:t>
                    </m:r>
                    <m:r>
                      <m:rPr>
                        <m:sty m:val="p"/>
                      </m:rPr>
                      <m:t>a</m:t>
                    </m:r>
                    <m:r>
                      <m:rPr>
                        <m:sty m:val="p"/>
                      </m:rPr>
                      <m:t>l</m:t>
                    </m:r>
                    <m:d>
                      <m:dPr>
                        <m:begChr m:val="("/>
                        <m:endChr m:val=")"/>
                        <m:sepChr m:val=""/>
                        <m:grow/>
                      </m:dPr>
                      <m:e>
                        <m:sSub>
                          <m:e>
                            <m:r>
                              <m:t>β</m:t>
                            </m:r>
                          </m:e>
                          <m:sub>
                            <m:r>
                              <m:t>t</m:t>
                            </m:r>
                            <m:r>
                              <m:rPr>
                                <m:sty m:val="p"/>
                              </m:rPr>
                              <m:t>+</m:t>
                            </m:r>
                            <m:r>
                              <m:t>1</m:t>
                            </m:r>
                          </m:sub>
                        </m:sSub>
                        <m:r>
                          <m:rPr>
                            <m:sty m:val="p"/>
                          </m:rPr>
                          <m:t>,</m:t>
                        </m:r>
                        <m:d>
                          <m:dPr>
                            <m:begChr m:val="("/>
                            <m:endChr m:val=")"/>
                            <m:sepChr m:val=""/>
                            <m:grow/>
                          </m:dPr>
                          <m:e>
                            <m:r>
                              <m:t>1</m:t>
                            </m:r>
                            <m:r>
                              <m:rPr>
                                <m:sty m:val="p"/>
                              </m:rPr>
                              <m:t>+</m:t>
                            </m:r>
                            <m:sSub>
                              <m:e>
                                <m:r>
                                  <m:t>τ</m:t>
                                </m:r>
                              </m:e>
                              <m:sub>
                                <m:r>
                                  <m:t>s</m:t>
                                </m:r>
                              </m:sub>
                            </m:sSub>
                          </m:e>
                        </m:d>
                        <m:rad>
                          <m:radPr>
                            <m:degHide m:val="on"/>
                          </m:radPr>
                          <m:deg/>
                          <m:e>
                            <m:sSub>
                              <m:e>
                                <m:r>
                                  <m:t>Δ</m:t>
                                </m:r>
                              </m:e>
                              <m:sub>
                                <m:r>
                                  <m:t>t</m:t>
                                </m:r>
                              </m:sub>
                            </m:sSub>
                          </m:e>
                        </m:rad>
                        <m:r>
                          <m:rPr>
                            <m:sty m:val="b"/>
                          </m:rPr>
                          <m:t>Σ</m:t>
                        </m:r>
                      </m:e>
                    </m:d>
                  </m:e>
                  <m:e>
                    <m:r>
                      <m:rPr>
                        <m:nor/>
                        <m:sty m:val="p"/>
                      </m:rPr>
                      <m:t>after government split</m:t>
                    </m:r>
                  </m:e>
                </m:mr>
                <m:mr>
                  <m:e>
                    <m:r>
                      <m:rPr>
                        <m:sty m:val="p"/>
                      </m:rPr>
                      <m:t>N</m:t>
                    </m:r>
                    <m:r>
                      <m:rPr>
                        <m:sty m:val="p"/>
                      </m:rPr>
                      <m:t>o</m:t>
                    </m:r>
                    <m:r>
                      <m:rPr>
                        <m:sty m:val="p"/>
                      </m:rPr>
                      <m:t>r</m:t>
                    </m:r>
                    <m:r>
                      <m:rPr>
                        <m:sty m:val="p"/>
                      </m:rPr>
                      <m:t>m</m:t>
                    </m:r>
                    <m:r>
                      <m:rPr>
                        <m:sty m:val="p"/>
                      </m:rPr>
                      <m:t>a</m:t>
                    </m:r>
                    <m:r>
                      <m:rPr>
                        <m:sty m:val="p"/>
                      </m:rPr>
                      <m:t>l</m:t>
                    </m:r>
                    <m:d>
                      <m:dPr>
                        <m:begChr m:val="("/>
                        <m:endChr m:val=")"/>
                        <m:sepChr m:val=""/>
                        <m:grow/>
                      </m:dPr>
                      <m:e>
                        <m:sSub>
                          <m:e>
                            <m:r>
                              <m:t>β</m:t>
                            </m:r>
                          </m:e>
                          <m:sub>
                            <m:r>
                              <m:t>t</m:t>
                            </m:r>
                            <m:r>
                              <m:rPr>
                                <m:sty m:val="p"/>
                              </m:rPr>
                              <m:t>+</m:t>
                            </m:r>
                            <m:r>
                              <m:t>1</m:t>
                            </m:r>
                          </m:sub>
                        </m:sSub>
                        <m:r>
                          <m:rPr>
                            <m:sty m:val="p"/>
                          </m:rPr>
                          <m:t>,</m:t>
                        </m:r>
                        <m:rad>
                          <m:radPr>
                            <m:degHide m:val="on"/>
                          </m:radPr>
                          <m:deg/>
                          <m:e>
                            <m:sSub>
                              <m:e>
                                <m:r>
                                  <m:t>Δ</m:t>
                                </m:r>
                              </m:e>
                              <m:sub>
                                <m:r>
                                  <m:t>t</m:t>
                                </m:r>
                              </m:sub>
                            </m:sSub>
                          </m:e>
                        </m:rad>
                        <m:r>
                          <m:rPr>
                            <m:sty m:val="b"/>
                          </m:rPr>
                          <m:t>Σ</m:t>
                        </m:r>
                      </m:e>
                    </m:d>
                  </m:e>
                  <m:e>
                    <m:r>
                      <m:rPr>
                        <m:nor/>
                        <m:sty m:val="p"/>
                      </m:rPr>
                      <m:t>otherwise</m:t>
                    </m:r>
                  </m:e>
                </m:mr>
              </m:m>
            </m:e>
          </m:d>
        </m:oMath>
      </m:oMathPara>
    </w:p>
    <w:p>
      <w:pPr>
        <w:pStyle w:val="FirstParagraph"/>
      </w:pPr>
      <w:r>
        <w:t xml:space="preserve">where:</w:t>
      </w:r>
    </w:p>
    <w:p>
      <w:pPr>
        <w:pStyle w:val="Compact"/>
        <w:numPr>
          <w:ilvl w:val="0"/>
          <w:numId w:val="1004"/>
        </w:numPr>
      </w:pPr>
      <m:oMath>
        <m:r>
          <m:rPr>
            <m:sty m:val="b"/>
          </m:rPr>
          <m:t>Σ</m:t>
        </m:r>
        <m:r>
          <m:rPr>
            <m:sty m:val="p"/>
          </m:rPr>
          <m:t>=</m:t>
        </m:r>
        <m:r>
          <m:rPr>
            <m:nor/>
            <m:sty m:val="p"/>
          </m:rPr>
          <m:t>diag</m:t>
        </m:r>
        <m:d>
          <m:dPr>
            <m:begChr m:val="("/>
            <m:endChr m:val=")"/>
            <m:sepChr m:val=""/>
            <m:grow/>
          </m:dPr>
          <m:e>
            <m:sSub>
              <m:e>
                <m:r>
                  <m:t>σ</m:t>
                </m:r>
              </m:e>
              <m:sub>
                <m:r>
                  <m:t>1</m:t>
                </m:r>
              </m:sub>
            </m:sSub>
            <m:r>
              <m:rPr>
                <m:sty m:val="p"/>
              </m:rPr>
              <m:t>,</m:t>
            </m:r>
            <m:r>
              <m:rPr>
                <m:sty m:val="p"/>
              </m:rPr>
              <m:t>…</m:t>
            </m:r>
            <m:r>
              <m:rPr>
                <m:sty m:val="p"/>
              </m:rPr>
              <m:t>,</m:t>
            </m:r>
            <m:sSub>
              <m:e>
                <m:r>
                  <m:t>σ</m:t>
                </m:r>
              </m:e>
              <m:sub>
                <m:r>
                  <m:t>P</m:t>
                </m:r>
              </m:sub>
            </m:sSub>
          </m:e>
        </m:d>
        <m:r>
          <m:t>Ω</m:t>
        </m:r>
        <m:r>
          <m:rPr>
            <m:nor/>
            <m:sty m:val="p"/>
          </m:rPr>
          <m:t>diag</m:t>
        </m:r>
        <m:d>
          <m:dPr>
            <m:begChr m:val="("/>
            <m:endChr m:val=")"/>
            <m:sepChr m:val=""/>
            <m:grow/>
          </m:dPr>
          <m:e>
            <m:sSub>
              <m:e>
                <m:r>
                  <m:t>σ</m:t>
                </m:r>
              </m:e>
              <m:sub>
                <m:r>
                  <m:t>1</m:t>
                </m:r>
              </m:sub>
            </m:sSub>
            <m:r>
              <m:rPr>
                <m:sty m:val="p"/>
              </m:rPr>
              <m:t>,</m:t>
            </m:r>
            <m:r>
              <m:rPr>
                <m:sty m:val="p"/>
              </m:rPr>
              <m:t>…</m:t>
            </m:r>
            <m:r>
              <m:rPr>
                <m:sty m:val="p"/>
              </m:rPr>
              <m:t>,</m:t>
            </m:r>
            <m:sSub>
              <m:e>
                <m:r>
                  <m:t>σ</m:t>
                </m:r>
              </m:e>
              <m:sub>
                <m:r>
                  <m:t>P</m:t>
                </m:r>
              </m:sub>
            </m:sSub>
          </m:e>
        </m:d>
      </m:oMath>
      <w:r>
        <w:t xml:space="preserve"> </w:t>
      </w:r>
      <w:r>
        <w:t xml:space="preserve">is the covariance matrix</w:t>
      </w:r>
    </w:p>
    <w:p>
      <w:pPr>
        <w:pStyle w:val="Compact"/>
        <w:numPr>
          <w:ilvl w:val="0"/>
          <w:numId w:val="1004"/>
        </w:numPr>
      </w:pPr>
      <m:oMath>
        <m:sSub>
          <m:e>
            <m:r>
              <m:t>σ</m:t>
            </m:r>
          </m:e>
          <m:sub>
            <m:r>
              <m:t>p</m:t>
            </m:r>
          </m:sub>
        </m:sSub>
      </m:oMath>
      <w:r>
        <w:t xml:space="preserve"> </w:t>
      </w:r>
      <w:r>
        <w:t xml:space="preserve">captures party-specific volatility scales</w:t>
      </w:r>
    </w:p>
    <w:p>
      <w:pPr>
        <w:pStyle w:val="Compact"/>
        <w:numPr>
          <w:ilvl w:val="0"/>
          <w:numId w:val="1004"/>
        </w:numPr>
      </w:pPr>
      <m:oMath>
        <m:r>
          <m:t>Ω</m:t>
        </m:r>
      </m:oMath>
      <w:r>
        <w:t xml:space="preserve"> </w:t>
      </w:r>
      <w:r>
        <w:t xml:space="preserve">is the correlation matrix between the party-specific innovations</w:t>
      </w:r>
    </w:p>
    <w:p>
      <w:pPr>
        <w:pStyle w:val="Compact"/>
        <w:numPr>
          <w:ilvl w:val="0"/>
          <w:numId w:val="1004"/>
        </w:numPr>
      </w:pPr>
      <m:oMath>
        <m:sSub>
          <m:e>
            <m:r>
              <m:t>τ</m:t>
            </m:r>
          </m:e>
          <m:sub>
            <m:r>
              <m:t>s</m:t>
            </m:r>
          </m:sub>
        </m:sSub>
      </m:oMath>
      <w:r>
        <w:t xml:space="preserve"> </w:t>
      </w:r>
      <w:r>
        <w:t xml:space="preserve">allows for increased volatility after the government split</w:t>
      </w:r>
    </w:p>
    <w:p>
      <w:pPr>
        <w:pStyle w:val="Compact"/>
        <w:numPr>
          <w:ilvl w:val="0"/>
          <w:numId w:val="1004"/>
        </w:numPr>
      </w:pPr>
      <m:oMath>
        <m:sSub>
          <m:e>
            <m:r>
              <m:t>Δ</m:t>
            </m:r>
          </m:e>
          <m:sub>
            <m:r>
              <m:t>t</m:t>
            </m:r>
          </m:sub>
        </m:sSub>
      </m:oMath>
      <w:r>
        <w:t xml:space="preserve"> </w:t>
      </w:r>
      <w:r>
        <w:t xml:space="preserve">is the number of days between polls</w:t>
      </w:r>
    </w:p>
    <w:p>
      <w:pPr>
        <w:pStyle w:val="FirstParagraph"/>
      </w:pPr>
      <w:r>
        <w:t xml:space="preserve">The observed polling data follows a Dirichlet-multinomial distribution with house-specific overdispersion parameters</w:t>
      </w:r>
      <w:r>
        <w:t xml:space="preserve"> </w:t>
      </w:r>
      <m:oMath>
        <m:sSub>
          <m:e>
            <m:r>
              <m:t>ϕ</m:t>
            </m:r>
          </m:e>
          <m:sub>
            <m:r>
              <m:t>h</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n</m:t>
                    </m:r>
                  </m:sub>
                </m:sSub>
              </m:e>
              <m:e>
                <m:r>
                  <m:rPr>
                    <m:sty m:val="p"/>
                  </m:rPr>
                  <m:t>∼</m:t>
                </m:r>
                <m:r>
                  <m:rPr>
                    <m:nor/>
                    <m:sty m:val="p"/>
                  </m:rPr>
                  <m:t>Dirichlet-Multinomial</m:t>
                </m:r>
                <m:d>
                  <m:dPr>
                    <m:begChr m:val="("/>
                    <m:endChr m:val=")"/>
                    <m:sepChr m:val=""/>
                    <m:grow/>
                  </m:dPr>
                  <m:e>
                    <m:sSub>
                      <m:e>
                        <m:r>
                          <m:t>π</m:t>
                        </m:r>
                      </m:e>
                      <m:sub>
                        <m:r>
                          <m:t>n</m:t>
                        </m:r>
                      </m:sub>
                    </m:sSub>
                    <m:r>
                      <m:rPr>
                        <m:sty m:val="p"/>
                      </m:rPr>
                      <m:t>,</m:t>
                    </m:r>
                    <m:sSub>
                      <m:e>
                        <m:r>
                          <m:t>ϕ</m:t>
                        </m:r>
                      </m:e>
                      <m:sub>
                        <m:r>
                          <m:t>h</m:t>
                        </m:r>
                        <m:d>
                          <m:dPr>
                            <m:begChr m:val="["/>
                            <m:endChr m:val="]"/>
                            <m:sepChr m:val=""/>
                            <m:grow/>
                          </m:dPr>
                          <m:e>
                            <m:r>
                              <m:t>n</m:t>
                            </m:r>
                          </m:e>
                        </m:d>
                      </m:sub>
                    </m:sSub>
                  </m:e>
                </m:d>
              </m:e>
            </m:mr>
            <m:mr>
              <m:e>
                <m:sSub>
                  <m:e>
                    <m:r>
                      <m:t>π</m:t>
                    </m:r>
                  </m:e>
                  <m:sub>
                    <m:r>
                      <m:t>n</m:t>
                    </m:r>
                  </m:sub>
                </m:sSub>
              </m:e>
              <m:e>
                <m:r>
                  <m:rPr>
                    <m:sty m:val="p"/>
                  </m:rPr>
                  <m:t>=</m:t>
                </m:r>
                <m:r>
                  <m:rPr>
                    <m:nor/>
                    <m:sty m:val="p"/>
                  </m:rPr>
                  <m:t>softmax</m:t>
                </m:r>
                <m:d>
                  <m:dPr>
                    <m:begChr m:val="("/>
                    <m:endChr m:val=")"/>
                    <m:sepChr m:val=""/>
                    <m:grow/>
                  </m:dPr>
                  <m:e>
                    <m:sSub>
                      <m:e>
                        <m:r>
                          <m:t>β</m:t>
                        </m:r>
                      </m:e>
                      <m:sub>
                        <m:r>
                          <m:t>t</m:t>
                        </m:r>
                        <m:d>
                          <m:dPr>
                            <m:begChr m:val="["/>
                            <m:endChr m:val="]"/>
                            <m:sepChr m:val=""/>
                            <m:grow/>
                          </m:dPr>
                          <m:e>
                            <m:r>
                              <m:t>n</m:t>
                            </m:r>
                          </m:e>
                        </m:d>
                      </m:sub>
                    </m:sSub>
                    <m:r>
                      <m:rPr>
                        <m:sty m:val="p"/>
                      </m:rPr>
                      <m:t>+</m:t>
                    </m:r>
                    <m:sSub>
                      <m:e>
                        <m:r>
                          <m:t>γ</m:t>
                        </m:r>
                      </m:e>
                      <m:sub>
                        <m:r>
                          <m:t>h</m:t>
                        </m:r>
                        <m:d>
                          <m:dPr>
                            <m:begChr m:val="["/>
                            <m:endChr m:val="]"/>
                            <m:sepChr m:val=""/>
                            <m:grow/>
                          </m:dPr>
                          <m:e>
                            <m:r>
                              <m:t>n</m:t>
                            </m:r>
                          </m:e>
                        </m:d>
                      </m:sub>
                    </m:sSub>
                  </m:e>
                </m:d>
              </m:e>
            </m:mr>
          </m:m>
        </m:oMath>
      </m:oMathPara>
    </w:p>
    <w:p>
      <w:pPr>
        <w:pStyle w:val="FirstParagraph"/>
      </w:pPr>
      <w:r>
        <w:t xml:space="preserve">where</w:t>
      </w:r>
      <w:r>
        <w:t xml:space="preserve"> </w:t>
      </w:r>
      <m:oMath>
        <m:sSub>
          <m:e>
            <m:r>
              <m:t>γ</m:t>
            </m:r>
          </m:e>
          <m:sub>
            <m:r>
              <m:t>h</m:t>
            </m:r>
          </m:sub>
        </m:sSub>
      </m:oMath>
      <w:r>
        <w:t xml:space="preserve"> </w:t>
      </w:r>
      <w:r>
        <w:t xml:space="preserve">captures house-specific biases in reported support levels, with the election day house effect fixed to zero (</w:t>
      </w:r>
      <m:oMath>
        <m:sSub>
          <m:e>
            <m:r>
              <m:t>γ</m:t>
            </m:r>
          </m:e>
          <m:sub>
            <m:r>
              <m:t>1</m:t>
            </m:r>
          </m:sub>
        </m:sSub>
        <m:r>
          <m:rPr>
            <m:sty m:val="p"/>
          </m:rPr>
          <m:t>=</m:t>
        </m:r>
        <m:r>
          <m:t>0</m:t>
        </m:r>
      </m:oMath>
      <w:r>
        <w:t xml:space="preserve">). The other house effects are modeled hierarchically with explicit sum-to-zero constraints: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γ</m:t>
                    </m:r>
                  </m:e>
                  <m:sub>
                    <m:r>
                      <m:t>p</m:t>
                    </m:r>
                    <m:r>
                      <m:rPr>
                        <m:sty m:val="p"/>
                      </m:rPr>
                      <m:t>,</m:t>
                    </m:r>
                    <m:r>
                      <m:t>h</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rPr>
                            <m:t>if </m:t>
                          </m:r>
                          <m:r>
                            <m:t>h</m:t>
                          </m:r>
                          <m:r>
                            <m:rPr>
                              <m:sty m:val="p"/>
                            </m:rPr>
                            <m:t>=</m:t>
                          </m:r>
                          <m:r>
                            <m:t>1</m:t>
                          </m:r>
                        </m:e>
                      </m:mr>
                      <m:mr>
                        <m:e>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e>
                        <m:e>
                          <m:r>
                            <m:rPr>
                              <m:nor/>
                              <m:sty m:val="p"/>
                            </m:rPr>
                            <m:t>if </m:t>
                          </m:r>
                          <m:r>
                            <m:t>h</m:t>
                          </m:r>
                          <m:r>
                            <m:rPr>
                              <m:sty m:val="p"/>
                            </m:rPr>
                            <m:t>&gt;</m:t>
                          </m:r>
                          <m:r>
                            <m:t>1</m:t>
                          </m:r>
                        </m:e>
                      </m:mr>
                    </m:m>
                  </m:e>
                </m:d>
              </m:e>
            </m:mr>
            <m:mr>
              <m:e>
                <m:sSub>
                  <m:e>
                    <m:r>
                      <m:t>γ</m:t>
                    </m:r>
                  </m:e>
                  <m:sub>
                    <m:r>
                      <m:t>P</m:t>
                    </m:r>
                    <m:r>
                      <m:rPr>
                        <m:sty m:val="p"/>
                      </m:rPr>
                      <m:t>,</m:t>
                    </m:r>
                    <m:r>
                      <m:t>h</m:t>
                    </m:r>
                  </m:sub>
                </m:sSub>
              </m:e>
              <m:e>
                <m:r>
                  <m:rPr>
                    <m:sty m:val="p"/>
                  </m:rPr>
                  <m:t>=</m:t>
                </m:r>
                <m:r>
                  <m:rPr>
                    <m:sty m:val="p"/>
                  </m:rPr>
                  <m:t>−</m:t>
                </m:r>
                <m:nary>
                  <m:naryPr>
                    <m:chr m:val="∑"/>
                    <m:limLoc m:val="undOvr"/>
                    <m:subHide m:val="off"/>
                    <m:supHide m:val="off"/>
                  </m:naryPr>
                  <m:sub>
                    <m:r>
                      <m:t>p</m:t>
                    </m:r>
                    <m:r>
                      <m:rPr>
                        <m:sty m:val="p"/>
                      </m:rPr>
                      <m:t>=</m:t>
                    </m:r>
                    <m:r>
                      <m:t>1</m:t>
                    </m:r>
                  </m:sub>
                  <m:sup>
                    <m:r>
                      <m:t>P</m:t>
                    </m:r>
                    <m:r>
                      <m:rPr>
                        <m:sty m:val="p"/>
                      </m:rPr>
                      <m:t>−</m:t>
                    </m:r>
                    <m:r>
                      <m:t>1</m:t>
                    </m:r>
                  </m:sup>
                  <m:e>
                    <m:sSub>
                      <m:e>
                        <m:r>
                          <m:t>γ</m:t>
                        </m:r>
                      </m:e>
                      <m:sub>
                        <m:r>
                          <m:t>p</m:t>
                        </m:r>
                        <m:r>
                          <m:rPr>
                            <m:sty m:val="p"/>
                          </m:rPr>
                          <m:t>,</m:t>
                        </m:r>
                        <m:r>
                          <m:t>h</m:t>
                        </m:r>
                      </m:sub>
                    </m:sSub>
                  </m:e>
                </m:nary>
              </m:e>
            </m:mr>
            <m:mr>
              <m:e>
                <m:sSub>
                  <m:e>
                    <m:acc>
                      <m:accPr>
                        <m:chr m:val="̃"/>
                      </m:accPr>
                      <m:e>
                        <m:r>
                          <m:t>γ</m:t>
                        </m:r>
                      </m:e>
                    </m:acc>
                  </m:e>
                  <m:sub>
                    <m:r>
                      <m:t>p</m:t>
                    </m:r>
                    <m:r>
                      <m:rPr>
                        <m:sty m:val="p"/>
                      </m:rPr>
                      <m:t>,</m:t>
                    </m:r>
                    <m:r>
                      <m:t>h</m:t>
                    </m:r>
                  </m:sub>
                </m:sSub>
              </m:e>
              <m:e>
                <m:r>
                  <m:rPr>
                    <m:sty m:val="p"/>
                  </m:rPr>
                  <m:t>∼</m:t>
                </m:r>
                <m:r>
                  <m:rPr>
                    <m:nor/>
                    <m:sty m:val="p"/>
                  </m:rPr>
                  <m:t>Normal</m:t>
                </m:r>
                <m:d>
                  <m:dPr>
                    <m:begChr m:val="("/>
                    <m:endChr m:val=")"/>
                    <m:sepChr m:val=""/>
                    <m:grow/>
                  </m:dPr>
                  <m:e>
                    <m:r>
                      <m:t>0</m:t>
                    </m:r>
                    <m:r>
                      <m:rPr>
                        <m:sty m:val="p"/>
                      </m:rPr>
                      <m:t>,</m:t>
                    </m:r>
                    <m:r>
                      <m:t>1</m:t>
                    </m:r>
                  </m:e>
                </m:d>
              </m:e>
            </m:mr>
          </m:m>
        </m:oMath>
      </m:oMathPara>
    </w:p>
    <w:p>
      <w:pPr>
        <w:pStyle w:val="FirstParagraph"/>
      </w:pPr>
      <w:r>
        <w:t xml:space="preserve">where</w:t>
      </w:r>
      <w:r>
        <w:t xml:space="preserve"> </w:t>
      </w:r>
      <m:oMath>
        <m:r>
          <m:t>h</m:t>
        </m:r>
        <m:r>
          <m:rPr>
            <m:sty m:val="p"/>
          </m:rPr>
          <m:t>=</m:t>
        </m:r>
        <m:r>
          <m:t>1</m:t>
        </m:r>
      </m:oMath>
      <w:r>
        <w:t xml:space="preserve"> </w:t>
      </w:r>
      <w:r>
        <w:t xml:space="preserve">represents the election (reference category), and the final party’s house effects are determined by the sum-to-zero constraint.</w:t>
      </w:r>
    </w:p>
    <w:bookmarkEnd w:id="22"/>
    <w:bookmarkStart w:id="23" w:name="fundamentals-component"/>
    <w:p>
      <w:pPr>
        <w:pStyle w:val="Heading3"/>
      </w:pPr>
      <w:r>
        <w:t xml:space="preserve">Fundamentals Component</w:t>
      </w:r>
    </w:p>
    <w:p>
      <w:pPr>
        <w:pStyle w:val="FirstParagraph"/>
      </w:pPr>
      <w:r>
        <w:t xml:space="preserve">The fundamentals model predicts party vote shares using economic and political variables:</w:t>
      </w:r>
    </w:p>
    <w:p>
      <w:pPr>
        <w:pStyle w:val="BodyText"/>
      </w:pPr>
      <m:oMathPara>
        <m:oMathParaPr>
          <m:jc m:val="center"/>
        </m:oMathParaPr>
        <m:oMath>
          <m:sSub>
            <m:e>
              <m:r>
                <m:t>μ</m:t>
              </m:r>
            </m:e>
            <m:sub>
              <m:r>
                <m:t>d</m:t>
              </m:r>
              <m:r>
                <m:rPr>
                  <m:sty m:val="p"/>
                </m:rPr>
                <m:t>,</m:t>
              </m:r>
              <m:r>
                <m:t>p</m:t>
              </m:r>
            </m:sub>
          </m:sSub>
          <m:r>
            <m:rPr>
              <m:sty m:val="p"/>
            </m:rPr>
            <m:t>=</m:t>
          </m:r>
          <m:sSub>
            <m:e>
              <m:r>
                <m:t>α</m:t>
              </m:r>
            </m:e>
            <m:sub>
              <m:r>
                <m:t>p</m:t>
              </m:r>
            </m:sub>
          </m:sSub>
          <m:r>
            <m:rPr>
              <m:sty m:val="p"/>
            </m:rPr>
            <m:t>+</m:t>
          </m:r>
          <m:sSub>
            <m:e>
              <m:r>
                <m:t>β</m:t>
              </m:r>
            </m:e>
            <m:sub>
              <m:r>
                <m:rPr>
                  <m:nor/>
                  <m:sty m:val="p"/>
                </m:rPr>
                <m:t>lag</m:t>
              </m:r>
            </m:sub>
          </m:sSub>
          <m:d>
            <m:dPr>
              <m:begChr m:val="("/>
              <m:endChr m:val=")"/>
              <m:sepChr m:val=""/>
              <m:grow/>
            </m:dPr>
            <m:e>
              <m:sSub>
                <m:e>
                  <m:r>
                    <m:t>x</m:t>
                  </m:r>
                </m:e>
                <m:sub>
                  <m:r>
                    <m:t>p</m:t>
                  </m:r>
                  <m:r>
                    <m:rPr>
                      <m:sty m:val="p"/>
                    </m:rPr>
                    <m:t>,</m:t>
                  </m:r>
                  <m:r>
                    <m:t>d</m:t>
                  </m:r>
                </m:sub>
              </m:sSub>
              <m:r>
                <m:rPr>
                  <m:sty m:val="p"/>
                </m:rPr>
                <m:t>−</m:t>
              </m:r>
              <m:sSub>
                <m:e>
                  <m:r>
                    <m:t>α</m:t>
                  </m:r>
                </m:e>
                <m:sub>
                  <m:r>
                    <m:t>p</m:t>
                  </m:r>
                </m:sub>
              </m:sSub>
            </m:e>
          </m:d>
          <m:r>
            <m:rPr>
              <m:sty m:val="p"/>
            </m:rPr>
            <m:t>+</m:t>
          </m:r>
          <m:sSub>
            <m:e>
              <m:r>
                <m:t>β</m:t>
              </m:r>
            </m:e>
            <m:sub>
              <m:r>
                <m:rPr>
                  <m:nor/>
                  <m:sty m:val="p"/>
                </m:rPr>
                <m:t>inc</m:t>
              </m:r>
            </m:sub>
          </m:sSub>
          <m:r>
            <m:rPr>
              <m:sty m:val="p"/>
            </m:rPr>
            <m:t>log</m:t>
          </m:r>
          <m:d>
            <m:dPr>
              <m:begChr m:val="("/>
              <m:endChr m:val=")"/>
              <m:sepChr m:val=""/>
              <m:grow/>
            </m:dPr>
            <m:e>
              <m:sSub>
                <m:e>
                  <m:r>
                    <m:t>I</m:t>
                  </m:r>
                </m:e>
                <m:sub>
                  <m:r>
                    <m:t>p</m:t>
                  </m:r>
                  <m:r>
                    <m:rPr>
                      <m:sty m:val="p"/>
                    </m:rPr>
                    <m:t>,</m:t>
                  </m:r>
                  <m:r>
                    <m:t>d</m:t>
                  </m:r>
                </m:sub>
              </m:sSub>
            </m:e>
          </m:d>
          <m:r>
            <m:rPr>
              <m:sty m:val="p"/>
            </m:rPr>
            <m:t>+</m:t>
          </m:r>
          <m:sSub>
            <m:e>
              <m:r>
                <m:t>β</m:t>
              </m:r>
            </m:e>
            <m:sub>
              <m:r>
                <m:rPr>
                  <m:nor/>
                  <m:sty m:val="p"/>
                </m:rPr>
                <m:t>vnv</m:t>
              </m:r>
            </m:sub>
          </m:sSub>
          <m:sSub>
            <m:e>
              <m:r>
                <m:t>v</m:t>
              </m:r>
            </m:e>
            <m:sub>
              <m:r>
                <m:t>p</m:t>
              </m:r>
              <m:r>
                <m:rPr>
                  <m:sty m:val="p"/>
                </m:rPr>
                <m:t>,</m:t>
              </m:r>
              <m:r>
                <m:t>d</m:t>
              </m:r>
            </m:sub>
          </m:sSub>
          <m:r>
            <m:rPr>
              <m:sty m:val="p"/>
            </m:rPr>
            <m:t>+</m:t>
          </m:r>
          <m:sSub>
            <m:e>
              <m:r>
                <m:t>β</m:t>
              </m:r>
            </m:e>
            <m:sub>
              <m:r>
                <m:rPr>
                  <m:nor/>
                  <m:sty m:val="p"/>
                </m:rPr>
                <m:t>growth</m:t>
              </m:r>
            </m:sub>
          </m:sSub>
          <m:sSub>
            <m:e>
              <m:r>
                <m:t>g</m:t>
              </m:r>
            </m:e>
            <m:sub>
              <m:r>
                <m:t>p</m:t>
              </m:r>
              <m:r>
                <m:rPr>
                  <m:sty m:val="p"/>
                </m:rPr>
                <m:t>,</m:t>
              </m:r>
              <m:r>
                <m:t>d</m:t>
              </m:r>
            </m:sub>
          </m:sSub>
        </m:oMath>
      </m:oMathPara>
    </w:p>
    <w:p>
      <w:pPr>
        <w:pStyle w:val="FirstParagraph"/>
      </w:pPr>
      <w:r>
        <w:t xml:space="preserve">where:</w:t>
      </w:r>
    </w:p>
    <w:p>
      <w:pPr>
        <w:pStyle w:val="Compact"/>
        <w:numPr>
          <w:ilvl w:val="0"/>
          <w:numId w:val="1005"/>
        </w:numPr>
      </w:pPr>
      <m:oMath>
        <m:sSub>
          <m:e>
            <m:r>
              <m:t>α</m:t>
            </m:r>
          </m:e>
          <m:sub>
            <m:r>
              <m:t>p</m:t>
            </m:r>
          </m:sub>
        </m:sSub>
      </m:oMath>
      <w:r>
        <w:t xml:space="preserve"> </w:t>
      </w:r>
      <w:r>
        <w:t xml:space="preserve">are party-specific intercepts that sum to zero (</w:t>
      </w:r>
      <m:oMath>
        <m:nary>
          <m:naryPr>
            <m:chr m:val="∑"/>
            <m:limLoc m:val="undOvr"/>
            <m:subHide m:val="off"/>
            <m:supHide m:val="on"/>
          </m:naryPr>
          <m:sub>
            <m:r>
              <m:t>p</m:t>
            </m:r>
          </m:sub>
          <m:sup>
            <m:r>
              <m:t>​</m:t>
            </m:r>
          </m:sup>
          <m:e>
            <m:sSub>
              <m:e>
                <m:r>
                  <m:t>α</m:t>
                </m:r>
              </m:e>
              <m:sub>
                <m:r>
                  <m:t>p</m:t>
                </m:r>
              </m:sub>
            </m:sSub>
          </m:e>
        </m:nary>
        <m:r>
          <m:rPr>
            <m:sty m:val="p"/>
          </m:rPr>
          <m:t>=</m:t>
        </m:r>
        <m:r>
          <m:t>0</m:t>
        </m:r>
      </m:oMath>
      <w:r>
        <w:t xml:space="preserve">)</w:t>
      </w:r>
    </w:p>
    <w:p>
      <w:pPr>
        <w:pStyle w:val="Compact"/>
        <w:numPr>
          <w:ilvl w:val="0"/>
          <w:numId w:val="1005"/>
        </w:numPr>
      </w:pPr>
      <m:oMath>
        <m:r>
          <m:t>x</m:t>
        </m:r>
      </m:oMath>
      <w:r>
        <w:t xml:space="preserve"> </w:t>
      </w:r>
      <w:r>
        <w:t xml:space="preserve">are previous election vote shares</w:t>
      </w:r>
    </w:p>
    <w:p>
      <w:pPr>
        <w:pStyle w:val="Compact"/>
        <w:numPr>
          <w:ilvl w:val="0"/>
          <w:numId w:val="1005"/>
        </w:numPr>
      </w:pPr>
      <m:oMath>
        <m:r>
          <m:t>I</m:t>
        </m:r>
      </m:oMath>
      <w:r>
        <w:t xml:space="preserve"> </w:t>
      </w:r>
      <w:r>
        <w:t xml:space="preserve">are years in government for incumbent parties</w:t>
      </w:r>
    </w:p>
    <w:p>
      <w:pPr>
        <w:pStyle w:val="Compact"/>
        <w:numPr>
          <w:ilvl w:val="0"/>
          <w:numId w:val="1005"/>
        </w:numPr>
      </w:pPr>
      <m:oMath>
        <m:r>
          <m:t>V</m:t>
        </m:r>
      </m:oMath>
      <w:r>
        <w:t xml:space="preserve"> </w:t>
      </w:r>
      <w:r>
        <w:t xml:space="preserve">is inflation on an annual basis six months before the election</w:t>
      </w:r>
    </w:p>
    <w:p>
      <w:pPr>
        <w:pStyle w:val="Compact"/>
        <w:numPr>
          <w:ilvl w:val="0"/>
          <w:numId w:val="1005"/>
        </w:numPr>
      </w:pPr>
      <m:oMath>
        <m:r>
          <m:t>G</m:t>
        </m:r>
      </m:oMath>
      <w:r>
        <w:t xml:space="preserve"> </w:t>
      </w:r>
      <w:r>
        <w:t xml:space="preserve">is economic growth on an annual basis six months before the election</w:t>
      </w:r>
    </w:p>
    <w:p>
      <w:pPr>
        <w:pStyle w:val="Compact"/>
        <w:numPr>
          <w:ilvl w:val="0"/>
          <w:numId w:val="1005"/>
        </w:numPr>
      </w:pPr>
      <m:oMath>
        <m:sSub>
          <m:e>
            <m:r>
              <m:t>β</m:t>
            </m:r>
          </m:e>
          <m:sub>
            <m:r>
              <m:rPr>
                <m:nor/>
                <m:sty m:val="p"/>
              </m:rPr>
              <m:t>lag</m:t>
            </m:r>
          </m:sub>
        </m:sSub>
      </m:oMath>
      <w:r>
        <w:t xml:space="preserve"> </w:t>
      </w:r>
      <w:r>
        <w:t xml:space="preserve">captures persistence in party support</w:t>
      </w:r>
    </w:p>
    <w:p>
      <w:pPr>
        <w:pStyle w:val="Compact"/>
        <w:numPr>
          <w:ilvl w:val="0"/>
          <w:numId w:val="1005"/>
        </w:numPr>
      </w:pPr>
      <m:oMath>
        <m:sSub>
          <m:e>
            <m:r>
              <m:t>β</m:t>
            </m:r>
          </m:e>
          <m:sub>
            <m:r>
              <m:rPr>
                <m:nor/>
                <m:sty m:val="p"/>
              </m:rPr>
              <m:t>inc</m:t>
            </m:r>
          </m:sub>
        </m:sSub>
      </m:oMath>
      <w:r>
        <w:t xml:space="preserve"> </w:t>
      </w:r>
      <w:r>
        <w:t xml:space="preserve">measures the effect of time spent in government on incumbent parties</w:t>
      </w:r>
    </w:p>
    <w:p>
      <w:pPr>
        <w:pStyle w:val="Compact"/>
        <w:numPr>
          <w:ilvl w:val="0"/>
          <w:numId w:val="1005"/>
        </w:numPr>
      </w:pPr>
      <m:oMath>
        <m:sSub>
          <m:e>
            <m:r>
              <m:t>β</m:t>
            </m:r>
          </m:e>
          <m:sub>
            <m:r>
              <m:rPr>
                <m:nor/>
                <m:sty m:val="p"/>
              </m:rPr>
              <m:t>vnv</m:t>
            </m:r>
          </m:sub>
        </m:sSub>
      </m:oMath>
      <w:r>
        <w:t xml:space="preserve"> </w:t>
      </w:r>
      <w:r>
        <w:t xml:space="preserve">captures the impact of inflation on incumbent parties</w:t>
      </w:r>
    </w:p>
    <w:p>
      <w:pPr>
        <w:pStyle w:val="Compact"/>
        <w:numPr>
          <w:ilvl w:val="0"/>
          <w:numId w:val="1005"/>
        </w:numPr>
      </w:pPr>
      <m:oMath>
        <m:sSub>
          <m:e>
            <m:r>
              <m:t>β</m:t>
            </m:r>
          </m:e>
          <m:sub>
            <m:r>
              <m:rPr>
                <m:nor/>
                <m:sty m:val="p"/>
              </m:rPr>
              <m:t>growth</m:t>
            </m:r>
          </m:sub>
        </m:sSub>
      </m:oMath>
      <w:r>
        <w:t xml:space="preserve"> </w:t>
      </w:r>
      <w:r>
        <w:t xml:space="preserve">captures the impact of growth on incumbent parties</w:t>
      </w:r>
    </w:p>
    <w:bookmarkEnd w:id="23"/>
    <w:bookmarkStart w:id="24" w:name="model-integration"/>
    <w:p>
      <w:pPr>
        <w:pStyle w:val="Heading3"/>
      </w:pPr>
      <w:r>
        <w:t xml:space="preserve">Model Integration</w:t>
      </w:r>
    </w:p>
    <w:p>
      <w:pPr>
        <w:pStyle w:val="FirstParagraph"/>
      </w:pPr>
      <w:r>
        <w:t xml:space="preserve">The fundamentals prediction serves as a prior for the election day vote shares</w:t>
      </w:r>
      <w:r>
        <w:t xml:space="preserve"> </w:t>
      </w:r>
      <m:oMath>
        <m:sSub>
          <m:e>
            <m:r>
              <m:t>β</m:t>
            </m:r>
          </m:e>
          <m:sub>
            <m:r>
              <m:t>T</m:t>
            </m:r>
          </m:sub>
        </m:sSub>
      </m:oMath>
      <w:r>
        <w:t xml:space="preserve">:</w:t>
      </w:r>
    </w:p>
    <w:p>
      <w:pPr>
        <w:pStyle w:val="BodyText"/>
      </w:pPr>
      <m:oMathPara>
        <m:oMathParaPr>
          <m:jc m:val="center"/>
        </m:oMathParaPr>
        <m:oMath>
          <m:sSub>
            <m:e>
              <m:r>
                <m:t>β</m:t>
              </m:r>
            </m:e>
            <m:sub>
              <m:r>
                <m:t>T</m:t>
              </m:r>
            </m:sub>
          </m:sSub>
          <m:r>
            <m:rPr>
              <m:sty m:val="p"/>
            </m:rPr>
            <m:t>∼</m:t>
          </m:r>
          <m:r>
            <m:rPr>
              <m:sty m:val="p"/>
              <m:scr m:val="script"/>
            </m:rPr>
            <m:t>N</m:t>
          </m:r>
          <m:d>
            <m:dPr>
              <m:begChr m:val="("/>
              <m:endChr m:val=")"/>
              <m:sepChr m:val=""/>
              <m:grow/>
            </m:dPr>
            <m:e>
              <m:sSub>
                <m:e>
                  <m:r>
                    <m:t>μ</m:t>
                  </m:r>
                </m:e>
                <m:sub>
                  <m:r>
                    <m:rPr>
                      <m:nor/>
                      <m:sty m:val="p"/>
                    </m:rPr>
                    <m:t>pred</m:t>
                  </m:r>
                </m:sub>
              </m:sSub>
              <m:r>
                <m:rPr>
                  <m:sty m:val="p"/>
                </m:rPr>
                <m:t>,</m:t>
              </m:r>
              <m:sSub>
                <m:e>
                  <m:r>
                    <m:t>τ</m:t>
                  </m:r>
                </m:e>
                <m:sub>
                  <m:r>
                    <m:t>f</m:t>
                  </m:r>
                </m:sub>
              </m:sSub>
              <m:r>
                <m:rPr>
                  <m:sty m:val="p"/>
                </m:rPr>
                <m:t>⋅</m:t>
              </m:r>
              <m:r>
                <m:t>σ</m:t>
              </m:r>
            </m:e>
          </m:d>
        </m:oMath>
      </m:oMathPara>
    </w:p>
    <w:p>
      <w:pPr>
        <w:pStyle w:val="FirstParagraph"/>
      </w:pPr>
      <w:r>
        <w:t xml:space="preserve">where</w:t>
      </w:r>
      <w:r>
        <w:t xml:space="preserve"> </w:t>
      </w:r>
      <m:oMath>
        <m:sSub>
          <m:e>
            <m:r>
              <m:t>μ</m:t>
            </m:r>
          </m:e>
          <m:sub>
            <m:r>
              <m:rPr>
                <m:nor/>
                <m:sty m:val="p"/>
              </m:rPr>
              <m:t>pred</m:t>
            </m:r>
          </m:sub>
        </m:sSub>
      </m:oMath>
      <w:r>
        <w:t xml:space="preserve"> </w:t>
      </w:r>
      <w:r>
        <w:t xml:space="preserve">is the fundamentals prediction and</w:t>
      </w:r>
      <w:r>
        <w:t xml:space="preserve"> </w:t>
      </w:r>
      <m:oMath>
        <m:sSub>
          <m:e>
            <m:r>
              <m:t>τ</m:t>
            </m:r>
          </m:e>
          <m:sub>
            <m:r>
              <m:t>f</m:t>
            </m:r>
          </m:sub>
        </m:sSub>
      </m:oMath>
      <w:r>
        <w:t xml:space="preserve"> </w:t>
      </w:r>
      <w:r>
        <w:t xml:space="preserve">controls how much weight is given to the fundamentals versus polling data at some point before the elections (see Appendix for details on choosing</w:t>
      </w:r>
      <w:r>
        <w:t xml:space="preserve"> </w:t>
      </w:r>
      <m:oMath>
        <m:sSub>
          <m:e>
            <m:r>
              <m:t>τ</m:t>
            </m:r>
          </m:e>
          <m:sub>
            <m:r>
              <m:t>f</m:t>
            </m:r>
          </m:sub>
        </m:sSub>
      </m:oMath>
      <w:r>
        <w:t xml:space="preserve">).</w:t>
      </w:r>
    </w:p>
    <w:bookmarkEnd w:id="24"/>
    <w:bookmarkStart w:id="29" w:name="constituency-component"/>
    <w:p>
      <w:pPr>
        <w:pStyle w:val="Heading3"/>
      </w:pPr>
      <w:r>
        <w:t xml:space="preserve">Constituency Component</w:t>
      </w:r>
    </w:p>
    <w:p>
      <w:pPr>
        <w:pStyle w:val="FirstParagraph"/>
      </w:pPr>
      <w:r>
        <w:t xml:space="preserve">The model extends the national-level polling model to incorporate constituency-level effects through a hierarchical structure that properly accounts for constituency weights and ensures identifiability through carefully constructed sum-to-zero constraints.</w:t>
      </w:r>
    </w:p>
    <w:bookmarkStart w:id="25" w:name="constituency-effects-structure"/>
    <w:p>
      <w:pPr>
        <w:pStyle w:val="Heading4"/>
      </w:pPr>
      <w:r>
        <w:t xml:space="preserve">Constituency Effects Structure</w:t>
      </w:r>
    </w:p>
    <w:p>
      <w:pPr>
        <w:pStyle w:val="FirstParagraph"/>
      </w:pPr>
      <w:r>
        <w:t xml:space="preserve">For each constituency poll, the linear predictor combines national trends, house effects, and constituency-specific deviations:</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k</m:t>
                    </m:r>
                  </m:sub>
                </m:sSub>
              </m:e>
              <m:e>
                <m:r>
                  <m:rPr>
                    <m:sty m:val="p"/>
                  </m:rPr>
                  <m:t>∼</m:t>
                </m:r>
                <m:r>
                  <m:rPr>
                    <m:nor/>
                    <m:sty m:val="p"/>
                  </m:rPr>
                  <m:t>Dirichlet-Multinomial</m:t>
                </m:r>
                <m:d>
                  <m:dPr>
                    <m:begChr m:val="("/>
                    <m:endChr m:val=")"/>
                    <m:sepChr m:val=""/>
                    <m:grow/>
                  </m:dPr>
                  <m:e>
                    <m:sSub>
                      <m:e>
                        <m:r>
                          <m:t>π</m:t>
                        </m:r>
                      </m:e>
                      <m:sub>
                        <m:r>
                          <m:t>k</m:t>
                        </m:r>
                      </m:sub>
                    </m:sSub>
                    <m:r>
                      <m:rPr>
                        <m:sty m:val="p"/>
                      </m:rPr>
                      <m:t>,</m:t>
                    </m:r>
                    <m:sSub>
                      <m:e>
                        <m:r>
                          <m:t>ϕ</m:t>
                        </m:r>
                      </m:e>
                      <m:sub>
                        <m:r>
                          <m:t>h</m:t>
                        </m:r>
                        <m:d>
                          <m:dPr>
                            <m:begChr m:val="["/>
                            <m:endChr m:val="]"/>
                            <m:sepChr m:val=""/>
                            <m:grow/>
                          </m:dPr>
                          <m:e>
                            <m:r>
                              <m:t>k</m:t>
                            </m:r>
                          </m:e>
                        </m:d>
                      </m:sub>
                    </m:sSub>
                  </m:e>
                </m:d>
              </m:e>
            </m:mr>
            <m:mr>
              <m:e>
                <m:sSub>
                  <m:e>
                    <m:r>
                      <m:t>π</m:t>
                    </m:r>
                  </m:e>
                  <m:sub>
                    <m:r>
                      <m:t>k</m:t>
                    </m:r>
                  </m:sub>
                </m:sSub>
              </m:e>
              <m:e>
                <m:r>
                  <m:rPr>
                    <m:sty m:val="p"/>
                  </m:rPr>
                  <m:t>=</m:t>
                </m:r>
                <m:r>
                  <m:rPr>
                    <m:nor/>
                    <m:sty m:val="p"/>
                  </m:rPr>
                  <m:t>softmax</m:t>
                </m:r>
                <m:d>
                  <m:dPr>
                    <m:begChr m:val="("/>
                    <m:endChr m:val=")"/>
                    <m:sepChr m:val=""/>
                    <m:grow/>
                  </m:dPr>
                  <m:e>
                    <m:sSub>
                      <m:e>
                        <m:r>
                          <m:t>η</m:t>
                        </m:r>
                      </m:e>
                      <m:sub>
                        <m:r>
                          <m:t>k</m:t>
                        </m:r>
                      </m:sub>
                    </m:sSub>
                  </m:e>
                </m:d>
              </m:e>
            </m:mr>
            <m:mr>
              <m:e>
                <m:sSub>
                  <m:e>
                    <m:r>
                      <m:t>η</m:t>
                    </m:r>
                  </m:e>
                  <m:sub>
                    <m:r>
                      <m:t>k</m:t>
                    </m:r>
                    <m:r>
                      <m:rPr>
                        <m:sty m:val="p"/>
                      </m:rPr>
                      <m:t>,</m:t>
                    </m:r>
                    <m:r>
                      <m:t>p</m:t>
                    </m:r>
                  </m:sub>
                </m:sSub>
              </m:e>
              <m:e>
                <m:r>
                  <m:rPr>
                    <m:sty m:val="p"/>
                  </m:rPr>
                  <m:t>=</m:t>
                </m:r>
                <m:sSub>
                  <m:e>
                    <m:r>
                      <m:t>β</m:t>
                    </m:r>
                  </m:e>
                  <m:sub>
                    <m:r>
                      <m:t>p</m:t>
                    </m:r>
                    <m:r>
                      <m:rPr>
                        <m:sty m:val="p"/>
                      </m:rPr>
                      <m:t>,</m:t>
                    </m:r>
                    <m:r>
                      <m:t>t</m:t>
                    </m:r>
                  </m:sub>
                </m:sSub>
                <m:r>
                  <m:rPr>
                    <m:sty m:val="p"/>
                  </m:rPr>
                  <m:t>+</m:t>
                </m:r>
                <m:sSub>
                  <m:e>
                    <m:r>
                      <m:t>γ</m:t>
                    </m:r>
                  </m:e>
                  <m:sub>
                    <m:r>
                      <m:t>p</m:t>
                    </m:r>
                    <m:r>
                      <m:rPr>
                        <m:sty m:val="p"/>
                      </m:rPr>
                      <m:t>,</m:t>
                    </m:r>
                    <m:r>
                      <m:t>h</m:t>
                    </m:r>
                  </m:sub>
                </m:sSub>
                <m:r>
                  <m:rPr>
                    <m:sty m:val="p"/>
                  </m:rPr>
                  <m:t>+</m:t>
                </m:r>
                <m:sSub>
                  <m:e>
                    <m:r>
                      <m:t>δ</m:t>
                    </m:r>
                  </m:e>
                  <m:sub>
                    <m:r>
                      <m:t>p</m:t>
                    </m:r>
                    <m:r>
                      <m:rPr>
                        <m:sty m:val="p"/>
                      </m:rPr>
                      <m:t>,</m:t>
                    </m:r>
                    <m:r>
                      <m:t>k</m:t>
                    </m:r>
                  </m:sub>
                </m:sSub>
              </m:e>
            </m:mr>
          </m:m>
        </m:oMath>
      </m:oMathPara>
    </w:p>
    <w:p>
      <w:pPr>
        <w:pStyle w:val="FirstParagraph"/>
      </w:pPr>
      <w:r>
        <w:t xml:space="preserve">where</w:t>
      </w:r>
      <w:r>
        <w:t xml:space="preserve"> </w:t>
      </w:r>
      <m:oMath>
        <m:sSub>
          <m:e>
            <m:r>
              <m:t>δ</m:t>
            </m:r>
          </m:e>
          <m:sub>
            <m:r>
              <m:t>p</m:t>
            </m:r>
            <m:r>
              <m:rPr>
                <m:sty m:val="p"/>
              </m:rPr>
              <m:t>,</m:t>
            </m:r>
            <m:r>
              <m:t>k</m:t>
            </m:r>
          </m:sub>
        </m:sSub>
      </m:oMath>
      <w:r>
        <w:t xml:space="preserve"> </w:t>
      </w:r>
      <w:r>
        <w:t xml:space="preserve">represents the constituency-specific deviation for party</w:t>
      </w:r>
      <w:r>
        <w:t xml:space="preserve"> </w:t>
      </w:r>
      <m:oMath>
        <m:r>
          <m:t>p</m:t>
        </m:r>
      </m:oMath>
      <w:r>
        <w:t xml:space="preserve"> </w:t>
      </w:r>
      <w:r>
        <w:t xml:space="preserve">in constituency</w:t>
      </w:r>
      <w:r>
        <w:t xml:space="preserve"> </w:t>
      </w:r>
      <m:oMath>
        <m:r>
          <m:t>k</m:t>
        </m:r>
      </m:oMath>
      <w:r>
        <w:t xml:space="preserve">.</w:t>
      </w:r>
    </w:p>
    <w:p>
      <w:pPr>
        <w:pStyle w:val="BodyText"/>
      </w:pPr>
      <w:r>
        <w:t xml:space="preserve">The constituency effects follow a hierarchical structure:</w:t>
      </w:r>
    </w:p>
    <w:p>
      <w:pPr>
        <w:pStyle w:val="BodyText"/>
      </w:pPr>
      <m:oMathPara>
        <m:oMathParaPr>
          <m:jc m:val="center"/>
        </m:oMathParaPr>
        <m:oMath>
          <m:m>
            <m:mPr>
              <m:baseJc m:val="center"/>
              <m:plcHide m:val="on"/>
              <m:mcs>
                <m:mc>
                  <m:mcPr>
                    <m:mcJc m:val="right"/>
                    <m:count m:val="1"/>
                  </m:mcPr>
                </m:mc>
                <m:mc>
                  <m:mcPr>
                    <m:mcJc m:val="left"/>
                    <m:count m:val="1"/>
                  </m:mcPr>
                </m:mc>
              </m:mcs>
            </m:mPr>
            <m:mr>
              <m:e>
                <m:sSub>
                  <m:e>
                    <m:r>
                      <m:t>δ</m:t>
                    </m:r>
                  </m:e>
                  <m:sub>
                    <m:r>
                      <m:t>p</m:t>
                    </m:r>
                    <m:r>
                      <m:rPr>
                        <m:sty m:val="p"/>
                      </m:rPr>
                      <m:t>,</m:t>
                    </m:r>
                    <m:r>
                      <m:t>k</m:t>
                    </m:r>
                  </m:sub>
                </m:sSub>
              </m:e>
              <m:e>
                <m:r>
                  <m:rPr>
                    <m:sty m:val="p"/>
                  </m:rPr>
                  <m:t>=</m:t>
                </m:r>
                <m:sSub>
                  <m:e>
                    <m:r>
                      <m:t>σ</m:t>
                    </m:r>
                  </m:e>
                  <m:sub>
                    <m:r>
                      <m:t>δ</m:t>
                    </m:r>
                    <m:r>
                      <m:rPr>
                        <m:sty m:val="p"/>
                      </m:rPr>
                      <m:t>,</m:t>
                    </m:r>
                    <m:r>
                      <m:t>p</m:t>
                    </m:r>
                  </m:sub>
                </m:sSub>
                <m:sSub>
                  <m:e>
                    <m:acc>
                      <m:accPr>
                        <m:chr m:val="̃"/>
                      </m:accPr>
                      <m:e>
                        <m:r>
                          <m:t>δ</m:t>
                        </m:r>
                      </m:e>
                    </m:acc>
                  </m:e>
                  <m:sub>
                    <m:r>
                      <m:t>p</m:t>
                    </m:r>
                    <m:r>
                      <m:rPr>
                        <m:sty m:val="p"/>
                      </m:rPr>
                      <m:t>,</m:t>
                    </m:r>
                    <m:r>
                      <m:t>k</m:t>
                    </m:r>
                  </m:sub>
                </m:sSub>
                <m:r>
                  <m:rPr>
                    <m:nor/>
                    <m:sty m:val="p"/>
                  </m:rPr>
                  <m:t> for </m:t>
                </m:r>
                <m:r>
                  <m:t>k</m:t>
                </m:r>
                <m:r>
                  <m:rPr>
                    <m:sty m:val="p"/>
                  </m:rPr>
                  <m:t>&lt;</m:t>
                </m:r>
                <m:r>
                  <m:t>K</m:t>
                </m:r>
              </m:e>
            </m:mr>
            <m:mr>
              <m:e>
                <m:sSub>
                  <m:e>
                    <m:r>
                      <m:t>δ</m:t>
                    </m:r>
                  </m:e>
                  <m:sub>
                    <m:r>
                      <m:t>p</m:t>
                    </m:r>
                    <m:r>
                      <m:rPr>
                        <m:sty m:val="p"/>
                      </m:rPr>
                      <m:t>,</m:t>
                    </m:r>
                    <m:r>
                      <m:t>K</m:t>
                    </m:r>
                  </m:sub>
                </m:sSub>
              </m:e>
              <m:e>
                <m:r>
                  <m:rPr>
                    <m:sty m:val="p"/>
                  </m:rPr>
                  <m:t>=</m:t>
                </m:r>
                <m:r>
                  <m:rPr>
                    <m:sty m:val="p"/>
                  </m:rPr>
                  <m:t>−</m:t>
                </m:r>
                <m:nary>
                  <m:naryPr>
                    <m:chr m:val="∑"/>
                    <m:limLoc m:val="undOvr"/>
                    <m:subHide m:val="off"/>
                    <m:supHide m:val="off"/>
                  </m:naryPr>
                  <m:sub>
                    <m:r>
                      <m:t>k</m:t>
                    </m:r>
                    <m:r>
                      <m:rPr>
                        <m:sty m:val="p"/>
                      </m:rPr>
                      <m:t>=</m:t>
                    </m:r>
                    <m:r>
                      <m:t>1</m:t>
                    </m:r>
                  </m:sub>
                  <m:sup>
                    <m:r>
                      <m:t>K</m:t>
                    </m:r>
                    <m:r>
                      <m:rPr>
                        <m:sty m:val="p"/>
                      </m:rPr>
                      <m:t>−</m:t>
                    </m:r>
                    <m:r>
                      <m:t>1</m:t>
                    </m:r>
                  </m:sup>
                  <m:e>
                    <m:sSub>
                      <m:e>
                        <m:r>
                          <m:t>w</m:t>
                        </m:r>
                      </m:e>
                      <m:sub>
                        <m:r>
                          <m:t>k</m:t>
                        </m:r>
                      </m:sub>
                    </m:sSub>
                  </m:e>
                </m:nary>
                <m:sSub>
                  <m:e>
                    <m:r>
                      <m:t>δ</m:t>
                    </m:r>
                  </m:e>
                  <m:sub>
                    <m:r>
                      <m:t>p</m:t>
                    </m:r>
                    <m:r>
                      <m:rPr>
                        <m:sty m:val="p"/>
                      </m:rPr>
                      <m:t>,</m:t>
                    </m:r>
                    <m:r>
                      <m:t>k</m:t>
                    </m:r>
                  </m:sub>
                </m:sSub>
                <m:r>
                  <m:rPr>
                    <m:sty m:val="p"/>
                  </m:rPr>
                  <m:t>/</m:t>
                </m:r>
                <m:sSub>
                  <m:e>
                    <m:r>
                      <m:t>w</m:t>
                    </m:r>
                  </m:e>
                  <m:sub>
                    <m:r>
                      <m:t>K</m:t>
                    </m:r>
                  </m:sub>
                </m:sSub>
              </m:e>
            </m:mr>
            <m:mr>
              <m:e>
                <m:sSub>
                  <m:e>
                    <m:acc>
                      <m:accPr>
                        <m:chr m:val="̃"/>
                      </m:accPr>
                      <m:e>
                        <m:r>
                          <m:t>δ</m:t>
                        </m:r>
                      </m:e>
                    </m:acc>
                  </m:e>
                  <m:sub>
                    <m:r>
                      <m:t>p</m:t>
                    </m:r>
                    <m:r>
                      <m:rPr>
                        <m:sty m:val="p"/>
                      </m:rPr>
                      <m:t>,</m:t>
                    </m:r>
                    <m:r>
                      <m:t>k</m:t>
                    </m:r>
                  </m:sub>
                </m:sSub>
              </m:e>
              <m:e>
                <m:r>
                  <m:rPr>
                    <m:sty m:val="p"/>
                  </m:rPr>
                  <m:t>∼</m:t>
                </m:r>
                <m:r>
                  <m:rPr>
                    <m:nor/>
                    <m:sty m:val="p"/>
                  </m:rPr>
                  <m:t>Normal</m:t>
                </m:r>
                <m:d>
                  <m:dPr>
                    <m:begChr m:val="("/>
                    <m:endChr m:val=")"/>
                    <m:sepChr m:val=""/>
                    <m:grow/>
                  </m:dPr>
                  <m:e>
                    <m:r>
                      <m:t>0</m:t>
                    </m:r>
                    <m:r>
                      <m:rPr>
                        <m:sty m:val="p"/>
                      </m:rPr>
                      <m:t>,</m:t>
                    </m:r>
                    <m:r>
                      <m:t>1</m:t>
                    </m:r>
                  </m:e>
                </m:d>
              </m:e>
            </m:mr>
          </m:m>
        </m:oMath>
      </m:oMathPara>
    </w:p>
    <w:p>
      <w:pPr>
        <w:pStyle w:val="FirstParagraph"/>
      </w:pPr>
      <w:r>
        <w:t xml:space="preserve">where:</w:t>
      </w:r>
    </w:p>
    <w:p>
      <w:pPr>
        <w:pStyle w:val="Compact"/>
        <w:numPr>
          <w:ilvl w:val="0"/>
          <w:numId w:val="1006"/>
        </w:numPr>
      </w:pPr>
      <m:oMath>
        <m:sSub>
          <m:e>
            <m:r>
              <m:t>σ</m:t>
            </m:r>
          </m:e>
          <m:sub>
            <m:r>
              <m:t>δ</m:t>
            </m:r>
            <m:r>
              <m:rPr>
                <m:sty m:val="p"/>
              </m:rPr>
              <m:t>,</m:t>
            </m:r>
            <m:r>
              <m:t>p</m:t>
            </m:r>
          </m:sub>
        </m:sSub>
      </m:oMath>
      <w:r>
        <w:t xml:space="preserve"> </w:t>
      </w:r>
      <w:r>
        <w:t xml:space="preserve">is the party-specific scale of constituency variation</w:t>
      </w:r>
    </w:p>
    <w:p>
      <w:pPr>
        <w:pStyle w:val="Compact"/>
        <w:numPr>
          <w:ilvl w:val="0"/>
          <w:numId w:val="1006"/>
        </w:numPr>
      </w:pPr>
      <m:oMath>
        <m:sSub>
          <m:e>
            <m:r>
              <m:t>w</m:t>
            </m:r>
          </m:e>
          <m:sub>
            <m:r>
              <m:t>k</m:t>
            </m:r>
          </m:sub>
        </m:sSub>
      </m:oMath>
      <w:r>
        <w:t xml:space="preserve"> </w:t>
      </w:r>
      <w:r>
        <w:t xml:space="preserve">represents constituency weights based on historical voting patterns</w:t>
      </w:r>
    </w:p>
    <w:p>
      <w:pPr>
        <w:pStyle w:val="Compact"/>
        <w:numPr>
          <w:ilvl w:val="0"/>
          <w:numId w:val="1006"/>
        </w:numPr>
      </w:pPr>
      <w:r>
        <w:t xml:space="preserve">The final constituency’s effect is determined by the weighted sum-to-zero constraint</w:t>
      </w:r>
    </w:p>
    <w:p>
      <w:pPr>
        <w:pStyle w:val="FirstParagraph"/>
      </w:pPr>
      <w:r>
        <w:t xml:space="preserve">This structure ensures that:</w:t>
      </w:r>
    </w:p>
    <w:p>
      <w:pPr>
        <w:pStyle w:val="Compact"/>
        <w:numPr>
          <w:ilvl w:val="0"/>
          <w:numId w:val="1007"/>
        </w:numPr>
      </w:pPr>
      <w:r>
        <w:t xml:space="preserve">Constituency effects are properly weighted by constituency size</w:t>
      </w:r>
    </w:p>
    <w:p>
      <w:pPr>
        <w:pStyle w:val="Compact"/>
        <w:numPr>
          <w:ilvl w:val="0"/>
          <w:numId w:val="1007"/>
        </w:numPr>
      </w:pPr>
      <w:r>
        <w:t xml:space="preserve">The sum-to-zero constraint holds when accounting for constituency weights</w:t>
      </w:r>
    </w:p>
    <w:p>
      <w:pPr>
        <w:pStyle w:val="Compact"/>
        <w:numPr>
          <w:ilvl w:val="0"/>
          <w:numId w:val="1007"/>
        </w:numPr>
      </w:pPr>
      <w:r>
        <w:t xml:space="preserve">Each party can have different patterns of geographic variation (</w:t>
      </w:r>
      <m:oMath>
        <m:sSub>
          <m:e>
            <m:r>
              <m:t>σ</m:t>
            </m:r>
          </m:e>
          <m:sub>
            <m:r>
              <m:t>δ</m:t>
            </m:r>
            <m:r>
              <m:rPr>
                <m:sty m:val="p"/>
              </m:rPr>
              <m:t>,</m:t>
            </m:r>
            <m:r>
              <m:t>p</m:t>
            </m:r>
          </m:sub>
        </m:sSub>
      </m:oMath>
      <w:r>
        <w:t xml:space="preserve">)</w:t>
      </w:r>
    </w:p>
    <w:p>
      <w:pPr>
        <w:pStyle w:val="Compact"/>
        <w:numPr>
          <w:ilvl w:val="0"/>
          <w:numId w:val="1007"/>
        </w:numPr>
      </w:pPr>
      <w:r>
        <w:t xml:space="preserve">Information is shared across constituencies through the hierarchical prior</w:t>
      </w:r>
    </w:p>
    <w:bookmarkEnd w:id="25"/>
    <w:bookmarkStart w:id="26" w:name="integration-with-national-model"/>
    <w:p>
      <w:pPr>
        <w:pStyle w:val="Heading4"/>
      </w:pPr>
      <w:r>
        <w:t xml:space="preserve">Integration with National Model</w:t>
      </w:r>
    </w:p>
    <w:p>
      <w:pPr>
        <w:pStyle w:val="FirstParagraph"/>
      </w:pPr>
      <w:r>
        <w:t xml:space="preserve">The constituency model is integrated with the national model through:</w:t>
      </w:r>
    </w:p>
    <w:p>
      <w:pPr>
        <w:pStyle w:val="Compact"/>
        <w:numPr>
          <w:ilvl w:val="0"/>
          <w:numId w:val="1008"/>
        </w:numPr>
      </w:pPr>
      <w:r>
        <w:t xml:space="preserve">Shared national-level support trajectories (</w:t>
      </w:r>
      <m:oMath>
        <m:sSub>
          <m:e>
            <m:r>
              <m:t>β</m:t>
            </m:r>
          </m:e>
          <m:sub>
            <m:r>
              <m:t>p</m:t>
            </m:r>
            <m:r>
              <m:rPr>
                <m:sty m:val="p"/>
              </m:rPr>
              <m:t>,</m:t>
            </m:r>
            <m:r>
              <m:t>t</m:t>
            </m:r>
          </m:sub>
        </m:sSub>
      </m:oMath>
      <w:r>
        <w:t xml:space="preserve">)</w:t>
      </w:r>
    </w:p>
    <w:p>
      <w:pPr>
        <w:pStyle w:val="Compact"/>
        <w:numPr>
          <w:ilvl w:val="0"/>
          <w:numId w:val="1008"/>
        </w:numPr>
      </w:pPr>
      <w:r>
        <w:t xml:space="preserve">Common house effects (</w:t>
      </w:r>
      <m:oMath>
        <m:sSub>
          <m:e>
            <m:r>
              <m:t>γ</m:t>
            </m:r>
          </m:e>
          <m:sub>
            <m:r>
              <m:t>p</m:t>
            </m:r>
            <m:r>
              <m:rPr>
                <m:sty m:val="p"/>
              </m:rPr>
              <m:t>,</m:t>
            </m:r>
            <m:r>
              <m:t>h</m:t>
            </m:r>
          </m:sub>
        </m:sSub>
      </m:oMath>
      <w:r>
        <w:t xml:space="preserve">)</w:t>
      </w:r>
    </w:p>
    <w:p>
      <w:pPr>
        <w:pStyle w:val="Compact"/>
        <w:numPr>
          <w:ilvl w:val="0"/>
          <w:numId w:val="1008"/>
        </w:numPr>
      </w:pPr>
      <w:r>
        <w:t xml:space="preserve">Joint estimation of dispersion parameters (</w:t>
      </w:r>
      <m:oMath>
        <m:sSub>
          <m:e>
            <m:r>
              <m:t>ϕ</m:t>
            </m:r>
          </m:e>
          <m:sub>
            <m:r>
              <m:t>h</m:t>
            </m:r>
          </m:sub>
        </m:sSub>
      </m:oMath>
      <w:r>
        <w:t xml:space="preserve">)</w:t>
      </w:r>
    </w:p>
    <w:p>
      <w:pPr>
        <w:pStyle w:val="FirstParagraph"/>
      </w:pPr>
      <w:r>
        <w:t xml:space="preserve">This allows constituency-level polls to inform national-level estimates while accounting for systematic geographic differences in party support.</w:t>
      </w:r>
    </w:p>
    <w:bookmarkEnd w:id="26"/>
    <w:bookmarkStart w:id="27" w:name="prediction"/>
    <w:p>
      <w:pPr>
        <w:pStyle w:val="Heading4"/>
      </w:pPr>
      <w:r>
        <w:t xml:space="preserve">Prediction</w:t>
      </w:r>
    </w:p>
    <w:p>
      <w:pPr>
        <w:pStyle w:val="FirstParagraph"/>
      </w:pPr>
      <w:r>
        <w:t xml:space="preserve">The model generates both national and constituency-level predictions:</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y</m:t>
                    </m:r>
                  </m:e>
                  <m:sub>
                    <m:r>
                      <m:rPr>
                        <m:nor/>
                        <m:sty m:val="p"/>
                      </m:rPr>
                      <m:t>national</m:t>
                    </m:r>
                  </m:sub>
                  <m:sup>
                    <m:r>
                      <m:rPr>
                        <m:nor/>
                        <m:sty m:val="p"/>
                      </m:rPr>
                      <m:t>rep</m:t>
                    </m:r>
                  </m:sup>
                </m:sSubSup>
              </m:e>
              <m:e>
                <m:r>
                  <m:rPr>
                    <m:sty m:val="p"/>
                  </m:rPr>
                  <m:t>∼</m:t>
                </m:r>
                <m:r>
                  <m:rPr>
                    <m:nor/>
                    <m:sty m:val="p"/>
                  </m:rPr>
                  <m:t>Dirichlet-Multinomial</m:t>
                </m:r>
                <m:d>
                  <m:dPr>
                    <m:begChr m:val="("/>
                    <m:endChr m:val=")"/>
                    <m:sepChr m:val=""/>
                    <m:grow/>
                  </m:dPr>
                  <m:e>
                    <m:r>
                      <m:rPr>
                        <m:nor/>
                        <m:sty m:val="p"/>
                      </m:rPr>
                      <m:t>softmax</m:t>
                    </m:r>
                    <m:d>
                      <m:dPr>
                        <m:begChr m:val="("/>
                        <m:endChr m:val=")"/>
                        <m:sepChr m:val=""/>
                        <m:grow/>
                      </m:dPr>
                      <m:e>
                        <m:sSub>
                          <m:e>
                            <m:r>
                              <m:t>β</m:t>
                            </m:r>
                          </m:e>
                          <m:sub>
                            <m:r>
                              <m:t>T</m:t>
                            </m:r>
                          </m:sub>
                        </m:sSub>
                      </m:e>
                    </m:d>
                    <m:r>
                      <m:rPr>
                        <m:sty m:val="p"/>
                      </m:rPr>
                      <m:t>,</m:t>
                    </m:r>
                    <m:sSub>
                      <m:e>
                        <m:r>
                          <m:t>ϕ</m:t>
                        </m:r>
                      </m:e>
                      <m:sub>
                        <m:r>
                          <m:t>1</m:t>
                        </m:r>
                      </m:sub>
                    </m:sSub>
                  </m:e>
                </m:d>
              </m:e>
            </m:mr>
            <m:mr>
              <m:e>
                <m:sSubSup>
                  <m:e>
                    <m:r>
                      <m:t>y</m:t>
                    </m:r>
                  </m:e>
                  <m:sub>
                    <m:r>
                      <m:t>k</m:t>
                    </m:r>
                  </m:sub>
                  <m:sup>
                    <m:r>
                      <m:rPr>
                        <m:nor/>
                        <m:sty m:val="p"/>
                      </m:rPr>
                      <m:t>rep</m:t>
                    </m:r>
                  </m:sup>
                </m:sSubSup>
              </m:e>
              <m:e>
                <m:r>
                  <m:rPr>
                    <m:sty m:val="p"/>
                  </m:rPr>
                  <m:t>∼</m:t>
                </m:r>
                <m:r>
                  <m:rPr>
                    <m:nor/>
                    <m:sty m:val="p"/>
                  </m:rPr>
                  <m:t>Dirichlet-Multinomial</m:t>
                </m:r>
                <m:d>
                  <m:dPr>
                    <m:begChr m:val="("/>
                    <m:endChr m:val=")"/>
                    <m:sepChr m:val=""/>
                    <m:grow/>
                  </m:dPr>
                  <m:e>
                    <m:r>
                      <m:rPr>
                        <m:nor/>
                        <m:sty m:val="p"/>
                      </m:rPr>
                      <m:t>softmax</m:t>
                    </m:r>
                    <m:d>
                      <m:dPr>
                        <m:begChr m:val="("/>
                        <m:endChr m:val=")"/>
                        <m:sepChr m:val=""/>
                        <m:grow/>
                      </m:dPr>
                      <m:e>
                        <m:sSub>
                          <m:e>
                            <m:r>
                              <m:t>β</m:t>
                            </m:r>
                          </m:e>
                          <m:sub>
                            <m:r>
                              <m:t>T</m:t>
                            </m:r>
                          </m:sub>
                        </m:sSub>
                        <m:r>
                          <m:rPr>
                            <m:sty m:val="p"/>
                          </m:rPr>
                          <m:t>+</m:t>
                        </m:r>
                        <m:sSub>
                          <m:e>
                            <m:r>
                              <m:t>δ</m:t>
                            </m:r>
                          </m:e>
                          <m:sub>
                            <m:r>
                              <m:t>k</m:t>
                            </m:r>
                          </m:sub>
                        </m:sSub>
                      </m:e>
                    </m:d>
                    <m:r>
                      <m:rPr>
                        <m:sty m:val="p"/>
                      </m:rPr>
                      <m:t>,</m:t>
                    </m:r>
                    <m:sSub>
                      <m:e>
                        <m:r>
                          <m:t>ϕ</m:t>
                        </m:r>
                      </m:e>
                      <m:sub>
                        <m:r>
                          <m:t>1</m:t>
                        </m:r>
                      </m:sub>
                    </m:sSub>
                  </m:e>
                </m:d>
              </m:e>
            </m:mr>
          </m:m>
        </m:oMath>
      </m:oMathPara>
    </w:p>
    <w:p>
      <w:pPr>
        <w:pStyle w:val="FirstParagraph"/>
      </w:pPr>
      <w:r>
        <w:t xml:space="preserve">These predictions incorporate uncertainty in:</w:t>
      </w:r>
      <w:r>
        <w:t xml:space="preserve"> </w:t>
      </w:r>
      <w:r>
        <w:t xml:space="preserve">- National support trends</w:t>
      </w:r>
      <w:r>
        <w:t xml:space="preserve"> </w:t>
      </w:r>
      <w:r>
        <w:t xml:space="preserve">- Constituency-specific deviations</w:t>
      </w:r>
      <w:r>
        <w:t xml:space="preserve"> </w:t>
      </w:r>
      <w:r>
        <w:t xml:space="preserve">- House effects</w:t>
      </w:r>
      <w:r>
        <w:t xml:space="preserve"> </w:t>
      </w:r>
      <w:r>
        <w:t xml:space="preserve">- Overdispersion at both national and constituency levels</w:t>
      </w:r>
    </w:p>
    <w:bookmarkEnd w:id="27"/>
    <w:bookmarkStart w:id="28" w:name="prediction-1"/>
    <w:p>
      <w:pPr>
        <w:pStyle w:val="Heading4"/>
      </w:pPr>
      <w:r>
        <w:t xml:space="preserve">Prediction</w:t>
      </w:r>
    </w:p>
    <w:p>
      <w:pPr>
        <w:pStyle w:val="FirstParagraph"/>
      </w:pPr>
      <w:r>
        <w:t xml:space="preserve">The model generates both national-level predictions and constituency-specific predictions:</w:t>
      </w:r>
    </w:p>
    <w:p>
      <w:pPr>
        <w:pStyle w:val="Compact"/>
        <w:numPr>
          <w:ilvl w:val="0"/>
          <w:numId w:val="1009"/>
        </w:numPr>
      </w:pPr>
      <w:r>
        <w:t xml:space="preserve">National:</w:t>
      </w:r>
      <w:r>
        <w:t xml:space="preserve"> </w:t>
      </w:r>
      <m:oMath>
        <m:sSubSup>
          <m:e>
            <m:r>
              <m:t>y</m:t>
            </m:r>
          </m:e>
          <m:sub>
            <m:r>
              <m:rPr>
                <m:nor/>
                <m:sty m:val="p"/>
              </m:rPr>
              <m:t>national</m:t>
            </m:r>
          </m:sub>
          <m:sup>
            <m:r>
              <m:rPr>
                <m:nor/>
                <m:sty m:val="p"/>
              </m:rPr>
              <m:t>rep</m:t>
            </m:r>
          </m:sup>
        </m:sSubSup>
      </m:oMath>
      <w:r>
        <w:t xml:space="preserve"> </w:t>
      </w:r>
      <w:r>
        <w:t xml:space="preserve">represents overall party support</w:t>
      </w:r>
    </w:p>
    <w:p>
      <w:pPr>
        <w:pStyle w:val="Compact"/>
        <w:numPr>
          <w:ilvl w:val="0"/>
          <w:numId w:val="1009"/>
        </w:numPr>
      </w:pPr>
      <w:r>
        <w:t xml:space="preserve">Constituency:</w:t>
      </w:r>
      <w:r>
        <w:t xml:space="preserve"> </w:t>
      </w:r>
      <m:oMath>
        <m:sSubSup>
          <m:e>
            <m:r>
              <m:t>y</m:t>
            </m:r>
          </m:e>
          <m:sub>
            <m:r>
              <m:rPr>
                <m:nor/>
                <m:sty m:val="p"/>
              </m:rPr>
              <m:t>constituency</m:t>
            </m:r>
          </m:sub>
          <m:sup>
            <m:r>
              <m:rPr>
                <m:nor/>
                <m:sty m:val="p"/>
              </m:rPr>
              <m:t>rep</m:t>
            </m:r>
          </m:sup>
        </m:sSubSup>
      </m:oMath>
      <w:r>
        <w:t xml:space="preserve"> </w:t>
      </w:r>
      <w:r>
        <w:t xml:space="preserve">gives constituency-level predictions</w:t>
      </w:r>
    </w:p>
    <w:p>
      <w:pPr>
        <w:pStyle w:val="FirstParagraph"/>
      </w:pPr>
      <w:r>
        <w:t xml:space="preserve">These predictions incorporate the combined uncertainty in:</w:t>
      </w:r>
    </w:p>
    <w:p>
      <w:pPr>
        <w:pStyle w:val="Compact"/>
        <w:numPr>
          <w:ilvl w:val="0"/>
          <w:numId w:val="1010"/>
        </w:numPr>
      </w:pPr>
      <w:r>
        <w:t xml:space="preserve">National trends</w:t>
      </w:r>
    </w:p>
    <w:p>
      <w:pPr>
        <w:pStyle w:val="Compact"/>
        <w:numPr>
          <w:ilvl w:val="0"/>
          <w:numId w:val="1010"/>
        </w:numPr>
      </w:pPr>
      <w:r>
        <w:t xml:space="preserve">Constituency-specific effects</w:t>
      </w:r>
    </w:p>
    <w:p>
      <w:pPr>
        <w:pStyle w:val="Compact"/>
        <w:numPr>
          <w:ilvl w:val="0"/>
          <w:numId w:val="1010"/>
        </w:numPr>
      </w:pPr>
      <w:r>
        <w:t xml:space="preserve">House effects</w:t>
      </w:r>
    </w:p>
    <w:p>
      <w:pPr>
        <w:pStyle w:val="Compact"/>
        <w:numPr>
          <w:ilvl w:val="0"/>
          <w:numId w:val="1010"/>
        </w:numPr>
      </w:pPr>
      <w:r>
        <w:t xml:space="preserve">Overdispersion in both national and constituency-level polls</w:t>
      </w:r>
    </w:p>
    <w:bookmarkEnd w:id="28"/>
    <w:bookmarkEnd w:id="29"/>
    <w:bookmarkEnd w:id="30"/>
    <w:bookmarkEnd w:id="31"/>
    <w:bookmarkStart w:id="47" w:name="results"/>
    <w:p>
      <w:pPr>
        <w:pStyle w:val="Heading1"/>
      </w:pPr>
      <w:r>
        <w:t xml:space="preserve">Results</w:t>
      </w:r>
    </w:p>
    <w:bookmarkStart w:id="39" w:name="parameter-estimates"/>
    <w:p>
      <w:pPr>
        <w:pStyle w:val="Heading2"/>
      </w:pPr>
      <w:r>
        <w:t xml:space="preserve">Parameter Estimates</w:t>
      </w:r>
    </w:p>
    <w:bookmarkStart w:id="35" w:name="polling-component-1"/>
    <w:p>
      <w:pPr>
        <w:pStyle w:val="Heading3"/>
      </w:pPr>
      <w:r>
        <w:t xml:space="preserve">Polling Component</w:t>
      </w:r>
    </w:p>
    <w:bookmarkStart w:id="32" w:name="house-effects"/>
    <w:p>
      <w:pPr>
        <w:pStyle w:val="Heading4"/>
      </w:pPr>
      <w:r>
        <w:t xml:space="preserve">House Effects</w:t>
      </w:r>
    </w:p>
    <w:p>
      <w:pPr>
        <w:pStyle w:val="Compact"/>
        <w:numPr>
          <w:ilvl w:val="0"/>
          <w:numId w:val="1011"/>
        </w:numPr>
      </w:pPr>
      <w:r>
        <w:t xml:space="preserve">Plot of house-specific biases (</w:t>
      </w:r>
      <m:oMath>
        <m:sSub>
          <m:e>
            <m:r>
              <m:t>γ</m:t>
            </m:r>
          </m:e>
          <m:sub>
            <m:r>
              <m:t>h</m:t>
            </m:r>
          </m:sub>
        </m:sSub>
      </m:oMath>
      <w:r>
        <w:t xml:space="preserve">) with uncertainty intervals</w:t>
      </w:r>
    </w:p>
    <w:p>
      <w:pPr>
        <w:pStyle w:val="Compact"/>
        <w:numPr>
          <w:ilvl w:val="0"/>
          <w:numId w:val="1011"/>
        </w:numPr>
      </w:pPr>
      <w:r>
        <w:t xml:space="preserve">Table of significant house effects by party</w:t>
      </w:r>
    </w:p>
    <w:p>
      <w:pPr>
        <w:pStyle w:val="Compact"/>
        <w:numPr>
          <w:ilvl w:val="0"/>
          <w:numId w:val="1011"/>
        </w:numPr>
      </w:pPr>
      <w:r>
        <w:t xml:space="preserve">Analysis of industry-wide bias patterns</w:t>
      </w:r>
    </w:p>
    <w:bookmarkEnd w:id="32"/>
    <w:bookmarkStart w:id="33" w:name="volatility-parameters"/>
    <w:p>
      <w:pPr>
        <w:pStyle w:val="Heading4"/>
      </w:pPr>
      <w:r>
        <w:t xml:space="preserve">Volatility Parameters</w:t>
      </w:r>
    </w:p>
    <w:p>
      <w:pPr>
        <w:pStyle w:val="Compact"/>
        <w:numPr>
          <w:ilvl w:val="0"/>
          <w:numId w:val="1012"/>
        </w:numPr>
      </w:pPr>
      <w:r>
        <w:t xml:space="preserve">Estimates of party-specific volatility (</w:t>
      </w:r>
      <m:oMath>
        <m:sSub>
          <m:e>
            <m:r>
              <m:t>σ</m:t>
            </m:r>
          </m:e>
          <m:sub>
            <m:r>
              <m:t>p</m:t>
            </m:r>
          </m:sub>
        </m:sSub>
      </m:oMath>
      <w:r>
        <w:t xml:space="preserve">)</w:t>
      </w:r>
    </w:p>
    <w:p>
      <w:pPr>
        <w:pStyle w:val="Compact"/>
        <w:numPr>
          <w:ilvl w:val="0"/>
          <w:numId w:val="1012"/>
        </w:numPr>
      </w:pPr>
      <w:r>
        <w:t xml:space="preserve">Impact of government split (</w:t>
      </w:r>
      <m:oMath>
        <m:sSub>
          <m:e>
            <m:r>
              <m:t>τ</m:t>
            </m:r>
          </m:e>
          <m:sub>
            <m:r>
              <m:rPr>
                <m:nor/>
                <m:sty m:val="p"/>
              </m:rPr>
              <m:t>stjornarslit</m:t>
            </m:r>
          </m:sub>
        </m:sSub>
      </m:oMath>
      <w:r>
        <w:t xml:space="preserve">)</w:t>
      </w:r>
    </w:p>
    <w:p>
      <w:pPr>
        <w:pStyle w:val="Compact"/>
        <w:numPr>
          <w:ilvl w:val="0"/>
          <w:numId w:val="1012"/>
        </w:numPr>
      </w:pPr>
      <w:r>
        <w:t xml:space="preserve">Systematic shifts after split (</w:t>
      </w:r>
      <m:oMath>
        <m:sSub>
          <m:e>
            <m:r>
              <m:t>β</m:t>
            </m:r>
          </m:e>
          <m:sub>
            <m:r>
              <m:rPr>
                <m:nor/>
                <m:sty m:val="p"/>
              </m:rPr>
              <m:t>stjornarslit</m:t>
            </m:r>
          </m:sub>
        </m:sSub>
      </m:oMath>
      <w:r>
        <w:t xml:space="preserve">)</w:t>
      </w:r>
    </w:p>
    <w:bookmarkEnd w:id="33"/>
    <w:bookmarkStart w:id="34" w:name="cross-party-correlations"/>
    <w:p>
      <w:pPr>
        <w:pStyle w:val="Heading4"/>
      </w:pPr>
      <w:r>
        <w:t xml:space="preserve">Cross-Party Correlations</w:t>
      </w:r>
    </w:p>
    <w:p>
      <w:pPr>
        <w:pStyle w:val="Compact"/>
        <w:numPr>
          <w:ilvl w:val="0"/>
          <w:numId w:val="1013"/>
        </w:numPr>
      </w:pPr>
      <w:r>
        <w:t xml:space="preserve">Heatmap of correlation matrix (</w:t>
      </w:r>
      <m:oMath>
        <m:r>
          <m:t>Ω</m:t>
        </m:r>
      </m:oMath>
      <w:r>
        <w:t xml:space="preserve">)</w:t>
      </w:r>
    </w:p>
    <w:p>
      <w:pPr>
        <w:pStyle w:val="Compact"/>
        <w:numPr>
          <w:ilvl w:val="0"/>
          <w:numId w:val="1013"/>
        </w:numPr>
      </w:pPr>
      <w:r>
        <w:t xml:space="preserve">Discussion of strongest party-to-party relationships</w:t>
      </w:r>
    </w:p>
    <w:p>
      <w:pPr>
        <w:pStyle w:val="Compact"/>
        <w:numPr>
          <w:ilvl w:val="0"/>
          <w:numId w:val="1013"/>
        </w:numPr>
      </w:pPr>
      <w:r>
        <w:t xml:space="preserve">Clustering analysis of correlated party groups</w:t>
      </w:r>
    </w:p>
    <w:bookmarkEnd w:id="34"/>
    <w:bookmarkEnd w:id="35"/>
    <w:bookmarkStart w:id="38" w:name="fundamentals-component-1"/>
    <w:p>
      <w:pPr>
        <w:pStyle w:val="Heading3"/>
      </w:pPr>
      <w:r>
        <w:t xml:space="preserve">Fundamentals Component</w:t>
      </w:r>
    </w:p>
    <w:bookmarkStart w:id="36" w:name="economic-effects"/>
    <w:p>
      <w:pPr>
        <w:pStyle w:val="Heading4"/>
      </w:pPr>
      <w:r>
        <w:t xml:space="preserve">Economic Effects</w:t>
      </w:r>
    </w:p>
    <w:p>
      <w:pPr>
        <w:pStyle w:val="Compact"/>
        <w:numPr>
          <w:ilvl w:val="0"/>
          <w:numId w:val="1014"/>
        </w:numPr>
      </w:pPr>
      <w:r>
        <w:t xml:space="preserve">Coefficient plot for</w:t>
      </w:r>
      <w:r>
        <w:t xml:space="preserve"> </w:t>
      </w:r>
      <m:oMath>
        <m:sSub>
          <m:e>
            <m:r>
              <m:t>β</m:t>
            </m:r>
          </m:e>
          <m:sub>
            <m:r>
              <m:rPr>
                <m:nor/>
                <m:sty m:val="p"/>
              </m:rPr>
              <m:t>growth</m:t>
            </m:r>
          </m:sub>
        </m:sSub>
      </m:oMath>
    </w:p>
    <w:p>
      <w:pPr>
        <w:pStyle w:val="Compact"/>
        <w:numPr>
          <w:ilvl w:val="0"/>
          <w:numId w:val="1014"/>
        </w:numPr>
      </w:pPr>
      <w:r>
        <w:t xml:space="preserve">Analysis of GDP growth impact on incumbent parties</w:t>
      </w:r>
    </w:p>
    <w:bookmarkEnd w:id="36"/>
    <w:bookmarkStart w:id="37" w:name="political-effects"/>
    <w:p>
      <w:pPr>
        <w:pStyle w:val="Heading4"/>
      </w:pPr>
      <w:r>
        <w:t xml:space="preserve">Political Effects</w:t>
      </w:r>
    </w:p>
    <w:p>
      <w:pPr>
        <w:pStyle w:val="Compact"/>
        <w:numPr>
          <w:ilvl w:val="0"/>
          <w:numId w:val="1015"/>
        </w:numPr>
      </w:pPr>
      <w:r>
        <w:t xml:space="preserve">Coefficient estimates for:</w:t>
      </w:r>
    </w:p>
    <w:p>
      <w:pPr>
        <w:pStyle w:val="Compact"/>
        <w:numPr>
          <w:ilvl w:val="1"/>
          <w:numId w:val="1016"/>
        </w:numPr>
      </w:pPr>
      <w:r>
        <w:t xml:space="preserve">Previous vote share effect (</w:t>
      </w:r>
      <m:oMath>
        <m:sSub>
          <m:e>
            <m:r>
              <m:t>β</m:t>
            </m:r>
          </m:e>
          <m:sub>
            <m:r>
              <m:rPr>
                <m:nor/>
                <m:sty m:val="p"/>
              </m:rPr>
              <m:t>lag</m:t>
            </m:r>
          </m:sub>
        </m:sSub>
      </m:oMath>
      <w:r>
        <w:t xml:space="preserve">)</w:t>
      </w:r>
    </w:p>
    <w:p>
      <w:pPr>
        <w:pStyle w:val="Compact"/>
        <w:numPr>
          <w:ilvl w:val="1"/>
          <w:numId w:val="1016"/>
        </w:numPr>
      </w:pPr>
      <w:r>
        <w:t xml:space="preserve">Incumbency duration (</w:t>
      </w:r>
      <m:oMath>
        <m:sSub>
          <m:e>
            <m:r>
              <m:t>β</m:t>
            </m:r>
          </m:e>
          <m:sub>
            <m:r>
              <m:rPr>
                <m:nor/>
                <m:sty m:val="p"/>
              </m:rPr>
              <m:t>inc</m:t>
            </m:r>
          </m:sub>
        </m:sSub>
      </m:oMath>
      <w:r>
        <w:t xml:space="preserve">)</w:t>
      </w:r>
    </w:p>
    <w:p>
      <w:pPr>
        <w:pStyle w:val="Compact"/>
        <w:numPr>
          <w:ilvl w:val="1"/>
          <w:numId w:val="1016"/>
        </w:numPr>
      </w:pPr>
      <w:r>
        <w:t xml:space="preserve">Government participation (</w:t>
      </w:r>
      <m:oMath>
        <m:sSub>
          <m:e>
            <m:r>
              <m:t>β</m:t>
            </m:r>
          </m:e>
          <m:sub>
            <m:r>
              <m:rPr>
                <m:nor/>
                <m:sty m:val="p"/>
              </m:rPr>
              <m:t>vnv</m:t>
            </m:r>
          </m:sub>
        </m:sSub>
      </m:oMath>
      <w:r>
        <w:t xml:space="preserve">)</w:t>
      </w:r>
    </w:p>
    <w:p>
      <w:pPr>
        <w:pStyle w:val="Compact"/>
        <w:numPr>
          <w:ilvl w:val="0"/>
          <w:numId w:val="1015"/>
        </w:numPr>
      </w:pPr>
      <w:r>
        <w:t xml:space="preserve">Discussion of which factors most strongly predict party support</w:t>
      </w:r>
    </w:p>
    <w:bookmarkEnd w:id="37"/>
    <w:bookmarkEnd w:id="38"/>
    <w:bookmarkEnd w:id="39"/>
    <w:bookmarkStart w:id="42" w:name="model-validation"/>
    <w:p>
      <w:pPr>
        <w:pStyle w:val="Heading2"/>
      </w:pPr>
      <w:r>
        <w:t xml:space="preserve">Model Validation</w:t>
      </w:r>
    </w:p>
    <w:bookmarkStart w:id="40" w:name="historical-performance"/>
    <w:p>
      <w:pPr>
        <w:pStyle w:val="Heading3"/>
      </w:pPr>
      <w:r>
        <w:t xml:space="preserve">Historical Performance</w:t>
      </w:r>
    </w:p>
    <w:p>
      <w:pPr>
        <w:pStyle w:val="Compact"/>
        <w:numPr>
          <w:ilvl w:val="0"/>
          <w:numId w:val="1017"/>
        </w:numPr>
      </w:pPr>
      <w:r>
        <w:t xml:space="preserve">Out-of-sample predictions for previous elections</w:t>
      </w:r>
    </w:p>
    <w:p>
      <w:pPr>
        <w:pStyle w:val="Compact"/>
        <w:numPr>
          <w:ilvl w:val="0"/>
          <w:numId w:val="1017"/>
        </w:numPr>
      </w:pPr>
      <w:r>
        <w:t xml:space="preserve">Comparison with simple polling averages</w:t>
      </w:r>
    </w:p>
    <w:p>
      <w:pPr>
        <w:pStyle w:val="Compact"/>
        <w:numPr>
          <w:ilvl w:val="0"/>
          <w:numId w:val="1017"/>
        </w:numPr>
      </w:pPr>
      <w:r>
        <w:t xml:space="preserve">Analysis of when/where model performs best/worst</w:t>
      </w:r>
    </w:p>
    <w:bookmarkEnd w:id="40"/>
    <w:bookmarkStart w:id="41" w:name="uncertainty-calibration"/>
    <w:p>
      <w:pPr>
        <w:pStyle w:val="Heading3"/>
      </w:pPr>
      <w:r>
        <w:t xml:space="preserve">Uncertainty Calibration</w:t>
      </w:r>
    </w:p>
    <w:p>
      <w:pPr>
        <w:pStyle w:val="Compact"/>
        <w:numPr>
          <w:ilvl w:val="0"/>
          <w:numId w:val="1018"/>
        </w:numPr>
      </w:pPr>
      <w:r>
        <w:t xml:space="preserve">Coverage of prediction intervals</w:t>
      </w:r>
    </w:p>
    <w:p>
      <w:pPr>
        <w:pStyle w:val="Compact"/>
        <w:numPr>
          <w:ilvl w:val="0"/>
          <w:numId w:val="1018"/>
        </w:numPr>
      </w:pPr>
      <w:r>
        <w:t xml:space="preserve">Comparison of predicted vs. actual volatility</w:t>
      </w:r>
    </w:p>
    <w:p>
      <w:pPr>
        <w:pStyle w:val="Compact"/>
        <w:numPr>
          <w:ilvl w:val="0"/>
          <w:numId w:val="1018"/>
        </w:numPr>
      </w:pPr>
      <w:r>
        <w:t xml:space="preserve">Assessment of overdispersion estimates (</w:t>
      </w:r>
      <m:oMath>
        <m:sSub>
          <m:e>
            <m:r>
              <m:t>ϕ</m:t>
            </m:r>
          </m:e>
          <m:sub>
            <m:r>
              <m:t>h</m:t>
            </m:r>
          </m:sub>
        </m:sSub>
      </m:oMath>
      <w:r>
        <w:t xml:space="preserve">)</w:t>
      </w:r>
    </w:p>
    <w:bookmarkEnd w:id="41"/>
    <w:bookmarkEnd w:id="42"/>
    <w:bookmarkStart w:id="46" w:name="election-prediction"/>
    <w:p>
      <w:pPr>
        <w:pStyle w:val="Heading2"/>
      </w:pPr>
      <w:r>
        <w:t xml:space="preserve">2024 Election Prediction</w:t>
      </w:r>
    </w:p>
    <w:bookmarkStart w:id="43" w:name="point-predictions"/>
    <w:p>
      <w:pPr>
        <w:pStyle w:val="Heading3"/>
      </w:pPr>
      <w:r>
        <w:t xml:space="preserve">Point Predictions</w:t>
      </w:r>
    </w:p>
    <w:p>
      <w:pPr>
        <w:pStyle w:val="Compact"/>
        <w:numPr>
          <w:ilvl w:val="0"/>
          <w:numId w:val="1019"/>
        </w:numPr>
      </w:pPr>
      <w:r>
        <w:t xml:space="preserve">Table of predicted vote shares with 95% intervals</w:t>
      </w:r>
    </w:p>
    <w:p>
      <w:pPr>
        <w:pStyle w:val="Compact"/>
        <w:numPr>
          <w:ilvl w:val="0"/>
          <w:numId w:val="1019"/>
        </w:numPr>
      </w:pPr>
      <w:r>
        <w:t xml:space="preserve">Comparison to latest polls</w:t>
      </w:r>
    </w:p>
    <w:p>
      <w:pPr>
        <w:pStyle w:val="Compact"/>
        <w:numPr>
          <w:ilvl w:val="0"/>
          <w:numId w:val="1019"/>
        </w:numPr>
      </w:pPr>
      <w:r>
        <w:t xml:space="preserve">Discussion of largest predicted changes</w:t>
      </w:r>
    </w:p>
    <w:bookmarkEnd w:id="43"/>
    <w:bookmarkStart w:id="44" w:name="coalition-scenarios"/>
    <w:p>
      <w:pPr>
        <w:pStyle w:val="Heading3"/>
      </w:pPr>
      <w:r>
        <w:t xml:space="preserve">Coalition Scenarios</w:t>
      </w:r>
    </w:p>
    <w:p>
      <w:pPr>
        <w:pStyle w:val="Compact"/>
        <w:numPr>
          <w:ilvl w:val="0"/>
          <w:numId w:val="1020"/>
        </w:numPr>
      </w:pPr>
      <w:r>
        <w:t xml:space="preserve">Probability of different majority combinations</w:t>
      </w:r>
    </w:p>
    <w:p>
      <w:pPr>
        <w:pStyle w:val="Compact"/>
        <w:numPr>
          <w:ilvl w:val="0"/>
          <w:numId w:val="1020"/>
        </w:numPr>
      </w:pPr>
      <w:r>
        <w:t xml:space="preserve">Most likely government formations</w:t>
      </w:r>
    </w:p>
    <w:p>
      <w:pPr>
        <w:pStyle w:val="Compact"/>
        <w:numPr>
          <w:ilvl w:val="0"/>
          <w:numId w:val="1020"/>
        </w:numPr>
      </w:pPr>
      <w:r>
        <w:t xml:space="preserve">Key parties for coalition formation</w:t>
      </w:r>
    </w:p>
    <w:bookmarkEnd w:id="44"/>
    <w:bookmarkStart w:id="45" w:name="prediction-evolution"/>
    <w:p>
      <w:pPr>
        <w:pStyle w:val="Heading3"/>
      </w:pPr>
      <w:r>
        <w:t xml:space="preserve">Prediction Evolution</w:t>
      </w:r>
    </w:p>
    <w:p>
      <w:pPr>
        <w:pStyle w:val="Compact"/>
        <w:numPr>
          <w:ilvl w:val="0"/>
          <w:numId w:val="1021"/>
        </w:numPr>
      </w:pPr>
      <w:r>
        <w:t xml:space="preserve">Plot showing how predictions changed over time</w:t>
      </w:r>
    </w:p>
    <w:p>
      <w:pPr>
        <w:pStyle w:val="Compact"/>
        <w:numPr>
          <w:ilvl w:val="0"/>
          <w:numId w:val="1021"/>
        </w:numPr>
      </w:pPr>
      <w:r>
        <w:t xml:space="preserve">Impact of recent polling data</w:t>
      </w:r>
    </w:p>
    <w:p>
      <w:pPr>
        <w:pStyle w:val="Compact"/>
        <w:numPr>
          <w:ilvl w:val="0"/>
          <w:numId w:val="1021"/>
        </w:numPr>
      </w:pPr>
      <w:r>
        <w:t xml:space="preserve">Effect of economic/political developments</w:t>
      </w:r>
    </w:p>
    <w:bookmarkEnd w:id="45"/>
    <w:bookmarkEnd w:id="46"/>
    <w:bookmarkEnd w:id="47"/>
    <w:bookmarkStart w:id="48" w:name="discussion"/>
    <w:p>
      <w:pPr>
        <w:pStyle w:val="Heading1"/>
      </w:pPr>
      <w:r>
        <w:t xml:space="preserve">Discussion</w:t>
      </w:r>
    </w:p>
    <w:bookmarkEnd w:id="48"/>
    <w:bookmarkStart w:id="58" w:name="appendix"/>
    <w:p>
      <w:pPr>
        <w:pStyle w:val="Heading1"/>
      </w:pPr>
      <w:r>
        <w:t xml:space="preserve">Appendix</w:t>
      </w:r>
    </w:p>
    <w:bookmarkStart w:id="57" w:name="model-specification-details"/>
    <w:p>
      <w:pPr>
        <w:pStyle w:val="Heading2"/>
      </w:pPr>
      <w:r>
        <w:t xml:space="preserve">Model Specification Details</w:t>
      </w:r>
    </w:p>
    <w:bookmarkStart w:id="52" w:name="notation"/>
    <w:p>
      <w:pPr>
        <w:pStyle w:val="Heading3"/>
      </w:pPr>
      <w:r>
        <w:t xml:space="preserve">Notation</w:t>
      </w:r>
    </w:p>
    <w:bookmarkStart w:id="51" w:name="input-data"/>
    <w:p>
      <w:pPr>
        <w:pStyle w:val="Heading4"/>
      </w:pPr>
      <w:r>
        <w:t xml:space="preserve">Input Data</w:t>
      </w:r>
    </w:p>
    <w:bookmarkStart w:id="49" w:name="polling-data"/>
    <w:p>
      <w:pPr>
        <w:pStyle w:val="Heading5"/>
      </w:pPr>
      <w:r>
        <w:t xml:space="preserve">Polling Data</w:t>
      </w:r>
    </w:p>
    <w:p>
      <w:pPr>
        <w:pStyle w:val="Compact"/>
        <w:numPr>
          <w:ilvl w:val="0"/>
          <w:numId w:val="1022"/>
        </w:numPr>
      </w:pPr>
      <m:oMath>
        <m:r>
          <m:t>P</m:t>
        </m:r>
      </m:oMath>
      <w:r>
        <w:t xml:space="preserve">: Number of political parties</w:t>
      </w:r>
      <w:r>
        <w:t xml:space="preserve"> </w:t>
      </w:r>
      <w:r>
        <w:rPr>
          <w:i/>
          <w:iCs/>
        </w:rPr>
        <w:t xml:space="preserve">(including the Other category)</w:t>
      </w:r>
    </w:p>
    <w:p>
      <w:pPr>
        <w:pStyle w:val="Compact"/>
        <w:numPr>
          <w:ilvl w:val="0"/>
          <w:numId w:val="1022"/>
        </w:numPr>
      </w:pPr>
      <m:oMath>
        <m:r>
          <m:t>T</m:t>
        </m:r>
      </m:oMath>
      <w:r>
        <w:t xml:space="preserve">: Number of time points (dates),</w:t>
      </w:r>
      <w:r>
        <w:t xml:space="preserve"> </w:t>
      </w:r>
      <m:oMath>
        <m:r>
          <m:t>1</m:t>
        </m:r>
        <m:r>
          <m:rPr>
            <m:sty m:val="p"/>
          </m:rPr>
          <m:t>,</m:t>
        </m:r>
        <m:r>
          <m:rPr>
            <m:sty m:val="p"/>
          </m:rPr>
          <m:t>…</m:t>
        </m:r>
        <m:r>
          <m:rPr>
            <m:sty m:val="p"/>
          </m:rPr>
          <m:t>,</m:t>
        </m:r>
        <m:r>
          <m:t>T</m:t>
        </m:r>
      </m:oMath>
      <w:r>
        <w:t xml:space="preserve">, where</w:t>
      </w:r>
      <w:r>
        <w:t xml:space="preserve"> </w:t>
      </w:r>
      <m:oMath>
        <m:r>
          <m:t>T</m:t>
        </m:r>
      </m:oMath>
      <w:r>
        <w:t xml:space="preserve"> </w:t>
      </w:r>
      <w:r>
        <w:t xml:space="preserve">is the date of the next election</w:t>
      </w:r>
    </w:p>
    <w:p>
      <w:pPr>
        <w:pStyle w:val="Compact"/>
        <w:numPr>
          <w:ilvl w:val="0"/>
          <w:numId w:val="1022"/>
        </w:numPr>
      </w:pPr>
      <m:oMath>
        <m:r>
          <m:t>H</m:t>
        </m:r>
      </m:oMath>
      <w:r>
        <w:t xml:space="preserve">: Number of polling houses</w:t>
      </w:r>
    </w:p>
    <w:p>
      <w:pPr>
        <w:pStyle w:val="Compact"/>
        <w:numPr>
          <w:ilvl w:val="0"/>
          <w:numId w:val="1022"/>
        </w:numPr>
      </w:pPr>
      <m:oMath>
        <m:r>
          <m:t>N</m:t>
        </m:r>
      </m:oMath>
      <w:r>
        <w:t xml:space="preserve">: Number of observations (polls)</w:t>
      </w:r>
    </w:p>
    <w:p>
      <w:pPr>
        <w:pStyle w:val="Compact"/>
        <w:numPr>
          <w:ilvl w:val="0"/>
          <w:numId w:val="1022"/>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22"/>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49"/>
    <w:bookmarkStart w:id="50" w:name="fundamentals-data"/>
    <w:p>
      <w:pPr>
        <w:pStyle w:val="Heading5"/>
      </w:pPr>
      <w:r>
        <w:t xml:space="preserve">Fundamentals Data</w:t>
      </w:r>
    </w:p>
    <w:p>
      <w:pPr>
        <w:pStyle w:val="Compact"/>
        <w:numPr>
          <w:ilvl w:val="0"/>
          <w:numId w:val="1023"/>
        </w:numPr>
      </w:pPr>
      <m:oMath>
        <m:sSub>
          <m:e>
            <m:r>
              <m:t>D</m:t>
            </m:r>
          </m:e>
          <m:sub>
            <m:r>
              <m:t>f</m:t>
            </m:r>
          </m:sub>
        </m:sSub>
      </m:oMath>
      <w:r>
        <w:t xml:space="preserve">: Number of past elections</w:t>
      </w:r>
    </w:p>
    <w:p>
      <w:pPr>
        <w:pStyle w:val="Compact"/>
        <w:numPr>
          <w:ilvl w:val="0"/>
          <w:numId w:val="1023"/>
        </w:numPr>
      </w:pPr>
      <m:oMath>
        <m:sSub>
          <m:e>
            <m:r>
              <m:t>P</m:t>
            </m:r>
          </m:e>
          <m:sub>
            <m:r>
              <m:t>f</m:t>
            </m:r>
          </m:sub>
        </m:sSub>
      </m:oMath>
      <w:r>
        <w:t xml:space="preserve">: Number of parties in historical data</w:t>
      </w:r>
    </w:p>
    <w:p>
      <w:pPr>
        <w:pStyle w:val="Compact"/>
        <w:numPr>
          <w:ilvl w:val="0"/>
          <w:numId w:val="1023"/>
        </w:numPr>
      </w:pPr>
      <m:oMath>
        <m:sSubSup>
          <m:e>
            <m:r>
              <m:t>y</m:t>
            </m:r>
          </m:e>
          <m:sub>
            <m:r>
              <m:t>p</m:t>
            </m:r>
            <m:r>
              <m:rPr>
                <m:sty m:val="p"/>
              </m:rPr>
              <m:t>,</m:t>
            </m:r>
            <m:r>
              <m:t>d</m:t>
            </m:r>
          </m:sub>
          <m:sup>
            <m:d>
              <m:dPr>
                <m:begChr m:val="("/>
                <m:endChr m:val=")"/>
                <m:sepChr m:val=""/>
                <m:grow/>
              </m:dPr>
              <m:e>
                <m:r>
                  <m:t>f</m:t>
                </m:r>
              </m:e>
            </m:d>
          </m:sup>
        </m:sSubSup>
      </m:oMath>
      <w:r>
        <w:t xml:space="preserve">: Vote share for party</w:t>
      </w:r>
      <w:r>
        <w:t xml:space="preserve"> </w:t>
      </w:r>
      <m:oMath>
        <m:r>
          <m:t>p</m:t>
        </m:r>
      </m:oMath>
      <w:r>
        <w:t xml:space="preserve"> </w:t>
      </w:r>
      <w:r>
        <w:t xml:space="preserve">in election</w:t>
      </w:r>
      <w:r>
        <w:t xml:space="preserve"> </w:t>
      </w:r>
      <m:oMath>
        <m:r>
          <m:t>d</m:t>
        </m:r>
      </m:oMath>
    </w:p>
    <w:p>
      <w:pPr>
        <w:pStyle w:val="Compact"/>
        <w:numPr>
          <w:ilvl w:val="0"/>
          <w:numId w:val="1023"/>
        </w:numPr>
      </w:pPr>
      <m:oMath>
        <m:sSub>
          <m:e>
            <m:r>
              <m:t>x</m:t>
            </m:r>
          </m:e>
          <m:sub>
            <m:r>
              <m:t>p</m:t>
            </m:r>
            <m:r>
              <m:rPr>
                <m:sty m:val="p"/>
              </m:rPr>
              <m:t>,</m:t>
            </m:r>
            <m:r>
              <m:t>d</m:t>
            </m:r>
          </m:sub>
        </m:sSub>
      </m:oMath>
      <w:r>
        <w:t xml:space="preserve">: Previous vote share for party</w:t>
      </w:r>
      <w:r>
        <w:t xml:space="preserve"> </w:t>
      </w:r>
      <m:oMath>
        <m:r>
          <m:t>p</m:t>
        </m:r>
      </m:oMath>
      <w:r>
        <w:t xml:space="preserve"> </w:t>
      </w:r>
      <w:r>
        <w:t xml:space="preserve">in election</w:t>
      </w:r>
      <w:r>
        <w:t xml:space="preserve"> </w:t>
      </w:r>
      <m:oMath>
        <m:r>
          <m:t>d</m:t>
        </m:r>
      </m:oMath>
    </w:p>
    <w:p>
      <w:pPr>
        <w:pStyle w:val="Compact"/>
        <w:numPr>
          <w:ilvl w:val="0"/>
          <w:numId w:val="1023"/>
        </w:numPr>
      </w:pPr>
      <m:oMath>
        <m:sSub>
          <m:e>
            <m:r>
              <m:t>I</m:t>
            </m:r>
          </m:e>
          <m:sub>
            <m:r>
              <m:t>p</m:t>
            </m:r>
            <m:r>
              <m:rPr>
                <m:sty m:val="p"/>
              </m:rPr>
              <m:t>,</m:t>
            </m:r>
            <m:r>
              <m:t>d</m:t>
            </m:r>
          </m:sub>
        </m:sSub>
      </m:oMath>
      <w:r>
        <w:t xml:space="preserve">: Years party</w:t>
      </w:r>
      <w:r>
        <w:t xml:space="preserve"> </w:t>
      </w:r>
      <m:oMath>
        <m:r>
          <m:t>p</m:t>
        </m:r>
      </m:oMath>
      <w:r>
        <w:t xml:space="preserve"> </w:t>
      </w:r>
      <w:r>
        <w:t xml:space="preserve">has been incumbent at election</w:t>
      </w:r>
      <w:r>
        <w:t xml:space="preserve"> </w:t>
      </w:r>
      <m:oMath>
        <m:r>
          <m:t>d</m:t>
        </m:r>
      </m:oMath>
    </w:p>
    <w:p>
      <w:pPr>
        <w:pStyle w:val="Compact"/>
        <w:numPr>
          <w:ilvl w:val="0"/>
          <w:numId w:val="1023"/>
        </w:numPr>
      </w:pPr>
      <m:oMath>
        <m:sSub>
          <m:e>
            <m:r>
              <m:t>v</m:t>
            </m:r>
          </m:e>
          <m:sub>
            <m:r>
              <m:t>p</m:t>
            </m:r>
            <m:r>
              <m:rPr>
                <m:sty m:val="p"/>
              </m:rPr>
              <m:t>,</m:t>
            </m:r>
            <m:r>
              <m:t>d</m:t>
            </m:r>
          </m:sub>
        </m:sSub>
      </m:oMath>
      <w:r>
        <w:t xml:space="preserve">: Inflation rate (%) for party</w:t>
      </w:r>
      <w:r>
        <w:t xml:space="preserve"> </w:t>
      </w:r>
      <m:oMath>
        <m:r>
          <m:t>p</m:t>
        </m:r>
      </m:oMath>
      <w:r>
        <w:t xml:space="preserve"> </w:t>
      </w:r>
      <w:r>
        <w:t xml:space="preserve">at election</w:t>
      </w:r>
      <w:r>
        <w:t xml:space="preserve"> </w:t>
      </w:r>
      <m:oMath>
        <m:r>
          <m:t>d</m:t>
        </m:r>
      </m:oMath>
      <w:r>
        <w:t xml:space="preserve"> </w:t>
      </w:r>
      <w:r>
        <w:t xml:space="preserve">(if incumbent)</w:t>
      </w:r>
    </w:p>
    <w:p>
      <w:pPr>
        <w:pStyle w:val="Compact"/>
        <w:numPr>
          <w:ilvl w:val="0"/>
          <w:numId w:val="1023"/>
        </w:numPr>
      </w:pPr>
      <m:oMath>
        <m:sSub>
          <m:e>
            <m:r>
              <m:t>g</m:t>
            </m:r>
          </m:e>
          <m:sub>
            <m:r>
              <m:t>p</m:t>
            </m:r>
            <m:r>
              <m:rPr>
                <m:sty m:val="p"/>
              </m:rPr>
              <m:t>,</m:t>
            </m:r>
            <m:r>
              <m:t>d</m:t>
            </m:r>
          </m:sub>
        </m:sSub>
      </m:oMath>
      <w:r>
        <w:t xml:space="preserve">: GDP growth rate (%) for party</w:t>
      </w:r>
      <w:r>
        <w:t xml:space="preserve"> </w:t>
      </w:r>
      <m:oMath>
        <m:r>
          <m:t>p</m:t>
        </m:r>
      </m:oMath>
      <w:r>
        <w:t xml:space="preserve"> </w:t>
      </w:r>
      <w:r>
        <w:t xml:space="preserve">at election</w:t>
      </w:r>
      <w:r>
        <w:t xml:space="preserve"> </w:t>
      </w:r>
      <m:oMath>
        <m:r>
          <m:t>d</m:t>
        </m:r>
      </m:oMath>
      <w:r>
        <w:t xml:space="preserve"> </w:t>
      </w:r>
      <w:r>
        <w:t xml:space="preserve">(if incumbent)</w:t>
      </w:r>
    </w:p>
    <w:bookmarkEnd w:id="50"/>
    <w:bookmarkEnd w:id="51"/>
    <w:bookmarkEnd w:id="52"/>
    <w:bookmarkStart w:id="53" w:name="data-preprocessing"/>
    <w:p>
      <w:pPr>
        <w:pStyle w:val="Heading3"/>
      </w:pPr>
      <w:r>
        <w:t xml:space="preserve">Data Preprocessing</w:t>
      </w:r>
    </w:p>
    <w:p>
      <w:pPr>
        <w:pStyle w:val="FirstParagraph"/>
      </w:pPr>
      <w:r>
        <w:t xml:space="preserve">The economic variables are transformed to better capture their effects:</w:t>
      </w:r>
    </w:p>
    <w:p>
      <w:pPr>
        <w:pStyle w:val="Compact"/>
        <w:numPr>
          <w:ilvl w:val="0"/>
          <w:numId w:val="1024"/>
        </w:numPr>
      </w:pPr>
      <w:r>
        <w:t xml:space="preserve">Incumbent years are log-transformed:</w:t>
      </w:r>
      <w:r>
        <w:t xml:space="preserve"> </w:t>
      </w:r>
      <m:oMath>
        <m:r>
          <m:rPr>
            <m:sty m:val="p"/>
          </m:rPr>
          <m:t>log</m:t>
        </m:r>
        <m:d>
          <m:dPr>
            <m:begChr m:val="("/>
            <m:endChr m:val=")"/>
            <m:sepChr m:val=""/>
            <m:grow/>
          </m:dPr>
          <m:e>
            <m:sSub>
              <m:e>
                <m:r>
                  <m:t>I</m:t>
                </m:r>
              </m:e>
              <m:sub>
                <m:r>
                  <m:t>p</m:t>
                </m:r>
                <m:r>
                  <m:rPr>
                    <m:sty m:val="p"/>
                  </m:rPr>
                  <m:t>,</m:t>
                </m:r>
                <m:r>
                  <m:t>d</m:t>
                </m:r>
              </m:sub>
            </m:sSub>
          </m:e>
        </m:d>
      </m:oMath>
    </w:p>
    <w:p>
      <w:pPr>
        <w:pStyle w:val="Compact"/>
        <w:numPr>
          <w:ilvl w:val="0"/>
          <w:numId w:val="1024"/>
        </w:numPr>
      </w:pPr>
      <w:r>
        <w:t xml:space="preserve">Excess inflation is calculated as deviation from 2% target and log-transformed:</w:t>
      </w:r>
      <w:r>
        <w:t xml:space="preserve"> </w:t>
      </w:r>
      <m:oMath>
        <m:r>
          <m:rPr>
            <m:sty m:val="p"/>
          </m:rPr>
          <m:t>log</m:t>
        </m:r>
        <m:d>
          <m:dPr>
            <m:begChr m:val="("/>
            <m:endChr m:val=")"/>
            <m:sepChr m:val=""/>
            <m:grow/>
          </m:dPr>
          <m:e>
            <m:r>
              <m:t>1</m:t>
            </m:r>
            <m:r>
              <m:rPr>
                <m:sty m:val="p"/>
              </m:rPr>
              <m:t>+</m:t>
            </m:r>
            <m:sSub>
              <m:e>
                <m:r>
                  <m:t>v</m:t>
                </m:r>
              </m:e>
              <m:sub>
                <m:r>
                  <m:t>p</m:t>
                </m:r>
                <m:r>
                  <m:rPr>
                    <m:sty m:val="p"/>
                  </m:rPr>
                  <m:t>,</m:t>
                </m:r>
                <m:r>
                  <m:t>d</m:t>
                </m:r>
              </m:sub>
            </m:sSub>
            <m:r>
              <m:rPr>
                <m:sty m:val="p"/>
              </m:rPr>
              <m:t>−</m:t>
            </m:r>
            <m:r>
              <m:t>0.02</m:t>
            </m:r>
          </m:e>
        </m:d>
      </m:oMath>
    </w:p>
    <w:p>
      <w:pPr>
        <w:pStyle w:val="Compact"/>
        <w:numPr>
          <w:ilvl w:val="0"/>
          <w:numId w:val="1024"/>
        </w:numPr>
      </w:pPr>
      <w:r>
        <w:t xml:space="preserve">GDP growth is log-transformed:</w:t>
      </w:r>
      <w:r>
        <w:t xml:space="preserve"> </w:t>
      </w:r>
      <m:oMath>
        <m:r>
          <m:rPr>
            <m:sty m:val="p"/>
          </m:rPr>
          <m:t>log</m:t>
        </m:r>
        <m:d>
          <m:dPr>
            <m:begChr m:val="("/>
            <m:endChr m:val=")"/>
            <m:sepChr m:val=""/>
            <m:grow/>
          </m:dPr>
          <m:e>
            <m:r>
              <m:t>1</m:t>
            </m:r>
            <m:r>
              <m:rPr>
                <m:sty m:val="p"/>
              </m:rPr>
              <m:t>+</m:t>
            </m:r>
            <m:sSub>
              <m:e>
                <m:r>
                  <m:t>g</m:t>
                </m:r>
              </m:e>
              <m:sub>
                <m:r>
                  <m:t>p</m:t>
                </m:r>
                <m:r>
                  <m:rPr>
                    <m:sty m:val="p"/>
                  </m:rPr>
                  <m:t>,</m:t>
                </m:r>
                <m:r>
                  <m:t>d</m:t>
                </m:r>
              </m:sub>
            </m:sSub>
            <m:r>
              <m:rPr>
                <m:sty m:val="p"/>
              </m:rPr>
              <m:t>/</m:t>
            </m:r>
            <m:r>
              <m:t>100</m:t>
            </m:r>
          </m:e>
        </m:d>
      </m:oMath>
    </w:p>
    <w:p>
      <w:pPr>
        <w:pStyle w:val="FirstParagraph"/>
      </w:pPr>
      <w:r>
        <w:t xml:space="preserve">Both economic variables (inflation and growth) are only included for incumbent parties by multiplying them with the incumbency indicator.</w:t>
      </w:r>
    </w:p>
    <w:bookmarkEnd w:id="53"/>
    <w:bookmarkStart w:id="54" w:name="government-split-effects"/>
    <w:p>
      <w:pPr>
        <w:pStyle w:val="Heading3"/>
      </w:pPr>
      <w:r>
        <w:t xml:space="preserve">Government Split Effects</w:t>
      </w:r>
    </w:p>
    <w:p>
      <w:pPr>
        <w:pStyle w:val="FirstParagraph"/>
      </w:pPr>
      <w:r>
        <w:t xml:space="preserve">The model accounts for potential changes in voting patterns during government coalition changes through two mechanisms:</w:t>
      </w:r>
      <w:r>
        <w:t xml:space="preserve"> </w:t>
      </w:r>
      <w:r>
        <w:t xml:space="preserve">1. Increased volatility scaled by</w:t>
      </w:r>
      <w:r>
        <w:t xml:space="preserve"> </w:t>
      </w:r>
      <m:oMath>
        <m:sSub>
          <m:e>
            <m:r>
              <m:t>τ</m:t>
            </m:r>
          </m:e>
          <m:sub>
            <m:r>
              <m:rPr>
                <m:nor/>
                <m:sty m:val="p"/>
              </m:rPr>
              <m:t>stjornarslit</m:t>
            </m:r>
          </m:sub>
        </m:sSub>
      </m:oMath>
      <w:r>
        <w:t xml:space="preserve"> </w:t>
      </w:r>
      <w:r>
        <w:t xml:space="preserve">2. Potential systematic shifts in party support through</w:t>
      </w:r>
      <w:r>
        <w:t xml:space="preserve"> </w:t>
      </w:r>
      <m:oMath>
        <m:sSub>
          <m:e>
            <m:r>
              <m:t>β</m:t>
            </m:r>
          </m:e>
          <m:sub>
            <m:r>
              <m:rPr>
                <m:nor/>
                <m:sty m:val="p"/>
              </m:rPr>
              <m:t>stjornarslit</m:t>
            </m:r>
          </m:sub>
        </m:sSub>
      </m:oMath>
    </w:p>
    <w:bookmarkEnd w:id="54"/>
    <w:bookmarkStart w:id="55" w:name="cross-party-correlations-1"/>
    <w:p>
      <w:pPr>
        <w:pStyle w:val="Heading3"/>
      </w:pPr>
      <w:r>
        <w:t xml:space="preserve">Cross-Party Correlations</w:t>
      </w:r>
    </w:p>
    <w:p>
      <w:pPr>
        <w:pStyle w:val="FirstParagraph"/>
      </w:pPr>
      <w:r>
        <w:t xml:space="preserve">Rather than treating each party’s support as independent, the model captures correlations in support changes through a Cholesky decomposition of the correlation matrix</w:t>
      </w:r>
      <w:r>
        <w:t xml:space="preserve"> </w:t>
      </w:r>
      <m:oMath>
        <m:r>
          <m:t>Ω</m:t>
        </m:r>
      </m:oMath>
      <w:r>
        <w:t xml:space="preserve">. This allows the model to account for situations where increased support for one party typically corresponds to decreased support for specific other parties.</w:t>
      </w:r>
    </w:p>
    <w:bookmarkEnd w:id="55"/>
    <w:bookmarkStart w:id="56" w:name="choosing-tau_f"/>
    <w:p>
      <w:pPr>
        <w:pStyle w:val="Heading3"/>
      </w:pPr>
      <w:r>
        <w:t xml:space="preserve">Choosing</w:t>
      </w:r>
      <w:r>
        <w:t xml:space="preserve"> </w:t>
      </w:r>
      <m:oMath>
        <m:sSub>
          <m:e>
            <m:r>
              <m:t>τ</m:t>
            </m:r>
          </m:e>
          <m:sub>
            <m:r>
              <m:t>f</m:t>
            </m:r>
          </m:sub>
        </m:sSub>
      </m:oMath>
    </w:p>
    <w:p>
      <w:pPr>
        <w:pStyle w:val="FirstParagraph"/>
      </w:pPr>
      <w:r>
        <w:t xml:space="preserve">To choose how we want to calculate the standard deviation for prior on</w:t>
      </w:r>
      <w:r>
        <w:t xml:space="preserve"> </w:t>
      </w:r>
      <m:oMath>
        <m:sSub>
          <m:e>
            <m:r>
              <m:t>β</m:t>
            </m:r>
          </m:e>
          <m:sub>
            <m:r>
              <m:t>T</m:t>
            </m:r>
          </m:sub>
        </m:sSub>
      </m:oMath>
      <w:r>
        <w:t xml:space="preserve">, we can frame our model as a Gaussian-Gaussian conjugate problem where:</w:t>
      </w:r>
    </w:p>
    <w:p>
      <w:pPr>
        <w:pStyle w:val="Compact"/>
        <w:numPr>
          <w:ilvl w:val="0"/>
          <w:numId w:val="1025"/>
        </w:numPr>
      </w:pPr>
      <w:r>
        <w:t xml:space="preserve">The prior (fundamentals prediction) is:</w:t>
      </w:r>
      <w:r>
        <w:t xml:space="preserve"> </w:t>
      </w:r>
      <m:oMath>
        <m:sSub>
          <m:e>
            <m:r>
              <m:t>β</m:t>
            </m:r>
          </m:e>
          <m:sub>
            <m:r>
              <m:t>T</m:t>
            </m:r>
          </m:sub>
        </m:sSub>
        <m:r>
          <m:rPr>
            <m:sty m:val="p"/>
          </m:rPr>
          <m:t>∼</m:t>
        </m:r>
        <m:r>
          <m:rPr>
            <m:sty m:val="p"/>
            <m:scr m:val="script"/>
          </m:rPr>
          <m:t>N</m:t>
        </m:r>
        <m:d>
          <m:dPr>
            <m:begChr m:val="("/>
            <m:endChr m:val=")"/>
            <m:sepChr m:val=""/>
            <m:grow/>
          </m:dPr>
          <m:e>
            <m:sSub>
              <m:e>
                <m:r>
                  <m:t>μ</m:t>
                </m:r>
              </m:e>
              <m:sub>
                <m:r>
                  <m:rPr>
                    <m:nor/>
                    <m:sty m:val="p"/>
                  </m:rPr>
                  <m:t>pred</m:t>
                </m:r>
              </m:sub>
            </m:sSub>
            <m:r>
              <m:rPr>
                <m:sty m:val="p"/>
              </m:rPr>
              <m:t>,</m:t>
            </m:r>
            <m:sSub>
              <m:e>
                <m:r>
                  <m:t>τ</m:t>
                </m:r>
              </m:e>
              <m:sub>
                <m:r>
                  <m:t>f</m:t>
                </m:r>
              </m:sub>
            </m:sSub>
            <m:r>
              <m:rPr>
                <m:sty m:val="p"/>
              </m:rPr>
              <m:t>⋅</m:t>
            </m:r>
            <m:r>
              <m:t>σ</m:t>
            </m:r>
          </m:e>
        </m:d>
      </m:oMath>
    </w:p>
    <w:p>
      <w:pPr>
        <w:pStyle w:val="Compact"/>
        <w:numPr>
          <w:ilvl w:val="0"/>
          <w:numId w:val="1025"/>
        </w:numPr>
      </w:pPr>
      <w:r>
        <w:t xml:space="preserve">The likelihood (polling prediction from time t) is:</w:t>
      </w:r>
      <w:r>
        <w:t xml:space="preserve"> </w:t>
      </w:r>
      <m:oMath>
        <m:sSub>
          <m:e>
            <m:r>
              <m:t>β</m:t>
            </m:r>
          </m:e>
          <m:sub>
            <m:r>
              <m:t>T</m:t>
            </m:r>
          </m:sub>
        </m:sSub>
        <m:r>
          <m:rPr>
            <m:sty m:val="p"/>
          </m:rPr>
          <m:t>∼</m:t>
        </m:r>
        <m:r>
          <m:rPr>
            <m:sty m:val="p"/>
            <m:scr m:val="script"/>
          </m:rPr>
          <m:t>N</m:t>
        </m:r>
        <m:d>
          <m:dPr>
            <m:begChr m:val="("/>
            <m:endChr m:val=")"/>
            <m:sepChr m:val=""/>
            <m:grow/>
          </m:dPr>
          <m:e>
            <m:sSub>
              <m:e>
                <m:r>
                  <m:t>β</m:t>
                </m:r>
              </m:e>
              <m:sub>
                <m:r>
                  <m:t>t</m:t>
                </m:r>
              </m:sub>
            </m:sSub>
            <m:r>
              <m:rPr>
                <m:sty m:val="p"/>
              </m:rPr>
              <m:t>,</m:t>
            </m:r>
            <m:r>
              <m:t>V</m:t>
            </m:r>
            <m:d>
              <m:dPr>
                <m:begChr m:val="("/>
                <m:endChr m:val=")"/>
                <m:sepChr m:val=""/>
                <m:grow/>
              </m:dPr>
              <m:e>
                <m:r>
                  <m:t>t</m:t>
                </m:r>
              </m:e>
            </m:d>
            <m:r>
              <m:rPr>
                <m:sty m:val="p"/>
              </m:rPr>
              <m:t>⋅</m:t>
            </m:r>
            <m:r>
              <m:t>σ</m:t>
            </m:r>
          </m:e>
        </m:d>
      </m:oMath>
    </w:p>
    <w:p>
      <w:pPr>
        <w:pStyle w:val="FirstParagraph"/>
      </w:pPr>
      <w:r>
        <w:t xml:space="preserve">where</w:t>
      </w:r>
      <w:r>
        <w:t xml:space="preserve"> </w:t>
      </w:r>
      <m:oMath>
        <m:r>
          <m:t>V</m:t>
        </m:r>
        <m:d>
          <m:dPr>
            <m:begChr m:val="("/>
            <m:endChr m:val=")"/>
            <m:sepChr m:val=""/>
            <m:grow/>
          </m:dPr>
          <m:e>
            <m:r>
              <m:t>t</m:t>
            </m:r>
          </m:e>
        </m:d>
      </m:oMath>
      <w:r>
        <w:t xml:space="preserve"> </w:t>
      </w:r>
      <w:r>
        <w:t xml:space="preserve">represents the accumulated variance from time t to election time T:</w:t>
      </w:r>
    </w:p>
    <w:p>
      <w:pPr>
        <w:pStyle w:val="Compact"/>
        <w:numPr>
          <w:ilvl w:val="0"/>
          <w:numId w:val="1026"/>
        </w:numPr>
      </w:pPr>
      <w:r>
        <w:t xml:space="preserve">For</w:t>
      </w:r>
      <w:r>
        <w:t xml:space="preserve"> </w:t>
      </w:r>
      <m:oMath>
        <m:r>
          <m:t>t</m:t>
        </m:r>
        <m:r>
          <m:rPr>
            <m:sty m:val="p"/>
          </m:rPr>
          <m:t>≤</m:t>
        </m:r>
        <m:r>
          <m:t>47</m:t>
        </m:r>
      </m:oMath>
      <w:r>
        <w:t xml:space="preserve"> </w:t>
      </w:r>
      <w:r>
        <w:t xml:space="preserve">(after government split):</w:t>
      </w:r>
      <w:r>
        <w:t xml:space="preserve"> </w:t>
      </w:r>
      <m:oMath>
        <m:r>
          <m:t>V</m:t>
        </m:r>
        <m:d>
          <m:dPr>
            <m:begChr m:val="("/>
            <m:endChr m:val=")"/>
            <m:sepChr m:val=""/>
            <m:grow/>
          </m:dPr>
          <m:e>
            <m:r>
              <m:t>t</m:t>
            </m:r>
          </m:e>
        </m:d>
        <m:r>
          <m:rPr>
            <m:sty m:val="p"/>
          </m:rPr>
          <m:t>=</m:t>
        </m:r>
        <m:r>
          <m:t>t</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oMath>
    </w:p>
    <w:p>
      <w:pPr>
        <w:pStyle w:val="Compact"/>
        <w:numPr>
          <w:ilvl w:val="0"/>
          <w:numId w:val="1026"/>
        </w:numPr>
      </w:pPr>
      <w:r>
        <w:t xml:space="preserve">For t &gt; 47 (before government split):</w:t>
      </w:r>
      <w:r>
        <w:t xml:space="preserve"> </w:t>
      </w:r>
      <m:oMath>
        <m:r>
          <m:t>V</m:t>
        </m:r>
        <m:d>
          <m:dPr>
            <m:begChr m:val="("/>
            <m:endChr m:val=")"/>
            <m:sepChr m:val=""/>
            <m:grow/>
          </m:dPr>
          <m:e>
            <m:r>
              <m:t>t</m:t>
            </m:r>
          </m:e>
        </m:d>
        <m:r>
          <m:rPr>
            <m:sty m:val="p"/>
          </m:rPr>
          <m:t>=</m:t>
        </m:r>
        <m:d>
          <m:dPr>
            <m:begChr m:val="("/>
            <m:endChr m:val=")"/>
            <m:sepChr m:val=""/>
            <m:grow/>
          </m:dPr>
          <m:e>
            <m:r>
              <m:t>t</m:t>
            </m:r>
            <m:r>
              <m:rPr>
                <m:sty m:val="p"/>
              </m:rPr>
              <m:t>−</m:t>
            </m:r>
            <m:r>
              <m:t>47</m:t>
            </m:r>
          </m:e>
        </m:d>
        <m:r>
          <m:rPr>
            <m:sty m:val="p"/>
          </m:rPr>
          <m:t>+</m:t>
        </m:r>
        <m:r>
          <m:t>47</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oMath>
    </w:p>
    <w:p>
      <w:pPr>
        <w:pStyle w:val="FirstParagraph"/>
      </w:pPr>
      <w:r>
        <w:t xml:space="preserve">Using standard Gaussian-Gaussian conjugate formulas: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Posterior precision</m:t>
                </m:r>
              </m:e>
              <m:e>
                <m:r>
                  <m:rPr>
                    <m:sty m:val="p"/>
                  </m:rPr>
                  <m:t>=</m:t>
                </m:r>
                <m:f>
                  <m:fPr>
                    <m:type m:val="bar"/>
                  </m:fPr>
                  <m:num>
                    <m:r>
                      <m:t>1</m:t>
                    </m:r>
                  </m:num>
                  <m:den>
                    <m:sSup>
                      <m:e>
                        <m:d>
                          <m:dPr>
                            <m:begChr m:val="("/>
                            <m:endChr m:val=")"/>
                            <m:sepChr m:val=""/>
                            <m:grow/>
                          </m:dPr>
                          <m:e>
                            <m:sSub>
                              <m:e>
                                <m:r>
                                  <m:t>τ</m:t>
                                </m:r>
                              </m:e>
                              <m:sub>
                                <m:r>
                                  <m:t>f</m:t>
                                </m:r>
                              </m:sub>
                            </m:sSub>
                            <m:r>
                              <m:rPr>
                                <m:sty m:val="p"/>
                              </m:rPr>
                              <m:t>⋅</m:t>
                            </m:r>
                            <m:r>
                              <m:t>σ</m:t>
                            </m:r>
                          </m:e>
                        </m:d>
                      </m:e>
                      <m:sup>
                        <m:r>
                          <m:t>2</m:t>
                        </m:r>
                      </m:sup>
                    </m:sSup>
                  </m:den>
                </m:f>
                <m:r>
                  <m:rPr>
                    <m:sty m:val="p"/>
                  </m:rPr>
                  <m:t>+</m:t>
                </m:r>
                <m:f>
                  <m:fPr>
                    <m:type m:val="bar"/>
                  </m:fPr>
                  <m:num>
                    <m:r>
                      <m:t>1</m:t>
                    </m:r>
                  </m:num>
                  <m:den>
                    <m:r>
                      <m:t>V</m:t>
                    </m:r>
                    <m:d>
                      <m:dPr>
                        <m:begChr m:val="("/>
                        <m:endChr m:val=")"/>
                        <m:sepChr m:val=""/>
                        <m:grow/>
                      </m:dPr>
                      <m:e>
                        <m:r>
                          <m:t>t</m:t>
                        </m:r>
                      </m:e>
                    </m:d>
                    <m:r>
                      <m:rPr>
                        <m:sty m:val="p"/>
                      </m:rPr>
                      <m:t>⋅</m:t>
                    </m:r>
                    <m:sSup>
                      <m:e>
                        <m:r>
                          <m:t>σ</m:t>
                        </m:r>
                      </m:e>
                      <m:sup>
                        <m:r>
                          <m:t>2</m:t>
                        </m:r>
                      </m:sup>
                    </m:sSup>
                  </m:den>
                </m:f>
              </m:e>
            </m:mr>
            <m:mr>
              <m:e/>
              <m:e>
                <m:r>
                  <m:rPr>
                    <m:sty m:val="p"/>
                  </m:rPr>
                  <m:t>=</m:t>
                </m:r>
                <m:d>
                  <m:dPr>
                    <m:begChr m:val="("/>
                    <m:endChr m:val=")"/>
                    <m:sepChr m:val=""/>
                    <m:grow/>
                  </m:dPr>
                  <m:e>
                    <m:f>
                      <m:fPr>
                        <m:type m:val="bar"/>
                      </m:fPr>
                      <m:num>
                        <m:r>
                          <m:t>1</m:t>
                        </m:r>
                      </m:num>
                      <m:den>
                        <m:sSubSup>
                          <m:e>
                            <m:r>
                              <m:t>τ</m:t>
                            </m:r>
                          </m:e>
                          <m:sub>
                            <m:r>
                              <m:t>f</m:t>
                            </m:r>
                          </m:sub>
                          <m:sup>
                            <m:r>
                              <m:t>2</m:t>
                            </m:r>
                          </m:sup>
                        </m:sSubSup>
                      </m:den>
                    </m:f>
                    <m:r>
                      <m:rPr>
                        <m:sty m:val="p"/>
                      </m:rPr>
                      <m:t>+</m:t>
                    </m:r>
                    <m:f>
                      <m:fPr>
                        <m:type m:val="bar"/>
                      </m:fPr>
                      <m:num>
                        <m:r>
                          <m:t>1</m:t>
                        </m:r>
                      </m:num>
                      <m:den>
                        <m:r>
                          <m:t>V</m:t>
                        </m:r>
                        <m:d>
                          <m:dPr>
                            <m:begChr m:val="("/>
                            <m:endChr m:val=")"/>
                            <m:sepChr m:val=""/>
                            <m:grow/>
                          </m:dPr>
                          <m:e>
                            <m:r>
                              <m:t>t</m:t>
                            </m:r>
                          </m:e>
                        </m:d>
                      </m:den>
                    </m:f>
                  </m:e>
                </m:d>
                <m:r>
                  <m:rPr>
                    <m:sty m:val="p"/>
                  </m:rPr>
                  <m:t>⋅</m:t>
                </m:r>
                <m:f>
                  <m:fPr>
                    <m:type m:val="bar"/>
                  </m:fPr>
                  <m:num>
                    <m:r>
                      <m:t>1</m:t>
                    </m:r>
                  </m:num>
                  <m:den>
                    <m:sSup>
                      <m:e>
                        <m:r>
                          <m:t>σ</m:t>
                        </m:r>
                      </m:e>
                      <m:sup>
                        <m:r>
                          <m:t>2</m:t>
                        </m:r>
                      </m:sup>
                    </m:sSup>
                  </m:den>
                </m:f>
              </m:e>
            </m:mr>
          </m:m>
        </m:oMath>
      </m:oMathPara>
    </w:p>
    <w:p>
      <w:pPr>
        <w:pStyle w:val="FirstParagraph"/>
      </w:pPr>
      <w:r>
        <w:t xml:space="preserve">For a desired fundamentals weight w at time t:</w:t>
      </w:r>
    </w:p>
    <w:p>
      <w:pPr>
        <w:pStyle w:val="BodyText"/>
      </w:pPr>
      <m:oMathPara>
        <m:oMathParaPr>
          <m:jc m:val="center"/>
        </m:oMathParaPr>
        <m:oMath>
          <m:r>
            <m:t>w</m:t>
          </m:r>
          <m:r>
            <m:rPr>
              <m:sty m:val="p"/>
            </m:rPr>
            <m:t>=</m:t>
          </m:r>
          <m:f>
            <m:fPr>
              <m:type m:val="bar"/>
            </m:fPr>
            <m:num>
              <m:r>
                <m:t>1</m:t>
              </m:r>
              <m:r>
                <m:rPr>
                  <m:sty m:val="p"/>
                </m:rPr>
                <m:t>/</m:t>
              </m:r>
              <m:sSubSup>
                <m:e>
                  <m:r>
                    <m:t>τ</m:t>
                  </m:r>
                </m:e>
                <m:sub>
                  <m:r>
                    <m:t>f</m:t>
                  </m:r>
                </m:sub>
                <m:sup>
                  <m:r>
                    <m:t>2</m:t>
                  </m:r>
                </m:sup>
              </m:sSubSup>
            </m:num>
            <m:den>
              <m:r>
                <m:t>1</m:t>
              </m:r>
              <m:r>
                <m:rPr>
                  <m:sty m:val="p"/>
                </m:rPr>
                <m:t>/</m:t>
              </m:r>
              <m:sSubSup>
                <m:e>
                  <m:r>
                    <m:t>τ</m:t>
                  </m:r>
                </m:e>
                <m:sub>
                  <m:r>
                    <m:t>f</m:t>
                  </m:r>
                </m:sub>
                <m:sup>
                  <m:r>
                    <m:t>2</m:t>
                  </m:r>
                </m:sup>
              </m:sSubSup>
              <m:r>
                <m:rPr>
                  <m:sty m:val="p"/>
                </m:rPr>
                <m:t>+</m:t>
              </m:r>
              <m:r>
                <m:t>1</m:t>
              </m:r>
              <m:r>
                <m:rPr>
                  <m:sty m:val="p"/>
                </m:rPr>
                <m:t>/</m:t>
              </m:r>
              <m:r>
                <m:t>V</m:t>
              </m:r>
              <m:d>
                <m:dPr>
                  <m:begChr m:val="("/>
                  <m:endChr m:val=")"/>
                  <m:sepChr m:val=""/>
                  <m:grow/>
                </m:dPr>
                <m:e>
                  <m:r>
                    <m:t>t</m:t>
                  </m:r>
                </m:e>
              </m:d>
            </m:den>
          </m:f>
        </m:oMath>
      </m:oMathPara>
    </w:p>
    <w:p>
      <w:pPr>
        <w:pStyle w:val="FirstParagraph"/>
      </w:pPr>
      <w:r>
        <w:t xml:space="preserve">Solving for</w:t>
      </w:r>
      <w:r>
        <w:t xml:space="preserve"> </w:t>
      </w:r>
      <m:oMath>
        <m:sSub>
          <m:e>
            <m:r>
              <m:t>τ</m:t>
            </m:r>
          </m:e>
          <m:sub>
            <m:r>
              <m:t>f</m:t>
            </m:r>
          </m:sub>
        </m:sSub>
      </m:oMath>
      <w:r>
        <w:t xml:space="preserve">:</w:t>
      </w:r>
    </w:p>
    <w:p>
      <w:pPr>
        <w:pStyle w:val="BodyText"/>
      </w:pPr>
      <m:oMathPara>
        <m:oMathParaPr>
          <m:jc m:val="center"/>
        </m:oMathParaPr>
        <m:oMath>
          <m:sSub>
            <m:e>
              <m:r>
                <m:t>τ</m:t>
              </m:r>
            </m:e>
            <m:sub>
              <m:r>
                <m:t>f</m:t>
              </m:r>
            </m:sub>
          </m:sSub>
          <m:r>
            <m:rPr>
              <m:sty m:val="p"/>
            </m:rPr>
            <m:t>=</m:t>
          </m:r>
          <m:rad>
            <m:radPr>
              <m:degHide m:val="on"/>
            </m:radPr>
            <m:deg/>
            <m:e>
              <m:r>
                <m:t>V</m:t>
              </m:r>
              <m:d>
                <m:dPr>
                  <m:begChr m:val="("/>
                  <m:endChr m:val=")"/>
                  <m:sepChr m:val=""/>
                  <m:grow/>
                </m:dPr>
                <m:e>
                  <m:r>
                    <m:t>t</m:t>
                  </m:r>
                </m:e>
              </m:d>
              <m:r>
                <m:rPr>
                  <m:sty m:val="p"/>
                </m:rPr>
                <m:t>⋅</m:t>
              </m:r>
              <m:d>
                <m:dPr>
                  <m:begChr m:val="("/>
                  <m:endChr m:val=")"/>
                  <m:sepChr m:val=""/>
                  <m:grow/>
                </m:dPr>
                <m:e>
                  <m:r>
                    <m:t>1</m:t>
                  </m:r>
                  <m:r>
                    <m:rPr>
                      <m:sty m:val="p"/>
                    </m:rPr>
                    <m:t>−</m:t>
                  </m:r>
                  <m:r>
                    <m:t>w</m:t>
                  </m:r>
                </m:e>
              </m:d>
              <m:r>
                <m:rPr>
                  <m:sty m:val="p"/>
                </m:rPr>
                <m:t>/</m:t>
              </m:r>
              <m:r>
                <m:t>w</m:t>
              </m:r>
            </m:e>
          </m:rad>
        </m:oMath>
      </m:oMathPara>
    </w:p>
    <w:p>
      <w:pPr>
        <w:pStyle w:val="FirstParagraph"/>
      </w:pPr>
      <w:r>
        <w:t xml:space="preserve">where</w:t>
      </w:r>
      <w:r>
        <w:t xml:space="preserve"> </w:t>
      </w:r>
      <m:oMath>
        <m:r>
          <m:t>V</m:t>
        </m:r>
        <m:d>
          <m:dPr>
            <m:begChr m:val="("/>
            <m:endChr m:val=")"/>
            <m:sepChr m:val=""/>
            <m:grow/>
          </m:dPr>
          <m:e>
            <m:r>
              <m:t>t</m:t>
            </m:r>
          </m:e>
        </m:d>
      </m:oMath>
      <w:r>
        <w:t xml:space="preserve"> </w:t>
      </w:r>
      <w:r>
        <w:t xml:space="preserve">depends on</w:t>
      </w:r>
      <w:r>
        <w:t xml:space="preserve"> </w:t>
      </w:r>
      <m:oMath>
        <m:sSub>
          <m:e>
            <m:r>
              <m:t>τ</m:t>
            </m:r>
          </m:e>
          <m:sub>
            <m:r>
              <m:rPr>
                <m:nor/>
                <m:sty m:val="p"/>
              </m:rPr>
              <m:t>stjornarslit</m:t>
            </m:r>
          </m:sub>
        </m:sSub>
      </m:oMath>
      <w:r>
        <w:t xml:space="preserve"> </w:t>
      </w:r>
      <w:r>
        <w:t xml:space="preserve">as defined above. As an example, if we choose</w:t>
      </w:r>
      <w:r>
        <w:t xml:space="preserve"> </w:t>
      </w:r>
      <m:oMath>
        <m:r>
          <m:t>w</m:t>
        </m:r>
        <m:r>
          <m:rPr>
            <m:sty m:val="p"/>
          </m:rPr>
          <m:t>=</m:t>
        </m:r>
        <m:f>
          <m:fPr>
            <m:type m:val="bar"/>
          </m:fPr>
          <m:num>
            <m:r>
              <m:t>1</m:t>
            </m:r>
          </m:num>
          <m:den>
            <m:r>
              <m:t>3</m:t>
            </m:r>
          </m:den>
        </m:f>
      </m:oMath>
      <w:r>
        <w:t xml:space="preserve"> </w:t>
      </w:r>
      <w:r>
        <w:t xml:space="preserve">and</w:t>
      </w:r>
      <w:r>
        <w:t xml:space="preserve"> </w:t>
      </w:r>
      <m:oMath>
        <m:r>
          <m:t>t</m:t>
        </m:r>
        <m:r>
          <m:rPr>
            <m:sty m:val="p"/>
          </m:rPr>
          <m:t>=</m:t>
        </m:r>
        <m:r>
          <m:t>180</m:t>
        </m:r>
      </m:oMath>
      <w:r>
        <w:t xml:space="preserve">, we get:</w:t>
      </w:r>
    </w:p>
    <w:p>
      <w:pPr>
        <w:pStyle w:val="BodyText"/>
      </w:pPr>
      <m:oMathPara>
        <m:oMathParaPr>
          <m:jc m:val="center"/>
        </m:oMathParaPr>
        <m:oMath>
          <m:m>
            <m:mPr>
              <m:baseJc m:val="center"/>
              <m:plcHide m:val="on"/>
              <m:mcs>
                <m:mc>
                  <m:mcPr>
                    <m:mcJc m:val="right"/>
                    <m:count m:val="1"/>
                  </m:mcPr>
                </m:mc>
                <m:mc>
                  <m:mcPr>
                    <m:mcJc m:val="left"/>
                    <m:count m:val="1"/>
                  </m:mcPr>
                </m:mc>
              </m:mcs>
            </m:mPr>
            <m:mr>
              <m:e>
                <m:r>
                  <m:t>V</m:t>
                </m:r>
                <m:d>
                  <m:dPr>
                    <m:begChr m:val="("/>
                    <m:endChr m:val=")"/>
                    <m:sepChr m:val=""/>
                    <m:grow/>
                  </m:dPr>
                  <m:e>
                    <m:r>
                      <m:t>180</m:t>
                    </m:r>
                  </m:e>
                </m:d>
              </m:e>
              <m:e>
                <m:r>
                  <m:rPr>
                    <m:sty m:val="p"/>
                  </m:rPr>
                  <m:t>=</m:t>
                </m:r>
                <m:d>
                  <m:dPr>
                    <m:begChr m:val="("/>
                    <m:endChr m:val=")"/>
                    <m:sepChr m:val=""/>
                    <m:grow/>
                  </m:dPr>
                  <m:e>
                    <m:r>
                      <m:t>180</m:t>
                    </m:r>
                    <m:r>
                      <m:rPr>
                        <m:sty m:val="p"/>
                      </m:rPr>
                      <m:t>−</m:t>
                    </m:r>
                    <m:r>
                      <m:t>47</m:t>
                    </m:r>
                  </m:e>
                </m:d>
                <m:r>
                  <m:rPr>
                    <m:sty m:val="p"/>
                  </m:rPr>
                  <m:t>+</m:t>
                </m:r>
                <m:r>
                  <m:t>47</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e>
            </m:mr>
            <m:mr>
              <m:e/>
              <m:e>
                <m:r>
                  <m:rPr>
                    <m:sty m:val="p"/>
                  </m:rPr>
                  <m:t>=</m:t>
                </m:r>
                <m:r>
                  <m:t>133</m:t>
                </m:r>
                <m:r>
                  <m:rPr>
                    <m:sty m:val="p"/>
                  </m:rPr>
                  <m:t>+</m:t>
                </m:r>
                <m:r>
                  <m:t>47</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e>
            </m:mr>
          </m:m>
        </m:oMath>
      </m:oMathPara>
    </w:p>
    <w:p>
      <w:pPr>
        <w:pStyle w:val="FirstParagraph"/>
      </w:pPr>
      <w:r>
        <w:t xml:space="preserve">Then:</w:t>
      </w:r>
    </w:p>
    <w:p>
      <w:pPr>
        <w:pStyle w:val="BodyText"/>
      </w:pPr>
      <m:oMathPara>
        <m:oMathParaPr>
          <m:jc m:val="center"/>
        </m:oMathParaPr>
        <m:oMath>
          <m:m>
            <m:mPr>
              <m:baseJc m:val="center"/>
              <m:plcHide m:val="on"/>
              <m:mcs>
                <m:mc>
                  <m:mcPr>
                    <m:mcJc m:val="right"/>
                    <m:count m:val="1"/>
                  </m:mcPr>
                </m:mc>
                <m:mc>
                  <m:mcPr>
                    <m:mcJc m:val="left"/>
                    <m:count m:val="1"/>
                  </m:mcPr>
                </m:mc>
              </m:mcs>
            </m:mPr>
            <m:mr>
              <m:e>
                <m:sSub>
                  <m:e>
                    <m:r>
                      <m:t>τ</m:t>
                    </m:r>
                  </m:e>
                  <m:sub>
                    <m:r>
                      <m:t>f</m:t>
                    </m:r>
                  </m:sub>
                </m:sSub>
              </m:e>
              <m:e>
                <m:r>
                  <m:rPr>
                    <m:sty m:val="p"/>
                  </m:rPr>
                  <m:t>=</m:t>
                </m:r>
                <m:rad>
                  <m:radPr>
                    <m:degHide m:val="on"/>
                  </m:radPr>
                  <m:deg/>
                  <m:e>
                    <m:r>
                      <m:t>V</m:t>
                    </m:r>
                    <m:d>
                      <m:dPr>
                        <m:begChr m:val="("/>
                        <m:endChr m:val=")"/>
                        <m:sepChr m:val=""/>
                        <m:grow/>
                      </m:dPr>
                      <m:e>
                        <m:r>
                          <m:t>180</m:t>
                        </m:r>
                      </m:e>
                    </m:d>
                    <m:r>
                      <m:rPr>
                        <m:sty m:val="p"/>
                      </m:rPr>
                      <m:t>⋅</m:t>
                    </m:r>
                    <m:d>
                      <m:dPr>
                        <m:begChr m:val="("/>
                        <m:endChr m:val=")"/>
                        <m:sepChr m:val=""/>
                        <m:grow/>
                      </m:dPr>
                      <m:e>
                        <m:r>
                          <m:t>1</m:t>
                        </m:r>
                        <m:r>
                          <m:rPr>
                            <m:sty m:val="p"/>
                          </m:rPr>
                          <m:t>−</m:t>
                        </m:r>
                        <m:f>
                          <m:fPr>
                            <m:type m:val="bar"/>
                          </m:fPr>
                          <m:num>
                            <m:r>
                              <m:t>1</m:t>
                            </m:r>
                          </m:num>
                          <m:den>
                            <m:r>
                              <m:t>3</m:t>
                            </m:r>
                          </m:den>
                        </m:f>
                      </m:e>
                    </m:d>
                    <m:r>
                      <m:rPr>
                        <m:sty m:val="p"/>
                      </m:rPr>
                      <m:t>/</m:t>
                    </m:r>
                    <m:f>
                      <m:fPr>
                        <m:type m:val="bar"/>
                      </m:fPr>
                      <m:num>
                        <m:r>
                          <m:t>1</m:t>
                        </m:r>
                      </m:num>
                      <m:den>
                        <m:r>
                          <m:t>3</m:t>
                        </m:r>
                      </m:den>
                    </m:f>
                  </m:e>
                </m:rad>
              </m:e>
            </m:mr>
            <m:mr>
              <m:e/>
              <m:e>
                <m:r>
                  <m:rPr>
                    <m:sty m:val="p"/>
                  </m:rPr>
                  <m:t>=</m:t>
                </m:r>
                <m:rad>
                  <m:radPr>
                    <m:degHide m:val="on"/>
                  </m:radPr>
                  <m:deg/>
                  <m:e>
                    <m:d>
                      <m:dPr>
                        <m:begChr m:val="("/>
                        <m:endChr m:val=")"/>
                        <m:sepChr m:val=""/>
                        <m:grow/>
                      </m:dPr>
                      <m:e>
                        <m:r>
                          <m:t>133</m:t>
                        </m:r>
                        <m:r>
                          <m:rPr>
                            <m:sty m:val="p"/>
                          </m:rPr>
                          <m:t>+</m:t>
                        </m:r>
                        <m:r>
                          <m:t>47</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e>
                    </m:d>
                    <m:r>
                      <m:rPr>
                        <m:sty m:val="p"/>
                      </m:rPr>
                      <m:t>⋅</m:t>
                    </m:r>
                    <m:r>
                      <m:t>2</m:t>
                    </m:r>
                  </m:e>
                </m:rad>
              </m:e>
            </m:mr>
            <m:mr>
              <m:e/>
              <m:e>
                <m:r>
                  <m:rPr>
                    <m:sty m:val="p"/>
                  </m:rPr>
                  <m:t>=</m:t>
                </m:r>
                <m:rad>
                  <m:radPr>
                    <m:degHide m:val="on"/>
                  </m:radPr>
                  <m:deg/>
                  <m:e>
                    <m:r>
                      <m:t>266</m:t>
                    </m:r>
                    <m:r>
                      <m:rPr>
                        <m:sty m:val="p"/>
                      </m:rPr>
                      <m:t>+</m:t>
                    </m:r>
                    <m:r>
                      <m:t>94</m:t>
                    </m:r>
                    <m:r>
                      <m:rPr>
                        <m:sty m:val="p"/>
                      </m:rPr>
                      <m:t>⋅</m:t>
                    </m:r>
                    <m:sSup>
                      <m:e>
                        <m:d>
                          <m:dPr>
                            <m:begChr m:val="("/>
                            <m:endChr m:val=")"/>
                            <m:sepChr m:val=""/>
                            <m:grow/>
                          </m:dPr>
                          <m:e>
                            <m:r>
                              <m:t>1</m:t>
                            </m:r>
                            <m:r>
                              <m:rPr>
                                <m:sty m:val="p"/>
                              </m:rPr>
                              <m:t>+</m:t>
                            </m:r>
                            <m:sSub>
                              <m:e>
                                <m:r>
                                  <m:t>τ</m:t>
                                </m:r>
                              </m:e>
                              <m:sub>
                                <m:r>
                                  <m:rPr>
                                    <m:nor/>
                                    <m:sty m:val="p"/>
                                  </m:rPr>
                                  <m:t>stjornarslit</m:t>
                                </m:r>
                              </m:sub>
                            </m:sSub>
                          </m:e>
                        </m:d>
                      </m:e>
                      <m:sup>
                        <m:r>
                          <m:t>2</m:t>
                        </m:r>
                      </m:sup>
                    </m:sSup>
                  </m:e>
                </m:rad>
              </m:e>
            </m:mr>
          </m:m>
        </m:oMath>
      </m:oMathPara>
    </w:p>
    <w:p>
      <w:pPr>
        <w:pStyle w:val="FirstParagraph"/>
      </w:pPr>
      <w:r>
        <w:t xml:space="preserve">This shows how</w:t>
      </w:r>
      <w:r>
        <w:t xml:space="preserve"> </w:t>
      </w:r>
      <m:oMath>
        <m:sSub>
          <m:e>
            <m:r>
              <m:t>τ</m:t>
            </m:r>
          </m:e>
          <m:sub>
            <m:r>
              <m:t>f</m:t>
            </m:r>
          </m:sub>
        </m:sSub>
      </m:oMath>
      <w:r>
        <w:t xml:space="preserve"> </w:t>
      </w:r>
      <w:r>
        <w:t xml:space="preserve">adapts to the estimated value of</w:t>
      </w:r>
      <w:r>
        <w:t xml:space="preserve"> </w:t>
      </w:r>
      <m:oMath>
        <m:sSub>
          <m:e>
            <m:r>
              <m:t>τ</m:t>
            </m:r>
          </m:e>
          <m:sub>
            <m:r>
              <m:rPr>
                <m:nor/>
                <m:sty m:val="p"/>
              </m:rPr>
              <m:t>stjornarslit</m:t>
            </m:r>
          </m:sub>
        </m:sSub>
      </m:oMath>
      <w:r>
        <w:t xml:space="preserve"> </w:t>
      </w:r>
      <w:r>
        <w:t xml:space="preserve">in our model, increasing when there is more uncertainty during the government split period.</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2024-11-16T15:23:27Z</dcterms:created>
  <dcterms:modified xsi:type="dcterms:W3CDTF">2024-11-16T15:23:27Z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