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COMPREHENSIVE BUSINESS MODEL - DETAIL</w:t>
      </w:r>
    </w:p>
    <w:p>
      <w:pPr>
        <w:pStyle w:val="Heading1"/>
        <w:spacing w:after="60" w:before="100"/>
      </w:pPr>
      <w:r>
        <w:t xml:space="preserve">1. PLATFORM ARCHITECTURE</w:t>
      </w:r>
    </w:p>
    <w:p>
      <w:pPr>
        <w:spacing w:after="200"/>
      </w:pPr>
      <w:r>
        <w:t xml:space="preserve">Six integrated missions: (1) Expert agricultural data + AI learning, (2) Free knowledge dissemination, (3) 24/7 AI helpdesk, (4) Equipment booking + B2B market, (5) Parcel advisory (production planning, cost scenarios), (6) Livestock veterinary services.</w:t>
      </w:r>
    </w:p>
    <w:p>
      <w:pPr>
        <w:pStyle w:val="Heading1"/>
        <w:spacing w:after="60" w:before="100"/>
      </w:pPr>
      <w:r>
        <w:t xml:space="preserve">2. TURKEY MARKET OPPORTUNITY</w:t>
      </w:r>
    </w:p>
    <w:p>
      <w:pPr>
        <w:spacing w:after="200"/>
      </w:pPr>
      <w:r>
        <w:t xml:space="preserve">• 9M farmers × 23M hectares = $2T annual value
• $18B B2B agricultural trade
• $2.4B equipment market
• 500K livestock producers
• Problem: 70% farmers never received advisory</w:t>
      </w:r>
    </w:p>
    <w:p>
      <w:pPr>
        <w:pStyle w:val="Heading1"/>
        <w:spacing w:after="60" w:before="100"/>
      </w:pPr>
      <w:r>
        <w:t xml:space="preserve">3. NINE REVENUE STREAMS</w:t>
      </w:r>
    </w:p>
    <w:p>
      <w:pPr>
        <w:spacing w:after="200"/>
      </w:pPr>
      <w:r>
        <w:t xml:space="preserve">Farmer-Focused: E-commerce ($2M) + Booking ($300-600K) + Sponsorship ($2M) + Advertising ($2M) + Premium ($1.8M) = $8.1-8.4M
B2B Data: Food ($3M) + Logistics ($1.25M) + Banks ($1.5M) + TARSIM ($800K) = $6.55M
Livestock: Premium ($12.5M)
TOTAL: $27.3M Year 2</w:t>
      </w:r>
    </w:p>
    <w:p>
      <w:pPr>
        <w:pStyle w:val="Heading1"/>
        <w:spacing w:after="60" w:before="100"/>
      </w:pPr>
      <w:r>
        <w:t xml:space="preserve">4. EXPERT ECOSYSTEM</w:t>
      </w:r>
    </w:p>
    <w:p>
      <w:pPr>
        <w:spacing w:after="200"/>
      </w:pPr>
      <w:r>
        <w:t xml:space="preserve">50+ global agronomists contribute data and earn 30% of premium revenue: 40% data, 30% content, 20% AI validation, 10% advisory. Year 2: $540K.</w:t>
      </w:r>
    </w:p>
    <w:p>
      <w:pPr>
        <w:pStyle w:val="Heading1"/>
        <w:spacing w:after="60" w:before="100"/>
      </w:pPr>
      <w:r>
        <w:t xml:space="preserve">5. MULTI-STAKEHOLDER DATA ECOSYSTEM</w:t>
      </w:r>
    </w:p>
    <w:p>
      <w:pPr>
        <w:spacing w:after="200"/>
      </w:pPr>
      <w:r>
        <w:t xml:space="preserve">Central data hub (PostgreSQL+PostGIS) → all stakeholders: Farmers (field data), Food Industry (supply), Logistics (movement), Banks (risk), TARSIM (damage), Livestock (vet).</w:t>
      </w:r>
    </w:p>
    <w:p>
      <w:pPr>
        <w:pStyle w:val="Heading1"/>
        <w:spacing w:after="60" w:before="100"/>
      </w:pPr>
      <w:r>
        <w:t xml:space="preserve">6. TECHNICAL STACK</w:t>
      </w:r>
    </w:p>
    <w:p>
      <w:pPr>
        <w:spacing w:after="200"/>
      </w:pPr>
      <w:r>
        <w:t xml:space="preserve">• Satellite: Free EU Copernicus Sentinel (5-day refresh, 10-20m resolution)
• GIS: Open-source (QGIS, PostGIS, Leaflet) = zero licensing cost
• Cloud: Kubernetes GCP/AWS, auto-scaling
• AI: CNN disease detection, NDVI/NDRE analysis, price forecasting</w:t>
      </w:r>
    </w:p>
    <w:p>
      <w:pPr>
        <w:pStyle w:val="Heading1"/>
        <w:spacing w:after="60" w:before="100"/>
      </w:pPr>
      <w:r>
        <w:t xml:space="preserve">7. COMPETITIVE MOAT</w:t>
      </w:r>
    </w:p>
    <w:p>
      <w:pPr>
        <w:spacing w:after="200"/>
      </w:pPr>
      <w:r>
        <w:t xml:space="preserve">Expert data (years to build) + Expert network (50+ earning) + Satellite+GIS (free Sentinel) + AI (expert-validated) + Learning loop (production data compounds efficiency).</w:t>
      </w:r>
    </w:p>
    <w:p>
      <w:pPr>
        <w:pStyle w:val="Heading1"/>
        <w:spacing w:after="60" w:before="100"/>
      </w:pPr>
      <w:r>
        <w:t xml:space="preserve">8. GOVERNMENT PARTNERSHIPS</w:t>
      </w:r>
    </w:p>
    <w:p>
      <w:pPr>
        <w:spacing w:after="200"/>
      </w:pPr>
      <w:r>
        <w:t xml:space="preserve">Ministry of Agriculture (data + policy), TARSIM (damage prediction), Universities (research exchange).</w:t>
      </w:r>
    </w:p>
    <w:p>
      <w:pPr>
        <w:pStyle w:val="Heading1"/>
        <w:spacing w:after="60" w:before="100"/>
      </w:pPr>
      <w:r>
        <w:t xml:space="preserve">9. MARKET ENTRY TIMELINE</w:t>
      </w:r>
    </w:p>
    <w:p>
      <w:pPr>
        <w:spacing w:after="200"/>
      </w:pPr>
      <w:r>
        <w:t xml:space="preserve">Month 0-3: Build
Month 3: 100-farmer pilot (85%+ satisfaction)
Month 6: 500 farmers, $50K GMV
Month 12: 4K farmers, positive unit economics
Month 18-20: BREAKEVEN
Month 24: Series A ($800M-1B+ valuation)</w:t>
      </w:r>
    </w:p>
    <w:p>
      <w:pPr>
        <w:pStyle w:val="Heading1"/>
        <w:spacing w:after="60" w:before="100"/>
      </w:pPr>
      <w:r>
        <w:t xml:space="preserve">10. FINANCIAL SUMMARY</w:t>
      </w:r>
    </w:p>
    <w:p>
      <w:pPr>
        <w:spacing w:after="200"/>
      </w:pPr>
      <w:r>
        <w:t xml:space="preserve">SEED: $3.5M (50% Turkish bank, 50% VC)
Year 2 Revenue: $27.3M
EBITDA: $13-14M (48-50% margin)
Breakeven: Month 18-20
Series A: Month 24</w:t>
      </w:r>
    </w:p>
    <w:p>
      <w:pPr>
        <w:pStyle w:val="Heading1"/>
        <w:spacing w:after="60" w:before="100"/>
      </w:pPr>
      <w:r>
        <w:t xml:space="preserve">11. CONCLUSION</w:t>
      </w:r>
    </w:p>
    <w:p>
      <w:pPr>
        <w:spacing w:after="200"/>
      </w:pPr>
      <w:r>
        <w:t xml:space="preserve">Platform serving Turkey's 9M farmers + 500K livestock producers with AI advisory, multi-stakeholder data ecosystem, expert agronomist network. $27.3M Year 2 revenue, 48-50% EBITDA margin, Series A-ready by Month 24.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2026-08-04T22:33:51.775Z</dcterms:created>
  <dcterms:modified xsi:type="dcterms:W3CDTF">2026-08-04T22:33:51.776Z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