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50"/>
        <w:jc w:val="center"/>
      </w:pPr>
      <w:r>
        <w:t xml:space="preserve">AGRICULTURAL EQUIPMENT TIME-SHARING PLATFORM</w:t>
      </w:r>
    </w:p>
    <w:p>
      <w:pPr>
        <w:spacing w:after="100"/>
        <w:jc w:val="center"/>
      </w:pPr>
      <w:r>
        <w:t xml:space="preserve">Master Business Plan: Equipment Rental + Complimentary Advisory</w:t>
      </w:r>
    </w:p>
    <w:p>
      <w:pPr>
        <w:spacing w:after="600"/>
        <w:jc w:val="center"/>
      </w:pPr>
      <w:r>
        <w:t xml:space="preserve">Peer-to-Peer Machinery Sharing + FREE Production Planning &amp; Expert Advisory + Portal Services</w:t>
      </w:r>
    </w:p>
    <w:p>
      <w:pPr>
        <w:spacing w:after="100"/>
        <w:jc w:val="center"/>
      </w:pPr>
      <w:r>
        <w:t xml:space="preserve">[Bank-Sponsored Consortium Platform - Turkey &amp; Beyond]</w:t>
      </w:r>
    </w:p>
    <w:p>
      <w:pPr>
        <w:spacing w:after="400"/>
        <w:jc w:val="center"/>
      </w:pPr>
      <w:r>
        <w:t xml:space="preserve">August 2026</w:t>
      </w:r>
    </w:p>
    <w:p>
      <w:pPr>
        <w:pStyle w:val="Heading1"/>
        <w:spacing w:after="200" w:before="200"/>
      </w:pPr>
      <w:r>
        <w:t xml:space="preserve">1. EXECUTIVE SUMMARY</w:t>
      </w:r>
    </w:p>
    <w:p>
      <w:pPr>
        <w:pStyle w:val="Heading2"/>
        <w:spacing w:after="100" w:before="100"/>
      </w:pPr>
      <w:r>
        <w:t xml:space="preserve">The Opportunity</w:t>
      </w:r>
    </w:p>
    <w:p>
      <w:pPr>
        <w:spacing w:after="200"/>
        <w:jc w:val="both"/>
      </w:pPr>
      <w:r>
        <w:t xml:space="preserve">Farm equipment costs $150K-500K+. Most farms cannot afford specialized machinery (idle 60-70% of year). Equipment owners have zero monetization on idle assets. Farmers lack access to expert production guidance (typically costs $150-300/hour).</w:t>
      </w:r>
    </w:p>
    <w:p>
      <w:pPr>
        <w:pStyle w:val="Heading2"/>
        <w:spacing w:after="100" w:before="100"/>
      </w:pPr>
      <w:r>
        <w:t xml:space="preserve">Our Solution: Equipment Rental + Free Advisory Bundle</w:t>
      </w:r>
    </w:p>
    <w:p>
      <w:pPr>
        <w:spacing w:after="200"/>
        <w:jc w:val="both"/>
      </w:pPr>
      <w:r>
        <w:t xml:space="preserve">Peer-to-peer equipment rental marketplace (10% commission on rentals = core revenue) with COMPLIMENTARY production planning &amp; expert advisory services included FREE for all farmers. Every equipment rental includes: (1) AI-powered crop optimization recommendations, (2) satellite surveillance monitoring with disease/pest forecasts, (3) expert agronomist review &amp; customized farm guidance. This bundled offering creates competitive advantage: farmers get affordable equipment + free optimization + expert input. One integrated corporate portal provides equipment search + production console + e-commerce + stakeholder dashboards.</w:t>
      </w:r>
    </w:p>
    <w:p>
      <w:pPr>
        <w:pStyle w:val="Heading2"/>
        <w:spacing w:after="100" w:before="100"/>
      </w:pPr>
      <w:r>
        <w:t xml:space="preserve">Business Model: Equipment Commission + Multi-Stakeholder Services</w:t>
      </w:r>
    </w:p>
    <w:p>
      <w:pPr>
        <w:spacing w:after="400"/>
        <w:jc w:val="both"/>
      </w:pPr>
      <w:r>
        <w:t xml:space="preserve">$3.5M seed funding (50% Turkish bank consortium + 50% VC). Revenue: 10% equipment rental commission ($2.4M Year 2, primary) + e-commerce/futures ($3.6M) + bank enterprise licensing ($2.25M) + advertising/sponsorships ($2.0M) + premium advisory tier ($500K) + research partnerships ($400K) + supply chain ($600K). Total Year 2: $11.85M. Path to profitability: 18-20 months. Advisory services are COMPLIMENTARY to drive equipment adoption and create stickiness.</w:t>
      </w:r>
    </w:p>
    <w:p>
      <w:pPr>
        <w:pStyle w:val="Heading1"/>
        <w:spacing w:after="200" w:before="200"/>
      </w:pPr>
      <w:r>
        <w:t xml:space="preserve">2. CORE VALUE PROPOSITION: BUNDLED OFFERING</w:t>
      </w:r>
    </w:p>
    <w:p>
      <w:pPr>
        <w:pStyle w:val="Heading2"/>
        <w:spacing w:after="100" w:before="100"/>
      </w:pPr>
      <w:r>
        <w:t xml:space="preserve">What Farmers Get (All Included with Equipment Rental):</w:t>
      </w:r>
    </w:p>
    <w:p>
      <w:pPr>
        <w:spacing w:after="100"/>
      </w:pPr>
      <w:r>
        <w:t xml:space="preserve">✓ Equipment Access: Peer-to-peer rental of tractors, soil processing, irrigation, harvesters (avoid $150K-500K purchases)</w:t>
      </w:r>
    </w:p>
    <w:p>
      <w:pPr>
        <w:spacing w:after="100"/>
      </w:pPr>
      <w:r>
        <w:t xml:space="preserve">✓ Production Planning (FREE): AI recommends crop selection, timing, inputs based on farm data + weather + market</w:t>
      </w:r>
    </w:p>
    <w:p>
      <w:pPr>
        <w:spacing w:after="100"/>
      </w:pPr>
      <w:r>
        <w:t xml:space="preserve">✓ Satellite Surveillance (FREE): Daily monitoring of fields (NDVI, stress, disease risk) with real-time alerts</w:t>
      </w:r>
    </w:p>
    <w:p>
      <w:pPr>
        <w:spacing w:after="100"/>
      </w:pPr>
      <w:r>
        <w:t xml:space="preserve">✓ Expert Advisory (FREE): Certified agronomists review recommendations + provide customized farm guidance</w:t>
      </w:r>
    </w:p>
    <w:p>
      <w:pPr>
        <w:spacing w:after="100"/>
      </w:pPr>
      <w:r>
        <w:t xml:space="preserve">✓ E-Commerce Integration: Sell harvest directly to buyers (bypass middlemen, spot + forward contracts)</w:t>
      </w:r>
    </w:p>
    <w:p>
      <w:pPr>
        <w:spacing w:after="100"/>
      </w:pPr>
      <w:r>
        <w:t xml:space="preserve">✓ Price Hedging: Lock in commodity prices via futures/options to manage risk</w:t>
      </w:r>
    </w:p>
    <w:p>
      <w:pPr>
        <w:spacing w:after="80"/>
      </w:pPr>
      <w:r>
        <w:t xml:space="preserve">Optional (Premium Subscription ~$500K annual revenue):</w:t>
      </w:r>
    </w:p>
    <w:p>
      <w:pPr>
        <w:spacing w:after="60"/>
      </w:pPr>
      <w:r>
        <w:t xml:space="preserve">• Advanced consultancy: More frequent expert interaction, custom multi-year farm plans</w:t>
      </w:r>
    </w:p>
    <w:p>
      <w:pPr>
        <w:spacing w:after="100"/>
      </w:pPr>
      <w:r>
        <w:t xml:space="preserve">• Premium monitoring: Enhanced satellite data, custom indices, predictive analytics</w:t>
      </w:r>
    </w:p>
    <w:p>
      <w:pPr>
        <w:pStyle w:val="Heading2"/>
        <w:spacing w:after="100" w:before="100"/>
      </w:pPr>
      <w:r>
        <w:t xml:space="preserve">Competitive Advantage:</w:t>
      </w:r>
    </w:p>
    <w:p>
      <w:pPr>
        <w:spacing w:after="400"/>
      </w:pPr>
      <w:r>
        <w:t xml:space="preserve">Equipment rental marketplaces exist (equipment.com, competitors). But NONE bundle free production planning + expert advisory + surveillance intelligence. This creates switching costs: farmers depend on integrated service, not just equipment search.</w:t>
      </w:r>
    </w:p>
    <w:p>
      <w:pPr>
        <w:pStyle w:val="Heading1"/>
        <w:spacing w:after="200" w:before="200"/>
      </w:pPr>
      <w:r>
        <w:t xml:space="preserve">3. CORPORATE PORTAL: UNIFIED INTERFACE</w:t>
      </w:r>
    </w:p>
    <w:p>
      <w:pPr>
        <w:pStyle w:val="Heading2"/>
        <w:spacing w:after="100" w:before="100"/>
      </w:pPr>
      <w:r>
        <w:t xml:space="preserve">Single portal accessed by farmers, equipment owners, banks, researchers, vendors. Four integrated modules:</w:t>
      </w:r>
    </w:p>
    <w:p>
      <w:pPr>
        <w:pStyle w:val="Heading3"/>
        <w:spacing w:after="80" w:before="80"/>
      </w:pPr>
      <w:r>
        <w:t xml:space="preserve">1. EQUIPMENT MARKETPLACE (Primary Revenue Driver)</w:t>
      </w:r>
    </w:p>
    <w:p>
      <w:pPr>
        <w:spacing w:after="60"/>
      </w:pPr>
      <w:r>
        <w:t xml:space="preserve">   • Search equipment by type, date, region (GIS-based matching)</w:t>
      </w:r>
    </w:p>
    <w:p>
      <w:pPr>
        <w:spacing w:after="60"/>
      </w:pPr>
      <w:r>
        <w:t xml:space="preserve">   • Book rentals, sign digital contracts</w:t>
      </w:r>
    </w:p>
    <w:p>
      <w:pPr>
        <w:spacing w:after="100"/>
      </w:pPr>
      <w:r>
        <w:t xml:space="preserve">   • Revenue: 10% commission on every successful rental</w:t>
      </w:r>
    </w:p>
    <w:p>
      <w:pPr>
        <w:pStyle w:val="Heading3"/>
        <w:spacing w:after="80" w:before="80"/>
      </w:pPr>
      <w:r>
        <w:t xml:space="preserve">2. PRODUCTION CONSOLE (Complimentary with Rental)</w:t>
      </w:r>
    </w:p>
    <w:p>
      <w:pPr>
        <w:spacing w:after="60"/>
      </w:pPr>
      <w:r>
        <w:t xml:space="preserve">   • AI production planning + surveillance monitoring + expert recommendations (all FREE)</w:t>
      </w:r>
    </w:p>
    <w:p>
      <w:pPr>
        <w:spacing w:after="100"/>
      </w:pPr>
      <w:r>
        <w:t xml:space="preserve">   • Satellite views + disease forecasts + optimization alerts</w:t>
      </w:r>
    </w:p>
    <w:p>
      <w:pPr>
        <w:pStyle w:val="Heading3"/>
        <w:spacing w:after="80" w:before="80"/>
      </w:pPr>
      <w:r>
        <w:t xml:space="preserve">3. E-COMMERCE &amp; HEDGING (Secondary Revenue: $3.6M Year 2)</w:t>
      </w:r>
    </w:p>
    <w:p>
      <w:pPr>
        <w:spacing w:after="60"/>
      </w:pPr>
      <w:r>
        <w:t xml:space="preserve">   • Spot marketplace + futures/options trading (via licensed exchange partner)</w:t>
      </w:r>
    </w:p>
    <w:p>
      <w:pPr>
        <w:spacing w:after="100"/>
      </w:pPr>
      <w:r>
        <w:t xml:space="preserve">   • Revenue: 0.5-1% commission on trades</w:t>
      </w:r>
    </w:p>
    <w:p>
      <w:pPr>
        <w:pStyle w:val="Heading3"/>
        <w:spacing w:after="80" w:before="80"/>
      </w:pPr>
      <w:r>
        <w:t xml:space="preserve">4. STAKEHOLDER DASHBOARDS (Secondary Revenue: $5.25M Year 2)</w:t>
      </w:r>
    </w:p>
    <w:p>
      <w:pPr>
        <w:spacing w:after="60"/>
      </w:pPr>
      <w:r>
        <w:t xml:space="preserve">   • Bank dashboard: Real-time farm risk (crop health, yields, hedging status) for loan monitoring</w:t>
      </w:r>
    </w:p>
    <w:p>
      <w:pPr>
        <w:spacing w:after="60"/>
      </w:pPr>
      <w:r>
        <w:t xml:space="preserve">   • Researcher dashboard: Production data for validation studies</w:t>
      </w:r>
    </w:p>
    <w:p>
      <w:pPr>
        <w:spacing w:after="60"/>
      </w:pPr>
      <w:r>
        <w:t xml:space="preserve">   • Vendor dashboard: Advertising platform (equipment vendors, chemical companies, seed suppliers)</w:t>
      </w:r>
    </w:p>
    <w:p>
      <w:pPr>
        <w:spacing w:after="400"/>
      </w:pPr>
      <w:r>
        <w:t xml:space="preserve">   • Supply chain dashboard: Farm origin verification, quality data</w:t>
      </w:r>
    </w:p>
    <w:p>
      <w:pPr>
        <w:pStyle w:val="Heading1"/>
        <w:spacing w:after="200" w:before="200"/>
      </w:pPr>
      <w:r>
        <w:t xml:space="preserve">4. REVISED FINANCIAL MODEL: EQUIPMENT + ADVISORY BUNDLE</w:t>
      </w:r>
    </w:p>
    <w:p>
      <w:pPr>
        <w:pStyle w:val="Heading2"/>
        <w:spacing w:after="150" w:before="100"/>
      </w:pPr>
      <w:r>
        <w:t xml:space="preserve">3-Year Revenue Forecast (Updated)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</w:tcPr>
          <w:p>
            <w:r>
              <w:t xml:space="preserve">Metric</w:t>
            </w:r>
          </w:p>
        </w:tc>
        <w:tc>
          <w:tcPr>
            <w:tcW w:type="dxa" w:w="1900"/>
          </w:tcPr>
          <w:p>
            <w:r>
              <w:t xml:space="preserve">Year 1</w:t>
            </w:r>
          </w:p>
        </w:tc>
        <w:tc>
          <w:tcPr>
            <w:tcW w:type="dxa" w:w="1900"/>
          </w:tcPr>
          <w:p>
            <w:r>
              <w:t xml:space="preserve">Year 2</w:t>
            </w:r>
          </w:p>
        </w:tc>
        <w:tc>
          <w:tcPr>
            <w:tcW w:type="dxa" w:w="1900"/>
          </w:tcPr>
          <w:p>
            <w:r>
              <w:t xml:space="preserve">Year 3</w:t>
            </w:r>
          </w:p>
        </w:tc>
      </w:tr>
      <w:tr>
        <w:tc>
          <w:p>
            <w:r>
              <w:t xml:space="preserve">Equipment Rentals</w:t>
            </w:r>
          </w:p>
        </w:tc>
        <w:tc>
          <w:p>
            <w:r>
              <w:t xml:space="preserve">300</w:t>
            </w:r>
          </w:p>
        </w:tc>
        <w:tc>
          <w:p>
            <w:r>
              <w:t xml:space="preserve">10,000</w:t>
            </w:r>
          </w:p>
        </w:tc>
        <w:tc>
          <w:p>
            <w:r>
              <w:t xml:space="preserve">60,000</w:t>
            </w:r>
          </w:p>
        </w:tc>
      </w:tr>
      <w:tr>
        <w:tc>
          <w:p>
            <w:r>
              <w:t xml:space="preserve">Rental GMV</w:t>
            </w:r>
          </w:p>
        </w:tc>
        <w:tc>
          <w:p>
            <w:r>
              <w:t xml:space="preserve">$30M</w:t>
            </w:r>
          </w:p>
        </w:tc>
        <w:tc>
          <w:p>
            <w:r>
              <w:t xml:space="preserve">$240M</w:t>
            </w:r>
          </w:p>
        </w:tc>
        <w:tc>
          <w:p>
            <w:r>
              <w:t xml:space="preserve">$1.2B</w:t>
            </w:r>
          </w:p>
        </w:tc>
      </w:tr>
      <w:tr>
        <w:tc>
          <w:p>
            <w:r>
              <w:t xml:space="preserve">Equipment Commission (10%)</w:t>
            </w:r>
          </w:p>
        </w:tc>
        <w:tc>
          <w:p>
            <w:r>
              <w:t xml:space="preserve">$300K</w:t>
            </w:r>
          </w:p>
        </w:tc>
        <w:tc>
          <w:p>
            <w:r>
              <w:t xml:space="preserve">$2.4M</w:t>
            </w:r>
          </w:p>
        </w:tc>
        <w:tc>
          <w:p>
            <w:r>
              <w:t xml:space="preserve">$12.0M</w:t>
            </w:r>
          </w:p>
        </w:tc>
      </w:tr>
      <w:tr>
        <w:tc>
          <w:p>
            <w:r>
              <w:t xml:space="preserve">E-Commerce &amp; Futures</w:t>
            </w:r>
          </w:p>
        </w:tc>
        <w:tc>
          <w:p>
            <w:r>
              <w:t xml:space="preserve">$225K</w:t>
            </w:r>
          </w:p>
        </w:tc>
        <w:tc>
          <w:p>
            <w:r>
              <w:t xml:space="preserve">$3.6M</w:t>
            </w:r>
          </w:p>
        </w:tc>
        <w:tc>
          <w:p>
            <w:r>
              <w:t xml:space="preserve">$18.0M</w:t>
            </w:r>
          </w:p>
        </w:tc>
      </w:tr>
      <w:tr>
        <w:tc>
          <w:p>
            <w:r>
              <w:t xml:space="preserve">Bank Enterprise Licensing</w:t>
            </w:r>
          </w:p>
        </w:tc>
        <w:tc>
          <w:p>
            <w:r>
              <w:t xml:space="preserve">$750K</w:t>
            </w:r>
          </w:p>
        </w:tc>
        <w:tc>
          <w:p>
            <w:r>
              <w:t xml:space="preserve">$2.25M</w:t>
            </w:r>
          </w:p>
        </w:tc>
        <w:tc>
          <w:p>
            <w:r>
              <w:t xml:space="preserve">$5.6M</w:t>
            </w:r>
          </w:p>
        </w:tc>
      </w:tr>
      <w:tr>
        <w:tc>
          <w:p>
            <w:r>
              <w:t xml:space="preserve">Advertising &amp; Sponsorships</w:t>
            </w:r>
          </w:p>
        </w:tc>
        <w:tc>
          <w:p>
            <w:r>
              <w:t xml:space="preserve">$1.5M</w:t>
            </w:r>
          </w:p>
        </w:tc>
        <w:tc>
          <w:p>
            <w:r>
              <w:t xml:space="preserve">$2.0M</w:t>
            </w:r>
          </w:p>
        </w:tc>
        <w:tc>
          <w:p>
            <w:r>
              <w:t xml:space="preserve">$4.0M</w:t>
            </w:r>
          </w:p>
        </w:tc>
      </w:tr>
      <w:tr>
        <w:tc>
          <w:p>
            <w:r>
              <w:t xml:space="preserve">Premium Advisory Tier</w:t>
            </w:r>
          </w:p>
        </w:tc>
        <w:tc>
          <w:p>
            <w:r>
              <w:t xml:space="preserve">$100K</w:t>
            </w:r>
          </w:p>
        </w:tc>
        <w:tc>
          <w:p>
            <w:r>
              <w:t xml:space="preserve">$500K</w:t>
            </w:r>
          </w:p>
        </w:tc>
        <w:tc>
          <w:p>
            <w:r>
              <w:t xml:space="preserve">$1.5M</w:t>
            </w:r>
          </w:p>
        </w:tc>
      </w:tr>
      <w:tr>
        <w:tc>
          <w:p>
            <w:r>
              <w:t xml:space="preserve">Other (Research, Supply Chain)</w:t>
            </w:r>
          </w:p>
        </w:tc>
        <w:tc>
          <w:p>
            <w:r>
              <w:t xml:space="preserve">$100K</w:t>
            </w:r>
          </w:p>
        </w:tc>
        <w:tc>
          <w:p>
            <w:r>
              <w:t xml:space="preserve">$1.0M</w:t>
            </w:r>
          </w:p>
        </w:tc>
        <w:tc>
          <w:p>
            <w:r>
              <w:t xml:space="preserve">$5.0M</w:t>
            </w:r>
          </w:p>
        </w:tc>
      </w:tr>
      <w:tr>
        <w:tc>
          <w:p>
            <w:r>
              <w:t xml:space="preserve">TOTAL REVENUE</w:t>
            </w:r>
          </w:p>
        </w:tc>
        <w:tc>
          <w:p>
            <w:r>
              <w:t xml:space="preserve">$2.975M</w:t>
            </w:r>
          </w:p>
        </w:tc>
        <w:tc>
          <w:p>
            <w:r>
              <w:t xml:space="preserve">$11.85M</w:t>
            </w:r>
          </w:p>
        </w:tc>
        <w:tc>
          <w:p>
            <w:r>
              <w:t xml:space="preserve">$46.1M</w:t>
            </w:r>
          </w:p>
        </w:tc>
      </w:tr>
      <w:tr>
        <w:tc>
          <w:p>
            <w:r>
              <w:t xml:space="preserve">Platform COGS</w:t>
            </w:r>
          </w:p>
        </w:tc>
        <w:tc>
          <w:p>
            <w:r>
              <w:t xml:space="preserve">$890K</w:t>
            </w:r>
          </w:p>
        </w:tc>
        <w:tc>
          <w:p>
            <w:r>
              <w:t xml:space="preserve">$2.4M</w:t>
            </w:r>
          </w:p>
        </w:tc>
        <w:tc>
          <w:p>
            <w:r>
              <w:t xml:space="preserve">$5.53M</w:t>
            </w:r>
          </w:p>
        </w:tc>
      </w:tr>
      <w:tr>
        <w:tc>
          <w:p>
            <w:r>
              <w:t xml:space="preserve">Gross Profit</w:t>
            </w:r>
          </w:p>
        </w:tc>
        <w:tc>
          <w:p>
            <w:r>
              <w:t xml:space="preserve">$2.085M</w:t>
            </w:r>
          </w:p>
        </w:tc>
        <w:tc>
          <w:p>
            <w:r>
              <w:t xml:space="preserve">$9.45M</w:t>
            </w:r>
          </w:p>
        </w:tc>
        <w:tc>
          <w:p>
            <w:r>
              <w:t xml:space="preserve">$40.57M</w:t>
            </w:r>
          </w:p>
        </w:tc>
      </w:tr>
      <w:tr>
        <w:tc>
          <w:p>
            <w:r>
              <w:t xml:space="preserve">EBITDA</w:t>
            </w:r>
          </w:p>
        </w:tc>
        <w:tc>
          <w:p>
            <w:r>
              <w:t xml:space="preserve">$210K</w:t>
            </w:r>
          </w:p>
        </w:tc>
        <w:tc>
          <w:p>
            <w:r>
              <w:t xml:space="preserve">$3.8M</w:t>
            </w:r>
          </w:p>
        </w:tc>
        <w:tc>
          <w:p>
            <w:r>
              <w:t xml:space="preserve">$14.2M</w:t>
            </w:r>
          </w:p>
        </w:tc>
      </w:tr>
    </w:tbl>
    <w:p>
      <w:pPr>
        <w:spacing w:after="300"/>
      </w:pPr>
    </w:p>
    <w:p>
      <w:pPr>
        <w:pStyle w:val="Heading2"/>
        <w:spacing w:after="150" w:before="100"/>
      </w:pPr>
      <w:r>
        <w:t xml:space="preserve">Year 2 Revenue Breakdown: $11.85M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800"/>
          </w:tcPr>
          <w:p>
            <w:r>
              <w:t xml:space="preserve">Revenue Stream</w:t>
            </w:r>
          </w:p>
        </w:tc>
        <w:tc>
          <w:tcPr>
            <w:tcW w:type="dxa" w:w="2000"/>
          </w:tcPr>
          <w:p>
            <w:r>
              <w:t xml:space="preserve">Year 2</w:t>
            </w:r>
          </w:p>
        </w:tc>
        <w:tc>
          <w:tcPr>
            <w:tcW w:type="dxa" w:w="1200"/>
          </w:tcPr>
          <w:p>
            <w:r>
              <w:t xml:space="preserve">%</w:t>
            </w:r>
          </w:p>
        </w:tc>
      </w:tr>
      <w:tr>
        <w:tc>
          <w:p>
            <w:r>
              <w:t xml:space="preserve">E-Commerce &amp; Futures</w:t>
            </w:r>
          </w:p>
        </w:tc>
        <w:tc>
          <w:p>
            <w:r>
              <w:t xml:space="preserve">$3.6M</w:t>
            </w:r>
          </w:p>
        </w:tc>
        <w:tc>
          <w:p>
            <w:r>
              <w:t xml:space="preserve">30%</w:t>
            </w:r>
          </w:p>
        </w:tc>
      </w:tr>
      <w:tr>
        <w:tc>
          <w:p>
            <w:r>
              <w:t xml:space="preserve">Equipment Commission (10%) - PRIMARY</w:t>
            </w:r>
          </w:p>
        </w:tc>
        <w:tc>
          <w:p>
            <w:r>
              <w:t xml:space="preserve">$2.4M</w:t>
            </w:r>
          </w:p>
        </w:tc>
        <w:tc>
          <w:p>
            <w:r>
              <w:t xml:space="preserve">20%</w:t>
            </w:r>
          </w:p>
        </w:tc>
      </w:tr>
      <w:tr>
        <w:tc>
          <w:p>
            <w:r>
              <w:t xml:space="preserve">Bank Enterprise Licensing</w:t>
            </w:r>
          </w:p>
        </w:tc>
        <w:tc>
          <w:p>
            <w:r>
              <w:t xml:space="preserve">$2.25M</w:t>
            </w:r>
          </w:p>
        </w:tc>
        <w:tc>
          <w:p>
            <w:r>
              <w:t xml:space="preserve">19%</w:t>
            </w:r>
          </w:p>
        </w:tc>
      </w:tr>
      <w:tr>
        <w:tc>
          <w:p>
            <w:r>
              <w:t xml:space="preserve">Advertising &amp; Sponsorships</w:t>
            </w:r>
          </w:p>
        </w:tc>
        <w:tc>
          <w:p>
            <w:r>
              <w:t xml:space="preserve">$2.0M</w:t>
            </w:r>
          </w:p>
        </w:tc>
        <w:tc>
          <w:p>
            <w:r>
              <w:t xml:space="preserve">17%</w:t>
            </w:r>
          </w:p>
        </w:tc>
      </w:tr>
      <w:tr>
        <w:tc>
          <w:p>
            <w:r>
              <w:t xml:space="preserve">Premium Advisory (Advanced Tools)</w:t>
            </w:r>
          </w:p>
        </w:tc>
        <w:tc>
          <w:p>
            <w:r>
              <w:t xml:space="preserve">$500K</w:t>
            </w:r>
          </w:p>
        </w:tc>
        <w:tc>
          <w:p>
            <w:r>
              <w:t xml:space="preserve">4%</w:t>
            </w:r>
          </w:p>
        </w:tc>
      </w:tr>
      <w:tr>
        <w:tc>
          <w:p>
            <w:r>
              <w:t xml:space="preserve">Other</w:t>
            </w:r>
          </w:p>
        </w:tc>
        <w:tc>
          <w:p>
            <w:r>
              <w:t xml:space="preserve">$1.0M</w:t>
            </w:r>
          </w:p>
        </w:tc>
        <w:tc>
          <w:p>
            <w:r>
              <w:t xml:space="preserve">10%</w:t>
            </w:r>
          </w:p>
        </w:tc>
      </w:tr>
      <w:tr>
        <w:tc>
          <w:p>
            <w:r>
              <w:t xml:space="preserve">TOTAL</w:t>
            </w:r>
          </w:p>
        </w:tc>
        <w:tc>
          <w:p>
            <w:r>
              <w:t xml:space="preserve">$11.85M</w:t>
            </w:r>
          </w:p>
        </w:tc>
        <w:tc>
          <w:p>
            <w:r>
              <w:t xml:space="preserve">100%</w:t>
            </w:r>
          </w:p>
        </w:tc>
      </w:tr>
    </w:tbl>
    <w:p>
      <w:pPr>
        <w:spacing w:after="300"/>
      </w:pPr>
    </w:p>
    <w:p>
      <w:pPr>
        <w:pStyle w:val="Heading2"/>
        <w:spacing w:after="100" w:before="100"/>
      </w:pPr>
      <w:r>
        <w:t xml:space="preserve">Key Changes from Previous Plan:</w:t>
      </w:r>
    </w:p>
    <w:p>
      <w:pPr>
        <w:spacing w:after="80"/>
      </w:pPr>
      <w:r>
        <w:t xml:space="preserve">• Equipment commission: 10% (not 12%) to drive adoption through competitive pricing</w:t>
      </w:r>
    </w:p>
    <w:p>
      <w:pPr>
        <w:spacing w:after="80"/>
      </w:pPr>
      <w:r>
        <w:t xml:space="preserve">• Production planning &amp; advisory: COMPLIMENTARY (not subscription revenue)</w:t>
      </w:r>
    </w:p>
    <w:p>
      <w:pPr>
        <w:spacing w:after="80"/>
      </w:pPr>
      <w:r>
        <w:t xml:space="preserve">• Subscriptions: Only premium tier ($500K) for advanced features, not basic advisory</w:t>
      </w:r>
    </w:p>
    <w:p>
      <w:pPr>
        <w:spacing w:after="80"/>
      </w:pPr>
      <w:r>
        <w:t xml:space="preserve">• Total Year 2 revenue: $11.85M (down from $12.8M due to lower commission + fewer subscriptions)</w:t>
      </w:r>
    </w:p>
    <w:p>
      <w:pPr>
        <w:spacing w:after="400"/>
      </w:pPr>
      <w:r>
        <w:t xml:space="preserve">• But: Higher equipment rental volume expected (lower 10% commission is competitive)</w:t>
      </w:r>
    </w:p>
    <w:p>
      <w:pPr>
        <w:pStyle w:val="Heading1"/>
        <w:spacing w:after="200" w:before="200"/>
      </w:pPr>
      <w:r>
        <w:t xml:space="preserve">5. GO-TO-MARKET STRATEGY</w:t>
      </w:r>
    </w:p>
    <w:p>
      <w:pPr>
        <w:pStyle w:val="Heading2"/>
        <w:spacing w:after="100" w:before="100"/>
      </w:pPr>
      <w:r>
        <w:t xml:space="preserve">Phase 1 (Months 1-6): MVP with Bundled Offering</w:t>
      </w:r>
    </w:p>
    <w:p>
      <w:pPr>
        <w:spacing w:after="80"/>
      </w:pPr>
      <w:r>
        <w:t xml:space="preserve">• Launch equipment marketplace + complimentary production console in one region</w:t>
      </w:r>
    </w:p>
    <w:p>
      <w:pPr>
        <w:spacing w:after="80"/>
      </w:pPr>
      <w:r>
        <w:t xml:space="preserve">• Messaging: "Rent equipment + get FREE production planning &amp; expert advice"</w:t>
      </w:r>
    </w:p>
    <w:p>
      <w:pPr>
        <w:spacing w:after="100"/>
      </w:pPr>
      <w:r>
        <w:t xml:space="preserve">• Target: 50 equipment owners + 1,000 farmers, 50-100 rentals</w:t>
      </w:r>
    </w:p>
    <w:p>
      <w:pPr>
        <w:pStyle w:val="Heading2"/>
        <w:spacing w:after="100" w:before="100"/>
      </w:pPr>
      <w:r>
        <w:t xml:space="preserve">Phase 2 (Months 7-15): Scale Equipment + Services Integration</w:t>
      </w:r>
    </w:p>
    <w:p>
      <w:pPr>
        <w:spacing w:after="80"/>
      </w:pPr>
      <w:r>
        <w:t xml:space="preserve">• Expand to 3-5 regions, 400+ owners, 8,000+ farmers</w:t>
      </w:r>
    </w:p>
    <w:p>
      <w:pPr>
        <w:spacing w:after="80"/>
      </w:pPr>
      <w:r>
        <w:t xml:space="preserve">• Add e-commerce + futures, bank partnerships, advertising platform</w:t>
      </w:r>
    </w:p>
    <w:p>
      <w:pPr>
        <w:spacing w:after="100"/>
      </w:pPr>
      <w:r>
        <w:t xml:space="preserve">• Achieve profitability on core equipment + advisory bundle</w:t>
      </w:r>
    </w:p>
    <w:p>
      <w:pPr>
        <w:pStyle w:val="Heading2"/>
        <w:spacing w:after="100" w:before="100"/>
      </w:pPr>
      <w:r>
        <w:t xml:space="preserve">Phase 3 (Months 16-24): International + Series A</w:t>
      </w:r>
    </w:p>
    <w:p>
      <w:pPr>
        <w:spacing w:after="80"/>
      </w:pPr>
      <w:r>
        <w:t xml:space="preserve">• Expand to EU, APAC markets</w:t>
      </w:r>
    </w:p>
    <w:p>
      <w:pPr>
        <w:spacing w:after="80"/>
      </w:pPr>
      <w:r>
        <w:t xml:space="preserve">• 50,000+ farmers, 2,000+ owners</w:t>
      </w:r>
    </w:p>
    <w:p>
      <w:pPr>
        <w:spacing w:after="400"/>
      </w:pPr>
      <w:r>
        <w:t xml:space="preserve">• Position for Series A at $800M-1B+ valuation</w:t>
      </w:r>
    </w:p>
    <w:p>
      <w:pPr>
        <w:pStyle w:val="Heading1"/>
        <w:spacing w:after="200" w:before="200"/>
      </w:pPr>
      <w:r>
        <w:t xml:space="preserve">6. FUNDING &amp; TEAM</w:t>
      </w:r>
    </w:p>
    <w:p>
      <w:pPr>
        <w:pStyle w:val="Heading2"/>
        <w:spacing w:after="150" w:before="100"/>
      </w:pPr>
      <w:r>
        <w:t xml:space="preserve">Total Raise: $3.5M (50% Turkish bank consortium + 50% VC)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500"/>
          </w:tcPr>
          <w:p>
            <w:r>
              <w:t xml:space="preserve">Use of Funds</w:t>
            </w:r>
          </w:p>
        </w:tc>
        <w:tc>
          <w:tcPr>
            <w:tcW w:type="dxa" w:w="1900"/>
          </w:tcPr>
          <w:p>
            <w:r>
              <w:t xml:space="preserve">Amount</w:t>
            </w:r>
          </w:p>
        </w:tc>
        <w:tc>
          <w:tcPr>
            <w:tcW w:type="dxa" w:w="1500"/>
          </w:tcPr>
          <w:p>
            <w:r>
              <w:t xml:space="preserve">%</w:t>
            </w:r>
          </w:p>
        </w:tc>
      </w:tr>
      <w:tr>
        <w:tc>
          <w:p>
            <w:r>
              <w:t xml:space="preserve">Platform &amp; Portal Engineering</w:t>
            </w:r>
          </w:p>
        </w:tc>
        <w:tc>
          <w:p>
            <w:r>
              <w:t xml:space="preserve">$1.2M</w:t>
            </w:r>
          </w:p>
        </w:tc>
        <w:tc>
          <w:p>
            <w:r>
              <w:t xml:space="preserve">34%</w:t>
            </w:r>
          </w:p>
        </w:tc>
      </w:tr>
      <w:tr>
        <w:tc>
          <w:p>
            <w:r>
              <w:t xml:space="preserve">Equipment Marketplace Scaling</w:t>
            </w:r>
          </w:p>
        </w:tc>
        <w:tc>
          <w:p>
            <w:r>
              <w:t xml:space="preserve">$400K</w:t>
            </w:r>
          </w:p>
        </w:tc>
        <w:tc>
          <w:p>
            <w:r>
              <w:t xml:space="preserve">11%</w:t>
            </w:r>
          </w:p>
        </w:tc>
      </w:tr>
      <w:tr>
        <w:tc>
          <w:p>
            <w:r>
              <w:t xml:space="preserve">Geospatial &amp; Surveillance Infrastructure</w:t>
            </w:r>
          </w:p>
        </w:tc>
        <w:tc>
          <w:p>
            <w:r>
              <w:t xml:space="preserve">$400K</w:t>
            </w:r>
          </w:p>
        </w:tc>
        <w:tc>
          <w:p>
            <w:r>
              <w:t xml:space="preserve">11%</w:t>
            </w:r>
          </w:p>
        </w:tc>
      </w:tr>
      <w:tr>
        <w:tc>
          <w:p>
            <w:r>
              <w:t xml:space="preserve">Agronomic Team &amp; Expert Network</w:t>
            </w:r>
          </w:p>
        </w:tc>
        <w:tc>
          <w:p>
            <w:r>
              <w:t xml:space="preserve">$500K</w:t>
            </w:r>
          </w:p>
        </w:tc>
        <w:tc>
          <w:p>
            <w:r>
              <w:t xml:space="preserve">14.5%</w:t>
            </w:r>
          </w:p>
        </w:tc>
      </w:tr>
      <w:tr>
        <w:tc>
          <w:p>
            <w:r>
              <w:t xml:space="preserve">Bank Relationship Management</w:t>
            </w:r>
          </w:p>
        </w:tc>
        <w:tc>
          <w:p>
            <w:r>
              <w:t xml:space="preserve">$400K</w:t>
            </w:r>
          </w:p>
        </w:tc>
        <w:tc>
          <w:p>
            <w:r>
              <w:t xml:space="preserve">11%</w:t>
            </w:r>
          </w:p>
        </w:tc>
      </w:tr>
      <w:tr>
        <w:tc>
          <w:p>
            <w:r>
              <w:t xml:space="preserve">E-Commerce &amp; Futures Integration</w:t>
            </w:r>
          </w:p>
        </w:tc>
        <w:tc>
          <w:p>
            <w:r>
              <w:t xml:space="preserve">$200K</w:t>
            </w:r>
          </w:p>
        </w:tc>
        <w:tc>
          <w:p>
            <w:r>
              <w:t xml:space="preserve">5.5%</w:t>
            </w:r>
          </w:p>
        </w:tc>
      </w:tr>
      <w:tr>
        <w:tc>
          <w:p>
            <w:r>
              <w:t xml:space="preserve">Marketing &amp; User Acquisition</w:t>
            </w:r>
          </w:p>
        </w:tc>
        <w:tc>
          <w:p>
            <w:r>
              <w:t xml:space="preserve">$200K</w:t>
            </w:r>
          </w:p>
        </w:tc>
        <w:tc>
          <w:p>
            <w:r>
              <w:t xml:space="preserve">5.5%</w:t>
            </w:r>
          </w:p>
        </w:tc>
      </w:tr>
      <w:tr>
        <w:tc>
          <w:p>
            <w:r>
              <w:t xml:space="preserve">Operations &amp; Compliance</w:t>
            </w:r>
          </w:p>
        </w:tc>
        <w:tc>
          <w:p>
            <w:r>
              <w:t xml:space="preserve">$100K</w:t>
            </w:r>
          </w:p>
        </w:tc>
        <w:tc>
          <w:p>
            <w:r>
              <w:t xml:space="preserve">2%</w:t>
            </w:r>
          </w:p>
        </w:tc>
      </w:tr>
      <w:tr>
        <w:tc>
          <w:p>
            <w:r>
              <w:t xml:space="preserve">TOTAL</w:t>
            </w:r>
          </w:p>
        </w:tc>
        <w:tc>
          <w:p>
            <w:r>
              <w:t xml:space="preserve">$3.5M</w:t>
            </w:r>
          </w:p>
        </w:tc>
        <w:tc>
          <w:p>
            <w:r>
              <w:t xml:space="preserve">100%</w:t>
            </w:r>
          </w:p>
        </w:tc>
      </w:tr>
    </w:tbl>
    <w:p>
      <w:pPr>
        <w:spacing w:after="300"/>
      </w:pPr>
    </w:p>
    <w:p>
      <w:pPr>
        <w:pStyle w:val="Heading2"/>
        <w:spacing w:after="100" w:before="100"/>
      </w:pPr>
      <w:r>
        <w:t xml:space="preserve">Profitability: Month 18-20. Year 2 EBITDA: $3.8M</w:t>
      </w:r>
    </w:p>
    <w:p>
      <w:pPr>
        <w:spacing w:after="400"/>
      </w:pPr>
    </w:p>
    <w:p>
      <w:pPr>
        <w:pStyle w:val="Heading1"/>
        <w:spacing w:after="200" w:before="200"/>
      </w:pPr>
      <w:r>
        <w:t xml:space="preserve">7. COMPETITIVE MOAT &amp; CONCLUSION</w:t>
      </w:r>
    </w:p>
    <w:p>
      <w:pPr>
        <w:spacing w:after="100"/>
      </w:pPr>
      <w:r>
        <w:t xml:space="preserve">✓ Equipment Rental Network: P2P at scale without capital expenditure</w:t>
      </w:r>
    </w:p>
    <w:p>
      <w:pPr>
        <w:spacing w:after="100"/>
      </w:pPr>
      <w:r>
        <w:t xml:space="preserve">✓ Complimentary Advisory: Free production planning + expert guidance bundled with rentals = switching costs</w:t>
      </w:r>
    </w:p>
    <w:p>
      <w:pPr>
        <w:spacing w:after="100"/>
      </w:pPr>
      <w:r>
        <w:t xml:space="preserve">✓ Unified Portal: One interface for equipment + production + sales + risk = stickiness</w:t>
      </w:r>
    </w:p>
    <w:p>
      <w:pPr>
        <w:spacing w:after="100"/>
      </w:pPr>
      <w:r>
        <w:t xml:space="preserve">✓ Data Moat: Equipment usage + production outcomes + market data = better recommendations</w:t>
      </w:r>
    </w:p>
    <w:p>
      <w:pPr>
        <w:spacing w:after="200"/>
      </w:pPr>
      <w:r>
        <w:t xml:space="preserve">✓ Bank Co-Ownership: Consortium backing = distribution + credibility + risk intelligence integration</w:t>
      </w:r>
    </w:p>
    <w:p>
      <w:pPr>
        <w:spacing w:after="200"/>
        <w:jc w:val="both"/>
      </w:pPr>
      <w:r>
        <w:t xml:space="preserve">We are building a sustainable equipment-sharing business with complimentary advisory services bundled in. Farmers rent equipment affordably and receive FREE production planning + expert guidance. Equipment owners monetize idle assets. Platform scales profitably on 10% commission + multi-stakeholder services. With $3.5M in seed funding (co-invested by Turkish bank consortium), we will establish regional dominance in equipment rental + complimentary advisory, achieve profitability in Year 2, and scale to $800M-1B+ valuation within 24 months.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2026-08-03T12:50:20.727Z</dcterms:created>
  <dcterms:modified xsi:type="dcterms:W3CDTF">2026-08-03T12:50:20.728Z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