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jc w:val="center"/>
      </w:pPr>
      <w:r>
        <w:t xml:space="preserve">AI-POWERED AGRICULTURAL LEARNING INTELLIGENCE PLATFORM</w:t>
      </w:r>
    </w:p>
    <w:p>
      <w:pPr>
        <w:spacing w:after="100"/>
        <w:jc w:val="center"/>
      </w:pPr>
      <w:r>
        <w:t xml:space="preserve">Final Business Plan</w:t>
      </w:r>
    </w:p>
    <w:p>
      <w:pPr>
        <w:spacing w:after="600"/>
        <w:jc w:val="center"/>
      </w:pPr>
      <w:r>
        <w:t xml:space="preserve">Expert Data Libraries + AI Learning System + Crop Management Knowledge + Equipment Marketplace + B2B Supply Chain</w:t>
      </w:r>
    </w:p>
    <w:p>
      <w:pPr>
        <w:spacing w:after="100"/>
        <w:jc w:val="center"/>
      </w:pPr>
      <w:r>
        <w:t xml:space="preserve">[Bank-Sponsored Consortium Platform]</w:t>
      </w:r>
    </w:p>
    <w:p>
      <w:pPr>
        <w:spacing w:after="400"/>
        <w:jc w:val="center"/>
      </w:pPr>
      <w:r>
        <w:t xml:space="preserve">August 2026</w:t>
      </w:r>
    </w:p>
    <w:p>
      <w:pPr>
        <w:pStyle w:val="Heading1"/>
        <w:spacing w:after="200" w:before="200"/>
      </w:pPr>
      <w:r>
        <w:t xml:space="preserve">1. EXECUTIVE SUMMARY: LEARNING INTELLIGENCE PLATFORM</w:t>
      </w:r>
    </w:p>
    <w:p>
      <w:pPr>
        <w:pStyle w:val="Heading2"/>
        <w:spacing w:after="100" w:before="100"/>
      </w:pPr>
      <w:r>
        <w:t xml:space="preserve">Platform Mission</w:t>
      </w:r>
    </w:p>
    <w:p>
      <w:pPr>
        <w:spacing w:after="200"/>
        <w:jc w:val="both"/>
      </w:pPr>
      <w:r>
        <w:t xml:space="preserve">Build the world's most reliable agricultural intelligence system by developing comprehensive expert data libraries for crop cultivation, management models, and economic parameters—powered by AI learning that continuously improves forecasts through actual production feedback.</w:t>
      </w:r>
    </w:p>
    <w:p>
      <w:pPr>
        <w:pStyle w:val="Heading2"/>
        <w:spacing w:after="100" w:before="100"/>
      </w:pPr>
      <w:r>
        <w:t xml:space="preserve">What We Build</w:t>
      </w:r>
    </w:p>
    <w:p>
      <w:pPr>
        <w:pStyle w:val="Heading3"/>
        <w:spacing w:after="80" w:before="80"/>
      </w:pPr>
      <w:r>
        <w:t xml:space="preserve">PRIMARY: Expert Data Libraries + AI Learning System</w:t>
      </w:r>
    </w:p>
    <w:p>
      <w:pPr>
        <w:spacing w:after="120"/>
      </w:pPr>
      <w:r>
        <w:t xml:space="preserve">Comprehensive knowledge bases for each crop variety covering: optimal cultivation practices, seed/fertilizer/pesticide requirements, labor and machinery needs, cost structures, and economic metrics. Data sourced from: university partnerships (research), in-house agronomists (expertise), farmer feedback (production reality), equipment manufacturers (input data), scientific institutions like CABI (publications + analysis). AI trains on this data + farmer outcomes to continuously improve forecasts.</w:t>
      </w:r>
    </w:p>
    <w:p>
      <w:pPr>
        <w:pStyle w:val="Heading3"/>
        <w:spacing w:after="80" w:before="80"/>
      </w:pPr>
      <w:r>
        <w:t xml:space="preserve">SECONDARY: Equipment Rental Marketplace + B2B Supply Chain</w:t>
      </w:r>
    </w:p>
    <w:p>
      <w:pPr>
        <w:spacing w:after="200"/>
      </w:pPr>
      <w:r>
        <w:t xml:space="preserve">Peer-to-peer equipment rental (10% commission) + B2B supply contracts connecting farmers with buyers (1-3% commission). These services: (a) drive farmer adoption of the platform, (b) generate revenue to fund the learning system, (c) provide production data that improves forecasts.</w:t>
      </w:r>
    </w:p>
    <w:p>
      <w:pPr>
        <w:pStyle w:val="Heading2"/>
        <w:spacing w:after="100" w:before="100"/>
      </w:pPr>
      <w:r>
        <w:t xml:space="preserve">Revenue Model: Freemium Intelligence</w:t>
      </w:r>
    </w:p>
    <w:p>
      <w:pPr>
        <w:spacing w:after="80"/>
      </w:pPr>
      <w:r>
        <w:t xml:space="preserve">• Farmers: Free access to expert data libraries + forecasting. Premium paid tier for advanced analytics.</w:t>
      </w:r>
    </w:p>
    <w:p>
      <w:pPr>
        <w:spacing w:after="80"/>
      </w:pPr>
      <w:r>
        <w:t xml:space="preserve">• Enterprises (Agricultural companies, governments, research): Pay for premium access to crop libraries, forecasting models, data exports.</w:t>
      </w:r>
    </w:p>
    <w:p>
      <w:pPr>
        <w:spacing w:after="80"/>
      </w:pPr>
      <w:r>
        <w:t xml:space="preserve">• Equipment rental + B2B e-commerce: Generate 54% of revenue ($6.6M Year 2).</w:t>
      </w:r>
    </w:p>
    <w:p>
      <w:pPr>
        <w:spacing w:after="200"/>
      </w:pPr>
      <w:r>
        <w:t xml:space="preserve">• Premium subscriptions + sponsorships + advertising: Generate 46% of revenue ($5.8M Year 2).</w:t>
      </w:r>
    </w:p>
    <w:p>
      <w:pPr>
        <w:spacing w:after="400"/>
      </w:pPr>
      <w:r>
        <w:t xml:space="preserve">TOTAL YEAR 2: $12.4M revenue | $3.9M EBITDA | Month 18-20 profitability</w:t>
      </w:r>
    </w:p>
    <w:p>
      <w:pPr>
        <w:pStyle w:val="Heading1"/>
        <w:spacing w:after="200" w:before="200"/>
      </w:pPr>
      <w:r>
        <w:t xml:space="preserve">2. EXPERT DATA LIBRARIES &amp; AI LEARNING SYSTEM</w:t>
      </w:r>
    </w:p>
    <w:p>
      <w:pPr>
        <w:pStyle w:val="Heading2"/>
        <w:spacing w:after="100" w:before="100"/>
      </w:pPr>
      <w:r>
        <w:t xml:space="preserve">Core Architecture</w:t>
      </w:r>
    </w:p>
    <w:p>
      <w:pPr>
        <w:pStyle w:val="Heading3"/>
        <w:spacing w:after="80" w:before="80"/>
      </w:pPr>
      <w:r>
        <w:t xml:space="preserve">For each crop variety (corn, soybeans, wheat, cotton, vegetables, etc.):</w:t>
      </w:r>
    </w:p>
    <w:p>
      <w:pPr>
        <w:spacing w:after="60"/>
      </w:pPr>
      <w:r>
        <w:t xml:space="preserve">CULTIVATION MANAGEMENT MODEL:</w:t>
      </w:r>
    </w:p>
    <w:p>
      <w:pPr>
        <w:spacing w:after="60"/>
      </w:pPr>
      <w:r>
        <w:t xml:space="preserve">  • Soil preparation requirements, planting timing, crop rotation patterns</w:t>
      </w:r>
    </w:p>
    <w:p>
      <w:pPr>
        <w:spacing w:after="60"/>
      </w:pPr>
      <w:r>
        <w:t xml:space="preserve">  • Growth stage monitoring, irrigation schedules, nutrient management</w:t>
      </w:r>
    </w:p>
    <w:p>
      <w:pPr>
        <w:spacing w:after="100"/>
      </w:pPr>
      <w:r>
        <w:t xml:space="preserve">  • Disease/pest prevention strategies (integrated pest management)</w:t>
      </w:r>
    </w:p>
    <w:p>
      <w:pPr>
        <w:spacing w:after="60"/>
      </w:pPr>
      <w:r>
        <w:t xml:space="preserve">INPUT REQUIREMENTS &amp; COSTS:</w:t>
      </w:r>
    </w:p>
    <w:p>
      <w:pPr>
        <w:spacing w:after="60"/>
      </w:pPr>
      <w:r>
        <w:t xml:space="preserve">  • Seed varieties (quality, yield potential, cost per hectare)</w:t>
      </w:r>
    </w:p>
    <w:p>
      <w:pPr>
        <w:spacing w:after="60"/>
      </w:pPr>
      <w:r>
        <w:t xml:space="preserve">  • Fertilizer formulations (NPK ratios, application timing, cost)</w:t>
      </w:r>
    </w:p>
    <w:p>
      <w:pPr>
        <w:spacing w:after="60"/>
      </w:pPr>
      <w:r>
        <w:t xml:space="preserve">  • Pesticides (disease/pest-specific, application protocols, safety)</w:t>
      </w:r>
    </w:p>
    <w:p>
      <w:pPr>
        <w:spacing w:after="60"/>
      </w:pPr>
      <w:r>
        <w:t xml:space="preserve">  • Labor requirements (planting, monitoring, harvest)</w:t>
      </w:r>
    </w:p>
    <w:p>
      <w:pPr>
        <w:spacing w:after="100"/>
      </w:pPr>
      <w:r>
        <w:t xml:space="preserve">  • Machinery needs (tractors, implements, rental vs. purchase ROI)</w:t>
      </w:r>
    </w:p>
    <w:p>
      <w:pPr>
        <w:spacing w:after="60"/>
      </w:pPr>
      <w:r>
        <w:t xml:space="preserve">ECONOMIC METRICS:</w:t>
      </w:r>
    </w:p>
    <w:p>
      <w:pPr>
        <w:spacing w:after="60"/>
      </w:pPr>
      <w:r>
        <w:t xml:space="preserve">  • Total cost per hectare (seed + fertilizer + pesticides + labor + machinery)</w:t>
      </w:r>
    </w:p>
    <w:p>
      <w:pPr>
        <w:spacing w:after="60"/>
      </w:pPr>
      <w:r>
        <w:t xml:space="preserve">  • Expected yield (tons/hectare, variance by soil/weather)</w:t>
      </w:r>
    </w:p>
    <w:p>
      <w:pPr>
        <w:spacing w:after="60"/>
      </w:pPr>
      <w:r>
        <w:t xml:space="preserve">  • Market price trends (seasonal, regional)</w:t>
      </w:r>
    </w:p>
    <w:p>
      <w:pPr>
        <w:spacing w:after="200"/>
      </w:pPr>
      <w:r>
        <w:t xml:space="preserve">  • Profitability analysis (break-even point, ROI)</w:t>
      </w:r>
    </w:p>
    <w:p>
      <w:pPr>
        <w:pStyle w:val="Heading2"/>
        <w:spacing w:after="100" w:before="100"/>
      </w:pPr>
      <w:r>
        <w:t xml:space="preserve">Continuous Learning Loop</w:t>
      </w:r>
    </w:p>
    <w:p>
      <w:pPr>
        <w:spacing w:after="60"/>
      </w:pPr>
      <w:r>
        <w:t xml:space="preserve">FEEDBACK CYCLE:</w:t>
      </w:r>
    </w:p>
    <w:p>
      <w:pPr>
        <w:spacing w:after="60"/>
      </w:pPr>
      <w:r>
        <w:t xml:space="preserve">1. Platform makes recommendations based on expert data + AI model</w:t>
      </w:r>
    </w:p>
    <w:p>
      <w:pPr>
        <w:spacing w:after="60"/>
      </w:pPr>
      <w:r>
        <w:t xml:space="preserve">2. Farmers implement (opt-in data sharing with platform)</w:t>
      </w:r>
    </w:p>
    <w:p>
      <w:pPr>
        <w:spacing w:after="60"/>
      </w:pPr>
      <w:r>
        <w:t xml:space="preserve">3. Actual harvest results captured (yield, quality, costs, timeline)</w:t>
      </w:r>
    </w:p>
    <w:p>
      <w:pPr>
        <w:spacing w:after="100"/>
      </w:pPr>
      <w:r>
        <w:t xml:space="preserve">4. Data feeds back into learning system → models improve → better forecasts next season</w:t>
      </w:r>
    </w:p>
    <w:p>
      <w:pPr>
        <w:spacing w:after="60"/>
      </w:pPr>
      <w:r>
        <w:t xml:space="preserve">AI CAPABILITIES:</w:t>
      </w:r>
    </w:p>
    <w:p>
      <w:pPr>
        <w:spacing w:after="60"/>
      </w:pPr>
      <w:r>
        <w:t xml:space="preserve">• Predictive modeling: Forecast yield based on weather, soil, variety, management</w:t>
      </w:r>
    </w:p>
    <w:p>
      <w:pPr>
        <w:spacing w:after="60"/>
      </w:pPr>
      <w:r>
        <w:t xml:space="preserve">• Optimization: Recommend input combinations that maximize profit</w:t>
      </w:r>
    </w:p>
    <w:p>
      <w:pPr>
        <w:spacing w:after="60"/>
      </w:pPr>
      <w:r>
        <w:t xml:space="preserve">• Risk assessment: Predict disease pressure, weather risk, market volatility</w:t>
      </w:r>
    </w:p>
    <w:p>
      <w:pPr>
        <w:spacing w:after="400"/>
      </w:pPr>
      <w:r>
        <w:t xml:space="preserve">• Continuous retraining: Models improve with each harvest cycle</w:t>
      </w:r>
    </w:p>
    <w:p>
      <w:pPr>
        <w:pStyle w:val="Heading1"/>
        <w:spacing w:after="200" w:before="200"/>
      </w:pPr>
      <w:r>
        <w:t xml:space="preserve">3. DATA SOURCES &amp; PARTNERSHIPS</w:t>
      </w:r>
    </w:p>
    <w:p>
      <w:pPr>
        <w:spacing w:after="100"/>
      </w:pPr>
      <w:r>
        <w:t xml:space="preserve">UNIVERSITIES &amp; RESEARCH INSTITUTIONS: Weather data, soil science, agronomic trials, disease research</w:t>
      </w:r>
    </w:p>
    <w:p>
      <w:pPr>
        <w:spacing w:after="100"/>
      </w:pPr>
      <w:r>
        <w:t xml:space="preserve">CABI &amp; SCIENTIFIC PUBLICATIONS: Agricultural research databases, pest/disease databases, best-practice literature</w:t>
      </w:r>
    </w:p>
    <w:p>
      <w:pPr>
        <w:spacing w:after="100"/>
      </w:pPr>
      <w:r>
        <w:t xml:space="preserve">IN-HOUSE AGRONOMISTS &amp; DATA SCIENTISTS: Validate research, train models, expert interpretation</w:t>
      </w:r>
    </w:p>
    <w:p>
      <w:pPr>
        <w:spacing w:after="100"/>
      </w:pPr>
      <w:r>
        <w:t xml:space="preserve">FARMER PRODUCTION DATA: Actual outcomes (with opt-in consent) feed learning system</w:t>
      </w:r>
    </w:p>
    <w:p>
      <w:pPr>
        <w:spacing w:after="400"/>
      </w:pPr>
      <w:r>
        <w:t xml:space="preserve">EQUIPMENT &amp; INPUT MANUFACTURERS: Seed varieties, fertilizer formulations, machinery specs, cost data</w:t>
      </w:r>
    </w:p>
    <w:p>
      <w:pPr>
        <w:pStyle w:val="Heading1"/>
        <w:spacing w:after="200" w:before="200"/>
      </w:pPr>
      <w:r>
        <w:t xml:space="preserve">4. FIVE REVENUE STREAMS</w:t>
      </w:r>
    </w:p>
    <w:p>
      <w:pPr>
        <w:pStyle w:val="Heading2"/>
        <w:spacing w:after="100" w:before="100"/>
      </w:pPr>
      <w:r>
        <w:t xml:space="preserve">54% COMMISSION REVENUE ($6.6M):</w:t>
      </w:r>
    </w:p>
    <w:p>
      <w:pPr>
        <w:spacing w:after="80"/>
      </w:pPr>
      <w:r>
        <w:t xml:space="preserve">  • Equipment rental: 10% on $240M GMV = $2.4M</w:t>
      </w:r>
    </w:p>
    <w:p>
      <w:pPr>
        <w:spacing w:after="200"/>
      </w:pPr>
      <w:r>
        <w:t xml:space="preserve">  • B2B e-commerce: 2% on $210M contracts = $4.2M</w:t>
      </w:r>
    </w:p>
    <w:p>
      <w:pPr>
        <w:pStyle w:val="Heading2"/>
        <w:spacing w:after="100" w:before="100"/>
      </w:pPr>
      <w:r>
        <w:t xml:space="preserve">46% INTELLIGENCE &amp; ECOSYSTEM REVENUE ($5.8M):</w:t>
      </w:r>
    </w:p>
    <w:p>
      <w:pPr>
        <w:spacing w:after="80"/>
      </w:pPr>
      <w:r>
        <w:t xml:space="preserve">  • Premium subscriptions (farmers + enterprises): $1.8M</w:t>
      </w:r>
    </w:p>
    <w:p>
      <w:pPr>
        <w:spacing w:after="80"/>
      </w:pPr>
      <w:r>
        <w:t xml:space="preserve">  • Sponsorships (vendors sponsor crop libraries, forecasts, recommendations): $2.0M</w:t>
      </w:r>
    </w:p>
    <w:p>
      <w:pPr>
        <w:spacing w:after="400"/>
      </w:pPr>
      <w:r>
        <w:t xml:space="preserve">  • Advertising (vendor ads on platform): $2.0M</w:t>
      </w:r>
    </w:p>
    <w:p>
      <w:pPr>
        <w:pStyle w:val="Heading1"/>
        <w:spacing w:after="200" w:before="200"/>
      </w:pPr>
      <w:r>
        <w:t xml:space="preserve">5. COMPETITIVE MOAT: THE LEARNING SYSTEM</w:t>
      </w:r>
    </w:p>
    <w:p>
      <w:pPr>
        <w:pStyle w:val="Heading2"/>
        <w:spacing w:after="100" w:before="100"/>
      </w:pPr>
      <w:r>
        <w:t xml:space="preserve">Why competitors cannot replicate:</w:t>
      </w:r>
    </w:p>
    <w:p>
      <w:pPr>
        <w:spacing w:after="100"/>
      </w:pPr>
      <w:r>
        <w:t xml:space="preserve">✓ Expert Data: Comprehensive libraries built from universities + research + farmer feedback (years to build)</w:t>
      </w:r>
    </w:p>
    <w:p>
      <w:pPr>
        <w:spacing w:after="100"/>
      </w:pPr>
      <w:r>
        <w:t xml:space="preserve">✓ Learning Loop: Actual production data continuously improves models (network effect: more farmers = better AI)</w:t>
      </w:r>
    </w:p>
    <w:p>
      <w:pPr>
        <w:spacing w:after="100"/>
      </w:pPr>
      <w:r>
        <w:t xml:space="preserve">✓ Proprietary Models: AI trained on confidential farm data + expert knowledge = defensible IP</w:t>
      </w:r>
    </w:p>
    <w:p>
      <w:pPr>
        <w:spacing w:after="100"/>
      </w:pPr>
      <w:r>
        <w:t xml:space="preserve">✓ Ecosystem Lock-in: Farmers use platform for intelligence + rental + B2B = switching costs</w:t>
      </w:r>
    </w:p>
    <w:p>
      <w:pPr>
        <w:spacing w:after="400"/>
      </w:pPr>
      <w:r>
        <w:t xml:space="preserve">✓ Multi-Stakeholder Network: Universities validate models, farmers provide data, vendors sponsor content = virtuous cycle</w:t>
      </w:r>
    </w:p>
    <w:p>
      <w:pPr>
        <w:pStyle w:val="Heading1"/>
        <w:spacing w:after="200" w:before="200"/>
      </w:pPr>
      <w:r>
        <w:t xml:space="preserve">6. FUNDING &amp; PATH TO PROFITABILITY</w:t>
      </w:r>
    </w:p>
    <w:p>
      <w:pPr>
        <w:pStyle w:val="Heading2"/>
        <w:spacing w:after="100" w:before="100"/>
      </w:pPr>
      <w:r>
        <w:t xml:space="preserve">Total Raise: $3.5M (50% Turkish bank consortium + 50% VC)</w:t>
      </w:r>
    </w:p>
    <w:p>
      <w:pPr>
        <w:spacing w:after="200"/>
      </w:pPr>
      <w:r>
        <w:t xml:space="preserve">Allocation: Platform engineering ($1.2M) + Agronomic team &amp; ML engineers ($400K) + University partnerships ($200K) + Equipment marketplace ($350K) + B2B platform ($350K) + Data infrastructure ($400K)</w:t>
      </w:r>
    </w:p>
    <w:p>
      <w:pPr>
        <w:pStyle w:val="Heading2"/>
        <w:spacing w:after="100" w:before="100"/>
      </w:pPr>
      <w:r>
        <w:t xml:space="preserve">Year 2: $12.4M revenue, $3.9M EBITDA (31% margin), 8,000+ farmers, 4,200+ B2B contracts</w:t>
      </w:r>
    </w:p>
    <w:p>
      <w:pPr>
        <w:pStyle w:val="Heading2"/>
        <w:spacing w:after="400" w:before="100"/>
      </w:pPr>
      <w:r>
        <w:t xml:space="preserve">Series A (Month 24): $800M-1B+ valuation, positioned as "Agricultural AI Company"</w:t>
      </w:r>
    </w:p>
    <w:p>
      <w:pPr>
        <w:pStyle w:val="Heading1"/>
        <w:spacing w:after="200" w:before="200"/>
      </w:pPr>
      <w:r>
        <w:t xml:space="preserve">7. CONCLUSION</w:t>
      </w:r>
    </w:p>
    <w:p>
      <w:pPr>
        <w:spacing w:after="200"/>
        <w:jc w:val="both"/>
      </w:pPr>
      <w:r>
        <w:t xml:space="preserve">We are building an AI-powered agricultural intelligence platform with the primary mission to develop the world's most reliable crop management knowledge system. Expert data libraries for each crop variety (cultivated through university partnerships, scientific research, farmer feedback, and AI learning) form the core intellectual property. Equipment rental and B2B supply chain are secondary businesses that fund the platform and provide production data. Farmers access expert intelligence free; enterprises pay premium rates. With $3.5M in seed funding, we establish expert data libraries for 20+ crop varieties, achieve 8,000+ farmers and 4,200+ B2B contracts by Year 2, prove the learning system improves forecast accuracy annually, and position for Series A as a "Global Agricultural AI Intelligence Company."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2026-08-03T13:21:12.859Z</dcterms:created>
  <dcterms:modified xsi:type="dcterms:W3CDTF">2026-08-03T13:21:12.859Z</dcterms:modified>
</cp:coreProperties>
</file>

<file path=docProps/custom.xml><?xml version="1.0" encoding="utf-8"?>
<Properties xmlns="http://schemas.openxmlformats.org/officeDocument/2006/custom-properties" xmlns:vt="http://schemas.openxmlformats.org/officeDocument/2006/docPropsVTypes"/>
</file>