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Heading1"/>
        <w:spacing w:after="120"/>
        <w:jc w:val="center"/>
      </w:pPr>
      <w:r>
        <w:t xml:space="preserve">INTELLIGENT AGRICULTURE</w:t>
      </w:r>
    </w:p>
    <w:p>
      <w:pPr>
        <w:spacing w:after="400"/>
        <w:jc w:val="center"/>
      </w:pPr>
      <w:r>
        <w:t xml:space="preserve">Integrated Platform for Turkey's Agricultural Digital Transformation</w:t>
      </w:r>
    </w:p>
    <w:p>
      <w:pPr>
        <w:spacing w:before="400"/>
      </w:pPr>
    </w:p>
    <w:p>
      <w:pPr>
        <w:spacing w:after="240"/>
        <w:jc w:val="center"/>
      </w:pPr>
      <w:r>
        <w:t xml:space="preserve">Business Plan &amp; Strategic Roadmap</w:t>
      </w:r>
    </w:p>
    <w:p>
      <w:pPr>
        <w:jc w:val="center"/>
      </w:pPr>
      <w:r>
        <w:t xml:space="preserve">Version 3.0 | August 2026</w:t>
      </w:r>
    </w:p>
    <w:p>
      <w:pPr>
        <w:pageBreakBefore/>
      </w:pPr>
    </w:p>
    <w:p>
      <w:pPr>
        <w:pStyle w:val="Heading1"/>
        <w:spacing w:after="240"/>
      </w:pPr>
      <w:r>
        <w:t xml:space="preserve">TABLE OF CONTENTS</w:t>
      </w:r>
    </w:p>
    <w:p>
      <w:pPr>
        <w:spacing w:after="60"/>
      </w:pPr>
      <w:r>
        <w:t xml:space="preserve">1. Executive Summary</w:t>
      </w:r>
    </w:p>
    <w:p>
      <w:pPr>
        <w:spacing w:after="60"/>
      </w:pPr>
      <w:r>
        <w:t xml:space="preserve">2. Platform Vision &amp; 5-Layer Architecture</w:t>
      </w:r>
    </w:p>
    <w:p>
      <w:pPr>
        <w:spacing w:after="60"/>
      </w:pPr>
      <w:r>
        <w:t xml:space="preserve">3. Multi-Modal Data Ingestion Architecture</w:t>
      </w:r>
    </w:p>
    <w:p>
      <w:pPr>
        <w:spacing w:after="60"/>
      </w:pPr>
      <w:r>
        <w:t xml:space="preserve">4. Six Core Modules (FMIS)</w:t>
      </w:r>
    </w:p>
    <w:p>
      <w:pPr>
        <w:spacing w:after="60"/>
      </w:pPr>
      <w:r>
        <w:t xml:space="preserve">5. Market Opportunity &amp; Competition</w:t>
      </w:r>
    </w:p>
    <w:p>
      <w:pPr>
        <w:spacing w:after="60"/>
      </w:pPr>
      <w:r>
        <w:t xml:space="preserve">6. Business Model &amp; Revenue Streams</w:t>
      </w:r>
    </w:p>
    <w:p>
      <w:pPr>
        <w:spacing w:after="60"/>
      </w:pPr>
      <w:r>
        <w:t xml:space="preserve">7. Implementation Roadmap</w:t>
      </w:r>
    </w:p>
    <w:p>
      <w:pPr>
        <w:spacing w:after="60"/>
      </w:pPr>
      <w:r>
        <w:t xml:space="preserve">8. Financial Projections &amp; Feasibility</w:t>
      </w:r>
    </w:p>
    <w:p>
      <w:pPr>
        <w:spacing w:after="60"/>
      </w:pPr>
      <w:r>
        <w:t xml:space="preserve">9. Data Accumulation Strategy</w:t>
      </w:r>
    </w:p>
    <w:p>
      <w:pPr>
        <w:spacing w:after="240"/>
      </w:pPr>
      <w:r>
        <w:t xml:space="preserve">10. Appendices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1. EXECUTIVE SUMMARY</w:t>
      </w:r>
    </w:p>
    <w:p>
      <w:pPr>
        <w:pStyle w:val="Normal"/>
        <w:spacing w:after="120" w:line="360"/>
      </w:pPr>
      <w:r>
        <w:t xml:space="preserve">Intelligent Agriculture (IA) Platform is a 5-layer integrated digital system designed to transform Turkish agriculture from intuition-based practices to data-driven, precision operations. The platform combines satellite remote sensing, IoT sensors, artificial intelligence, expert networks, and blockchain-enabled traceability to solve four critical gaps in Turkey's agricultural sector.</w:t>
      </w:r>
    </w:p>
    <w:p>
      <w:pPr>
        <w:pStyle w:val="Normal"/>
        <w:spacing w:after="120" w:line="360"/>
      </w:pPr>
      <w:r>
        <w:t xml:space="preserve">With 3 million farms managing 23 million hectares and a ~9 million rural population, the agricultural sector represents a significant untapped opportunity for digital transformation. IA addresses production planning gaps, expert advisory access, market transparency, and supply chain inefficiency—collectively representing a loss of 12.5% farmer income versus optimized operations.</w:t>
      </w:r>
    </w:p>
    <w:p>
      <w:pPr>
        <w:pStyle w:val="Heading2"/>
        <w:spacing w:after="120" w:before="240"/>
      </w:pPr>
      <w:r>
        <w:t xml:space="preserve">1.1 Core Problem Statement</w:t>
      </w:r>
    </w:p>
    <w:p>
      <w:pPr>
        <w:pStyle w:val="Normal"/>
        <w:spacing w:after="120" w:line="360"/>
      </w:pPr>
      <w:r>
        <w:t xml:space="preserve">Gap 1: Production Planning Absence — 85% of farmers use intuition-based planning with no systems, resulting in ±25% yield variance.</w:t>
      </w:r>
    </w:p>
    <w:p>
      <w:pPr>
        <w:pStyle w:val="Normal"/>
        <w:spacing w:after="120" w:line="360"/>
      </w:pPr>
      <w:r>
        <w:t xml:space="preserve">Gap 2: Expert Advisory Access — 5,000+ agronomists exist but are unreachable; &lt;10% of farmers use paid advisory due to travel costs and geographic constraints.</w:t>
      </w:r>
    </w:p>
    <w:p>
      <w:pPr>
        <w:pStyle w:val="Normal"/>
        <w:spacing w:after="120" w:line="360"/>
      </w:pPr>
      <w:r>
        <w:t xml:space="preserve">Gap 3: Consumer Trust &amp; Transparency — No farm-to-table visibility; commodity pricing eliminates quality premiums that consumers willingly pay (+20-30% for transparency).</w:t>
      </w:r>
    </w:p>
    <w:p>
      <w:pPr>
        <w:pStyle w:val="Normal"/>
        <w:spacing w:after="120" w:line="360"/>
      </w:pPr>
      <w:r>
        <w:t xml:space="preserve">Gap 4: B2B Supply Chain Inefficiency — Food companies source via wholesalers without origin verification; middleman margins consume 40% of farmer income.</w:t>
      </w:r>
    </w:p>
    <w:p>
      <w:pPr>
        <w:pStyle w:val="Heading2"/>
        <w:spacing w:after="120" w:before="240"/>
      </w:pPr>
      <w:r>
        <w:t xml:space="preserve">1.2 Solution Overview</w:t>
      </w:r>
    </w:p>
    <w:p>
      <w:pPr>
        <w:pStyle w:val="Normal"/>
        <w:spacing w:after="120" w:line="360"/>
      </w:pPr>
      <w:r>
        <w:t xml:space="preserve">IA Platform addresses all four gaps through an integrated 5-layer architecture:</w:t>
      </w:r>
    </w:p>
    <w:p>
      <w:pPr>
        <w:pStyle w:val="Normal"/>
        <w:spacing w:after="120" w:line="360"/>
      </w:pPr>
      <w:r>
        <w:t xml:space="preserve">• Layer 1: Farmer Portal (Web, Mobile, Voice) — Accessible everywhere</w:t>
      </w:r>
    </w:p>
    <w:p>
      <w:pPr>
        <w:pStyle w:val="Normal"/>
        <w:spacing w:after="120" w:line="360"/>
      </w:pPr>
      <w:r>
        <w:t xml:space="preserve">• Layer 2: Six Core Modules (FMIS) — Production, Monitoring, Livestock, Equipment, Marketplace, Helpdesk</w:t>
      </w:r>
    </w:p>
    <w:p>
      <w:pPr>
        <w:pStyle w:val="Normal"/>
        <w:spacing w:after="120" w:line="360"/>
      </w:pPr>
      <w:r>
        <w:t xml:space="preserve">• Layer 3: Service Integration — Experts, payments, government systems</w:t>
      </w:r>
    </w:p>
    <w:p>
      <w:pPr>
        <w:pStyle w:val="Normal"/>
        <w:spacing w:after="120" w:line="360"/>
      </w:pPr>
      <w:r>
        <w:t xml:space="preserve">• Layer 4: Data Layer — Databases, APIs, analytics</w:t>
      </w:r>
    </w:p>
    <w:p>
      <w:pPr>
        <w:pStyle w:val="Normal"/>
        <w:spacing w:after="120" w:line="360"/>
      </w:pPr>
      <w:r>
        <w:t xml:space="preserve">• Layer 5: ICT Technology Backbone — Information (remote sensing, AI) + Communication (mobile, offline sync)</w:t>
      </w:r>
    </w:p>
    <w:p>
      <w:pPr>
        <w:pStyle w:val="Heading2"/>
        <w:spacing w:after="120" w:before="240"/>
      </w:pPr>
      <w:r>
        <w:t xml:space="preserve">1.3 Market Opportunity</w:t>
      </w:r>
    </w:p>
    <w:p>
      <w:pPr>
        <w:pStyle w:val="Normal"/>
        <w:spacing w:after="120" w:line="360"/>
      </w:pPr>
      <w:r>
        <w:t xml:space="preserve">TAM (Total Addressable Market): 4.5-5.75 Billion TL (9M farmers × 500 TL/year potential spending)</w:t>
      </w:r>
    </w:p>
    <w:p>
      <w:pPr>
        <w:pStyle w:val="Normal"/>
        <w:spacing w:after="120" w:line="360"/>
      </w:pPr>
      <w:r>
        <w:t xml:space="preserve">SAM (Serviceable Addressable): 1-1.35 Billion TL (30% adoption target = 2.7M farmers)</w:t>
      </w:r>
    </w:p>
    <w:p>
      <w:pPr>
        <w:pStyle w:val="Normal"/>
        <w:spacing w:after="120" w:line="360"/>
      </w:pPr>
      <w:r>
        <w:t xml:space="preserve">SOM (Year 5 Target): 250M-500M TL (500-1000 farmers at premium pricing)</w:t>
      </w:r>
    </w:p>
    <w:p>
      <w:pPr>
        <w:pStyle w:val="Heading2"/>
        <w:spacing w:after="120" w:before="240"/>
      </w:pPr>
      <w:r>
        <w:t xml:space="preserve">1.4 Business Model Highlights</w:t>
      </w:r>
    </w:p>
    <w:p>
      <w:pPr>
        <w:pStyle w:val="Normal"/>
        <w:spacing w:after="120" w:line="360"/>
      </w:pPr>
      <w:r>
        <w:t xml:space="preserve">IA Platform operates through 5 core revenue streams:</w:t>
      </w:r>
    </w:p>
    <w:p>
      <w:pPr>
        <w:pStyle w:val="Normal"/>
        <w:spacing w:after="120" w:line="360"/>
      </w:pPr>
      <w:r>
        <w:t xml:space="preserve">• Premium Subscription (500 TL/month) — FMIS + Daily Companion</w:t>
      </w:r>
    </w:p>
    <w:p>
      <w:pPr>
        <w:pStyle w:val="Normal"/>
        <w:spacing w:after="120" w:line="360"/>
      </w:pPr>
      <w:r>
        <w:t xml:space="preserve">• Expert Marketplace (10-15% commission) — Tiered agronomist network</w:t>
      </w:r>
    </w:p>
    <w:p>
      <w:pPr>
        <w:pStyle w:val="Normal"/>
        <w:spacing w:after="120" w:line="360"/>
      </w:pPr>
      <w:r>
        <w:t xml:space="preserve">• B2B Sourcing (5% commission) — Food company direct procurement</w:t>
      </w:r>
    </w:p>
    <w:p>
      <w:pPr>
        <w:pStyle w:val="Normal"/>
        <w:spacing w:after="120" w:line="360"/>
      </w:pPr>
      <w:r>
        <w:t xml:space="preserve">• B2C Traceability (8% commission) — QR-code transparency premium sales</w:t>
      </w:r>
    </w:p>
    <w:p>
      <w:pPr>
        <w:pStyle w:val="Normal"/>
        <w:spacing w:after="120" w:line="360"/>
      </w:pPr>
      <w:r>
        <w:t xml:space="preserve">• Equipment P2P Marketplace (15% commission) — Peer tractor/equipment rental</w:t>
      </w:r>
    </w:p>
    <w:p>
      <w:pPr>
        <w:pStyle w:val="Normal"/>
        <w:spacing w:after="120" w:line="360"/>
      </w:pPr>
      <w:r>
        <w:t xml:space="preserve">• Consortium Sponsorships — Banking, food, input, insurance companies co-fund platform (Y1: 850K TL → Y3: 14.1M TL)</w:t>
      </w:r>
    </w:p>
    <w:p>
      <w:pPr>
        <w:pStyle w:val="Heading2"/>
        <w:spacing w:after="120" w:before="240"/>
      </w:pPr>
      <w:r>
        <w:t xml:space="preserve">1.5 Financial Projections</w:t>
      </w:r>
    </w:p>
    <w:p>
      <w:pPr>
        <w:pStyle w:val="Normal"/>
        <w:spacing w:after="120" w:line="360"/>
      </w:pPr>
      <w:r>
        <w:t xml:space="preserve">Year 1 Revenue: 2.7M TL | Break-even Month 9</w:t>
      </w:r>
    </w:p>
    <w:p>
      <w:pPr>
        <w:pStyle w:val="Normal"/>
        <w:spacing w:after="120" w:line="360"/>
      </w:pPr>
      <w:r>
        <w:t xml:space="preserve">Year 3 Revenue: 70.38M TL | 91% operating margin</w:t>
      </w:r>
    </w:p>
    <w:p>
      <w:pPr>
        <w:pStyle w:val="Normal"/>
        <w:spacing w:after="120" w:line="360"/>
      </w:pPr>
      <w:r>
        <w:t xml:space="preserve">Year 5 Revenue: 113M TL | 89% operating margin</w:t>
      </w:r>
    </w:p>
    <w:p>
      <w:pPr>
        <w:pStyle w:val="Normal"/>
        <w:spacing w:after="120" w:line="360"/>
      </w:pPr>
      <w:r>
        <w:t xml:space="preserve">Unit Economics: CAC 1,500 TL (organic) → 20 TL (consortium-aided); LTV 59K TL; 3-month payback period</w:t>
      </w:r>
    </w:p>
    <w:p>
      <w:pPr>
        <w:pStyle w:val="Heading2"/>
        <w:spacing w:after="120" w:before="240"/>
      </w:pPr>
      <w:r>
        <w:t xml:space="preserve">1.6 Competitive Position</w:t>
      </w:r>
    </w:p>
    <w:p>
      <w:pPr>
        <w:pStyle w:val="Normal"/>
        <w:spacing w:after="120" w:line="360"/>
      </w:pPr>
      <w:r>
        <w:t xml:space="preserve">NO integrated agricultural ERP with operations layer exists in Turkey. IA is the first-mover combining:</w:t>
      </w:r>
    </w:p>
    <w:p>
      <w:pPr>
        <w:pStyle w:val="Normal"/>
        <w:spacing w:after="120" w:line="360"/>
      </w:pPr>
      <w:r>
        <w:t xml:space="preserve">• 5-layer ICT-integrated architecture (information + communication technologies equally critical)</w:t>
      </w:r>
    </w:p>
    <w:p>
      <w:pPr>
        <w:pStyle w:val="Normal"/>
        <w:spacing w:after="120" w:line="360"/>
      </w:pPr>
      <w:r>
        <w:t xml:space="preserve">• Multi-modal data ingestion (voice, image, video, sensors, SMS, AR) without workflow changes</w:t>
      </w:r>
    </w:p>
    <w:p>
      <w:pPr>
        <w:pStyle w:val="Normal"/>
        <w:spacing w:after="120" w:line="360"/>
      </w:pPr>
      <w:r>
        <w:t xml:space="preserve">• 300+ verified expert network (day-1 credibility via Dr. Koçak ecosystem)</w:t>
      </w:r>
    </w:p>
    <w:p>
      <w:pPr>
        <w:pStyle w:val="Normal"/>
        <w:spacing w:after="120" w:line="360"/>
      </w:pPr>
      <w:r>
        <w:t xml:space="preserve">• B2B + B2C market access (transparency + premium pricing)</w:t>
      </w:r>
    </w:p>
    <w:p>
      <w:pPr>
        <w:pStyle w:val="Normal"/>
        <w:spacing w:after="120" w:line="360"/>
      </w:pPr>
      <w:r>
        <w:t xml:space="preserve">• Consortium co-sponsorship model (sustainable through partnerships, not VC-dependent)</w:t>
      </w:r>
    </w:p>
    <w:p>
      <w:pPr>
        <w:pStyle w:val="Heading2"/>
        <w:spacing w:after="120" w:before="240"/>
      </w:pPr>
      <w:r>
        <w:t xml:space="preserve">1.7 Data Accumulation Moat</w:t>
      </w:r>
    </w:p>
    <w:p>
      <w:pPr>
        <w:pStyle w:val="Normal"/>
        <w:spacing w:after="120" w:line="360"/>
      </w:pPr>
      <w:r>
        <w:t xml:space="preserve">By Year 3, IA will accumulate:</w:t>
      </w:r>
    </w:p>
    <w:p>
      <w:pPr>
        <w:pStyle w:val="Normal"/>
        <w:spacing w:after="120" w:line="360"/>
      </w:pPr>
      <w:r>
        <w:t xml:space="preserve">• 150,000+ expert assessments (marketplace + advisory)</w:t>
      </w:r>
    </w:p>
    <w:p>
      <w:pPr>
        <w:pStyle w:val="Normal"/>
        <w:spacing w:after="120" w:line="360"/>
      </w:pPr>
      <w:r>
        <w:t xml:space="preserve">• 50,000+ equipment transaction records (marketplace data)</w:t>
      </w:r>
    </w:p>
    <w:p>
      <w:pPr>
        <w:pStyle w:val="Normal"/>
        <w:spacing w:after="120" w:line="360"/>
      </w:pPr>
      <w:r>
        <w:t xml:space="preserve">• 6M+ sensor readings (soil, weather, field coverage)</w:t>
      </w:r>
    </w:p>
    <w:p>
      <w:pPr>
        <w:pStyle w:val="Normal"/>
        <w:spacing w:after="120" w:line="360"/>
      </w:pPr>
      <w:r>
        <w:t xml:space="preserve">• 300,000+ crop outcome records (yield vs. plan, diseases, costs)</w:t>
      </w:r>
    </w:p>
    <w:p>
      <w:pPr>
        <w:pStyle w:val="Normal"/>
        <w:spacing w:after="120" w:line="360"/>
      </w:pPr>
      <w:r>
        <w:t xml:space="preserve">This data compounds into proprietary parcel-level intelligence (±5% accuracy) that rivals Maschinenring's 60-year cooperative moat—achieved in 3-5 years. By Year 5, parcel-specific yield predictions command premium B2B data licensing revenue (15-20M TL annually).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2. PLATFORM VISION &amp; 5-LAYER ARCHITECTURE</w:t>
      </w:r>
    </w:p>
    <w:p>
      <w:pPr>
        <w:pStyle w:val="Normal"/>
        <w:spacing w:after="120" w:line="360"/>
      </w:pPr>
      <w:r>
        <w:t xml:space="preserve">Platform Vision: "By 2030, Turkey's most productive farmers are data-driven managers, connected through ICT infrastructure (mobile + internet + cloud), supported by qualified advisors, selling transparently to consumers at +30% premium, earning 15-20% higher income. Agriculture shifts from intuition to discipline, from commodity to premium—enabled by reliable information AND communication systems working together."</w:t>
      </w:r>
    </w:p>
    <w:p>
      <w:pPr>
        <w:pStyle w:val="Heading2"/>
        <w:spacing w:after="120" w:before="240"/>
      </w:pPr>
      <w:r>
        <w:t xml:space="preserve">2.1 5-Layer Architecture Overview</w:t>
      </w:r>
    </w:p>
    <w:p>
      <w:pPr>
        <w:pStyle w:val="Normal"/>
        <w:spacing w:after="120" w:line="360"/>
      </w:pPr>
      <w:r>
        <w:t xml:space="preserve">Layer 1: Farmer Portal (User Interface)</w:t>
      </w:r>
    </w:p>
    <w:p>
      <w:pPr>
        <w:pStyle w:val="Normal"/>
        <w:spacing w:after="120" w:line="360"/>
      </w:pPr>
      <w:r>
        <w:t xml:space="preserve">Web application (desktop, tablet analytics), Mobile app (Android/iOS, offline mode), Voice interface (USSD phone access), SMS for edge cases. Critical feature: Works offline (no data connection), syncs when online.</w:t>
      </w:r>
    </w:p>
    <w:p>
      <w:pPr>
        <w:pStyle w:val="Normal"/>
        <w:spacing w:after="120" w:line="360"/>
      </w:pPr>
      <w:r>
        <w:t xml:space="preserve">Layer 2: Six Core Modules (FMIS - Integrated Agricultural ERP)</w:t>
      </w:r>
    </w:p>
    <w:p>
      <w:pPr>
        <w:pStyle w:val="Normal"/>
        <w:spacing w:after="120" w:line="360"/>
      </w:pPr>
      <w:r>
        <w:t xml:space="preserve">FMIS.Agro: Production planning, 90-day MRP, cost accounting, yield prediction</w:t>
      </w:r>
    </w:p>
    <w:p>
      <w:pPr>
        <w:pStyle w:val="Normal"/>
        <w:spacing w:after="120" w:line="360"/>
      </w:pPr>
      <w:r>
        <w:t xml:space="preserve">FMIS.Monitor: Crop health (NDVI, weather alerts), AI disease detection (72-hour early warnings), risk scoring</w:t>
      </w:r>
    </w:p>
    <w:p>
      <w:pPr>
        <w:pStyle w:val="Normal"/>
        <w:spacing w:after="120" w:line="360"/>
      </w:pPr>
      <w:r>
        <w:t xml:space="preserve">FMIS.Livestock: Wearable monitoring, AI diagnosis, veterinary expense tracking</w:t>
      </w:r>
    </w:p>
    <w:p>
      <w:pPr>
        <w:pStyle w:val="Normal"/>
        <w:spacing w:after="120" w:line="360"/>
      </w:pPr>
      <w:r>
        <w:t xml:space="preserve">FMIS.Equipment: P2P machinery rental marketplace, utilization optimization, local matching</w:t>
      </w:r>
    </w:p>
    <w:p>
      <w:pPr>
        <w:pStyle w:val="Normal"/>
        <w:spacing w:after="120" w:line="360"/>
      </w:pPr>
      <w:r>
        <w:t xml:space="preserve">FMIS.Helpdesk: 24/7 automated + expert-escalated advisory (1,000+ knowledge base articles)</w:t>
      </w:r>
    </w:p>
    <w:p>
      <w:pPr>
        <w:pStyle w:val="Normal"/>
        <w:spacing w:after="120" w:line="360"/>
      </w:pPr>
      <w:r>
        <w:t xml:space="preserve">FMIS.Market-Access: B2B direct sourcing (Ülker, Doğadan partnerships) + B2C QR-code traceability</w:t>
      </w:r>
    </w:p>
    <w:p>
      <w:pPr>
        <w:pStyle w:val="Normal"/>
        <w:spacing w:after="120" w:line="360"/>
      </w:pPr>
      <w:r>
        <w:t xml:space="preserve">Layer 3: Service Integration (Partnership Ecosystem)</w:t>
      </w:r>
    </w:p>
    <w:p>
      <w:pPr>
        <w:pStyle w:val="Normal"/>
        <w:spacing w:after="120" w:line="360"/>
      </w:pPr>
      <w:r>
        <w:t xml:space="preserve">Expert network (300+ verified agronomists, project-based pricing), Payment processing (Stripe/PayTR, escrow), Government systems (LPIS, satellite data access), Insurance coordination, Cooperative bulk purchasing</w:t>
      </w:r>
    </w:p>
    <w:p>
      <w:pPr>
        <w:pStyle w:val="Normal"/>
        <w:spacing w:after="120" w:line="360"/>
      </w:pPr>
      <w:r>
        <w:t xml:space="preserve">Layer 4: Data Layer</w:t>
      </w:r>
    </w:p>
    <w:p>
      <w:pPr>
        <w:pStyle w:val="Normal"/>
        <w:spacing w:after="120" w:line="360"/>
      </w:pPr>
      <w:r>
        <w:t xml:space="preserve">Cloud databases (PostgreSQL, MongoDB), APIs for module communication, Analytics engine (revenue attribution, farmer outcomes)</w:t>
      </w:r>
    </w:p>
    <w:p>
      <w:pPr>
        <w:pStyle w:val="Normal"/>
        <w:spacing w:after="120" w:line="360"/>
      </w:pPr>
      <w:r>
        <w:t xml:space="preserve">Layer 5: ICT Technology Backbone</w:t>
      </w:r>
    </w:p>
    <w:p>
      <w:pPr>
        <w:pStyle w:val="Normal"/>
        <w:spacing w:after="120" w:line="360"/>
      </w:pPr>
      <w:r>
        <w:t xml:space="preserve">Information Technologies: Satellite data (Copernicus), IoT sensors (soil, weather, GPS), AI/ML (TensorFlow, YOLOv8), Cloud (AWS, Azure)</w:t>
      </w:r>
    </w:p>
    <w:p>
      <w:pPr>
        <w:pStyle w:val="Normal"/>
        <w:spacing w:after="120" w:line="360"/>
      </w:pPr>
      <w:r>
        <w:t xml:space="preserve">Communication Technologies: Mobile networks (4G/LTE), Offline sync (SQLite queues), SMS/USSD fallback, Voice alerts, Real-time delivery emphasis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3. MULTI-MODAL DATA INGESTION ARCHITECTURE</w:t>
      </w:r>
    </w:p>
    <w:p>
      <w:pPr>
        <w:pStyle w:val="Normal"/>
        <w:spacing w:after="120" w:line="360"/>
      </w:pPr>
      <w:r>
        <w:t xml:space="preserve">The platform's core differentiator is accepting data in all forms farmers naturally use—voice, image, video, manual text, SMS, sensors, and AR—without requiring farmers to change their workflows.</w:t>
      </w:r>
    </w:p>
    <w:p>
      <w:pPr>
        <w:pStyle w:val="Heading2"/>
        <w:spacing w:after="120" w:before="240"/>
      </w:pPr>
      <w:r>
        <w:t xml:space="preserve">3.1 Seven Core Data Channels</w:t>
      </w:r>
    </w:p>
    <w:p>
      <w:pPr>
        <w:pStyle w:val="Normal"/>
        <w:spacing w:after="120" w:line="360"/>
      </w:pPr>
      <w:r>
        <w:t xml:space="preserve">1. Voice (STT + NLP): "Irrigate north field tomorrow morning" → Auto-scheduled task + equipment allocation</w:t>
      </w:r>
    </w:p>
    <w:p>
      <w:pPr>
        <w:pStyle w:val="Normal"/>
        <w:spacing w:after="120" w:line="360"/>
      </w:pPr>
      <w:r>
        <w:t xml:space="preserve">2. Image (OCR + CV): Invoice photo → Expense categorized; Disease photo → AI diagnosis + treatment</w:t>
      </w:r>
    </w:p>
    <w:p>
      <w:pPr>
        <w:pStyle w:val="Normal"/>
        <w:spacing w:after="120" w:line="360"/>
      </w:pPr>
      <w:r>
        <w:t xml:space="preserve">3. Video (Action Recognition): 30-second field walkthrough → Crop status assessed + Risk alerts</w:t>
      </w:r>
    </w:p>
    <w:p>
      <w:pPr>
        <w:pStyle w:val="Normal"/>
        <w:spacing w:after="120" w:line="360"/>
      </w:pPr>
      <w:r>
        <w:t xml:space="preserve">4. Manual (Forms + Calendar): Mobile/web forms, drag-drop task planning</w:t>
      </w:r>
    </w:p>
    <w:p>
      <w:pPr>
        <w:pStyle w:val="Normal"/>
        <w:spacing w:after="120" w:line="360"/>
      </w:pPr>
      <w:r>
        <w:t xml:space="preserve">5. Text (SMS/WhatsApp/Email): Command via SMS, status via WhatsApp, invoice via email</w:t>
      </w:r>
    </w:p>
    <w:p>
      <w:pPr>
        <w:pStyle w:val="Normal"/>
        <w:spacing w:after="120" w:line="360"/>
      </w:pPr>
      <w:r>
        <w:t xml:space="preserve">6. Sensors (IoT + Satellite): Soil moisture, weather alerts, satellite NDVI, equipment GPS</w:t>
      </w:r>
    </w:p>
    <w:p>
      <w:pPr>
        <w:pStyle w:val="Normal"/>
        <w:spacing w:after="120" w:line="360"/>
      </w:pPr>
      <w:r>
        <w:t xml:space="preserve">7. AR (Real-Time Diagnosis): Point phone at crop → Disease overlay + treatment steps + supplier links</w:t>
      </w:r>
    </w:p>
    <w:p>
      <w:pPr>
        <w:pStyle w:val="Heading2"/>
        <w:spacing w:after="120" w:before="240"/>
      </w:pPr>
      <w:r>
        <w:t xml:space="preserve">3.2 Processing Pipeline</w:t>
      </w:r>
    </w:p>
    <w:p>
      <w:pPr>
        <w:pStyle w:val="Normal"/>
        <w:spacing w:after="120" w:line="360"/>
      </w:pPr>
      <w:r>
        <w:t xml:space="preserve">Extraction → Normalization → Fusion → Validation → Categorization</w:t>
      </w:r>
    </w:p>
    <w:p>
      <w:pPr>
        <w:pStyle w:val="Normal"/>
        <w:spacing w:after="120" w:line="360"/>
      </w:pPr>
      <w:r>
        <w:t xml:space="preserve">Result: &lt;5 min daily data entry vs. 30-45 min in traditional systems. 95% auto-categorization accuracy. &lt;30 min voice-to-action latency.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4. SIX CORE MODULES (FMIS)</w:t>
      </w:r>
    </w:p>
    <w:p>
      <w:pPr>
        <w:pStyle w:val="Normal"/>
        <w:spacing w:after="120" w:line="360"/>
      </w:pPr>
      <w:r>
        <w:t xml:space="preserve">Each module integrates with multi-modal data ingestion to provide complete farm management capabilities:</w:t>
      </w:r>
    </w:p>
    <w:p>
      <w:pPr>
        <w:pStyle w:val="Heading2"/>
        <w:spacing w:after="120" w:before="240"/>
      </w:pPr>
      <w:r>
        <w:t xml:space="preserve">4.1 FMIS.Agro — Production Planning ERP</w:t>
      </w:r>
    </w:p>
    <w:p>
      <w:pPr>
        <w:pStyle w:val="Normal"/>
        <w:spacing w:after="120" w:line="360"/>
      </w:pPr>
      <w:r>
        <w:t xml:space="preserve">Parcel-level 90-day production planning (demand, master schedule, MRP, capacity, cost accounting), Daily Companion discipline system (morning briefing → evening reporting), Weekly advisor checkpoints, Target: +20% yield, -15% costs, 96% plan adherence</w:t>
      </w:r>
    </w:p>
    <w:p>
      <w:pPr>
        <w:pStyle w:val="Heading2"/>
        <w:spacing w:after="120" w:before="240"/>
      </w:pPr>
      <w:r>
        <w:t xml:space="preserve">4.2 FMIS.Monitor — Real-time Crop Monitoring</w:t>
      </w:r>
    </w:p>
    <w:p>
      <w:pPr>
        <w:pStyle w:val="Normal"/>
        <w:spacing w:after="120" w:line="360"/>
      </w:pPr>
      <w:r>
        <w:t xml:space="preserve">Satellite-based crop health (NDVI, weather alerts), IoT soil sensors (moisture, temperature, pH), AI disease detection (72-hour early warnings via image + sensor fusion), Risk scoring automation, Target: 90% disease prevention rate</w:t>
      </w:r>
    </w:p>
    <w:p>
      <w:pPr>
        <w:pStyle w:val="Heading2"/>
        <w:spacing w:after="120" w:before="240"/>
      </w:pPr>
      <w:r>
        <w:t xml:space="preserve">4.3 FMIS.Livestock — Veterinary AI</w:t>
      </w:r>
    </w:p>
    <w:p>
      <w:pPr>
        <w:pStyle w:val="Normal"/>
        <w:spacing w:after="120" w:line="360"/>
      </w:pPr>
      <w:r>
        <w:t xml:space="preserve">Wearable monitoring (collar sensors for cattle/sheep), AI veterinary diagnosis, Productivity tracking (milk yield, growth rates), Target: -30% vet costs, +15% productivity</w:t>
      </w:r>
    </w:p>
    <w:p>
      <w:pPr>
        <w:pStyle w:val="Heading2"/>
        <w:spacing w:after="120" w:before="240"/>
      </w:pPr>
      <w:r>
        <w:t xml:space="preserve">4.4 FMIS.Equipment — Machinery &amp; Equipment Marketplace</w:t>
      </w:r>
    </w:p>
    <w:p>
      <w:pPr>
        <w:pStyle w:val="Normal"/>
        <w:spacing w:after="120" w:line="360"/>
      </w:pPr>
      <w:r>
        <w:t xml:space="preserve">Tiered options: Option 1 (P2P Listing) — Farmers list equipment, peer-to-peer matching, local rental (3.6M TL Y3); Option 2 (Full Consulting) — Platform manages equipment logistics + maintenance consulting (7.65M TL Y3); Option 3 (Taşeron Operatör) — Professional equipment service providers with operator ranking + insurance (1.65M TL Y3); Integrated: 9.1M TL Y3</w:t>
      </w:r>
    </w:p>
    <w:p>
      <w:pPr>
        <w:pStyle w:val="Normal"/>
        <w:spacing w:after="120" w:line="360"/>
      </w:pPr>
      <w:r>
        <w:t xml:space="preserve">Target: +40% equipment utilization, -20% farmer equipment costs</w:t>
      </w:r>
    </w:p>
    <w:p>
      <w:pPr>
        <w:pStyle w:val="Heading2"/>
        <w:spacing w:after="120" w:before="240"/>
      </w:pPr>
      <w:r>
        <w:t xml:space="preserve">4.5 FMIS.Helpdesk — 24/7 AI + Expert Advisory</w:t>
      </w:r>
    </w:p>
    <w:p>
      <w:pPr>
        <w:pStyle w:val="Normal"/>
        <w:spacing w:after="120" w:line="360"/>
      </w:pPr>
      <w:r>
        <w:t xml:space="preserve">Automated chatbot (1,000+ knowledge base articles, common Q&amp;A), Expert escalation for complex issues, Farmer satisfaction ratings drive expert visibility, Target: 24hr → 2hr response time</w:t>
      </w:r>
    </w:p>
    <w:p>
      <w:pPr>
        <w:pStyle w:val="Heading2"/>
        <w:spacing w:after="120" w:before="240"/>
      </w:pPr>
      <w:r>
        <w:t xml:space="preserve">4.6 FMIS.Market-Access — B2B + B2C Sales</w:t>
      </w:r>
    </w:p>
    <w:p>
      <w:pPr>
        <w:pStyle w:val="Normal"/>
        <w:spacing w:after="120" w:line="360"/>
      </w:pPr>
      <w:r>
        <w:t xml:space="preserve">B2B: Direct sourcing for food companies (Ülker, Doğadan, others), Aggregated batch sales, Quality verification + traceability</w:t>
      </w:r>
    </w:p>
    <w:p>
      <w:pPr>
        <w:pStyle w:val="Normal"/>
        <w:spacing w:after="120" w:line="360"/>
      </w:pPr>
      <w:r>
        <w:t xml:space="preserve">B2C: QR-code farm-to-consumer traceability, Transparency-based price premium (+20-30%), Direct farmer-consumer relationships</w:t>
      </w:r>
    </w:p>
    <w:p>
      <w:pPr>
        <w:pStyle w:val="Normal"/>
        <w:spacing w:after="120" w:line="360"/>
      </w:pPr>
      <w:r>
        <w:t xml:space="preserve">Result: Farmers access premium markets, middleman removal, consumer trust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5. MARKET OPPORTUNITY &amp; COMPETITION</w:t>
      </w:r>
    </w:p>
    <w:p>
      <w:pPr>
        <w:pStyle w:val="Normal"/>
        <w:spacing w:after="120" w:line="360"/>
      </w:pPr>
      <w:r>
        <w:t xml:space="preserve">Turkey's agricultural sector represents a 4.5-5.75 Billion TL market opportunity with no existing integrated competitor. IA is positioned as the first-mover operations platform that transforms government remote sensing data into farmer-actionable intelligence.</w:t>
      </w:r>
    </w:p>
    <w:p>
      <w:pPr>
        <w:pStyle w:val="Heading2"/>
        <w:spacing w:after="120" w:before="240"/>
      </w:pPr>
      <w:r>
        <w:t xml:space="preserve">5.1 Market Sizing</w:t>
      </w:r>
    </w:p>
    <w:p>
      <w:pPr>
        <w:pStyle w:val="Normal"/>
        <w:spacing w:after="120" w:line="360"/>
      </w:pPr>
      <w:r>
        <w:t xml:space="preserve">TAM: 4.5-5.75B TL (9M farmers × 500 TL/year)</w:t>
      </w:r>
    </w:p>
    <w:p>
      <w:pPr>
        <w:pStyle w:val="Normal"/>
        <w:spacing w:after="120" w:line="360"/>
      </w:pPr>
      <w:r>
        <w:t xml:space="preserve">SAM: 1-1.35B TL (30% adoption = 2.7M farmers, conservative)</w:t>
      </w:r>
    </w:p>
    <w:p>
      <w:pPr>
        <w:pStyle w:val="Normal"/>
        <w:spacing w:after="120" w:line="360"/>
      </w:pPr>
      <w:r>
        <w:t xml:space="preserve">SOM (Year 5): 250M-500M TL (500-1000 farmers at premium + sponsorship velocity)</w:t>
      </w:r>
    </w:p>
    <w:p>
      <w:pPr>
        <w:pStyle w:val="Heading2"/>
        <w:spacing w:after="120" w:before="240"/>
      </w:pPr>
      <w:r>
        <w:t xml:space="preserve">5.2 Customer Segments</w:t>
      </w:r>
    </w:p>
    <w:p>
      <w:pPr>
        <w:pStyle w:val="Normal"/>
        <w:spacing w:after="120" w:line="360"/>
      </w:pPr>
      <w:r>
        <w:t xml:space="preserve">Progressive Farmers (20% of market, 40-50% adoption potential): Age 30-50, educated, tech-open, willing to experiment</w:t>
      </w:r>
    </w:p>
    <w:p>
      <w:pPr>
        <w:pStyle w:val="Normal"/>
        <w:spacing w:after="120" w:line="360"/>
      </w:pPr>
      <w:r>
        <w:t xml:space="preserve">Traditional Farmers (50%, 20-30% adoption): Age 45-65, quality-focused, respect expertise, adoption through trusted advisors</w:t>
      </w:r>
    </w:p>
    <w:p>
      <w:pPr>
        <w:pStyle w:val="Normal"/>
        <w:spacing w:after="120" w:line="360"/>
      </w:pPr>
      <w:r>
        <w:t xml:space="preserve">Subsistence Farmers (30%, 5-10% adoption): Age 55+, low income, low tech exposure, high-touch support needed</w:t>
      </w:r>
    </w:p>
    <w:p>
      <w:pPr>
        <w:pStyle w:val="Heading2"/>
        <w:spacing w:after="120" w:before="240"/>
      </w:pPr>
      <w:r>
        <w:t xml:space="preserve">5.3 Competitive Landscape</w:t>
      </w:r>
    </w:p>
    <w:p>
      <w:pPr>
        <w:pStyle w:val="Normal"/>
        <w:spacing w:after="120" w:line="360"/>
      </w:pPr>
      <w:r>
        <w:t xml:space="preserve">Direct Competitors: NONE. No integrated operations platform in Turkey with production planning + expert network + market access.</w:t>
      </w:r>
    </w:p>
    <w:p>
      <w:pPr>
        <w:pStyle w:val="Normal"/>
        <w:spacing w:after="120" w:line="360"/>
      </w:pPr>
      <w:r>
        <w:t xml:space="preserve">Indirect Competitors: Satellite startups (Copernicus data providers), Veterinary software (livestock-only), Content platforms (advisory blogs)</w:t>
      </w:r>
    </w:p>
    <w:p>
      <w:pPr>
        <w:pStyle w:val="Normal"/>
        <w:spacing w:after="120" w:line="360"/>
      </w:pPr>
      <w:r>
        <w:t xml:space="preserve">Global Reference: Plantix (India, disease diagnosis only), John Deere (USA, large-farm focused, expensive), Various EU startups (precision ag, high-cost)</w:t>
      </w:r>
    </w:p>
    <w:p>
      <w:pPr>
        <w:pStyle w:val="Normal"/>
        <w:spacing w:after="120" w:line="360"/>
      </w:pPr>
      <w:r>
        <w:t xml:space="preserve">IA Competitive Advantage: First-mover integrated platform + government data architecture integration + local expert network (Dr. Koçak) + revenue-first model (not VC-dependent)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6. BUSINESS MODEL &amp; REVENUE STREAMS</w:t>
      </w:r>
    </w:p>
    <w:p>
      <w:pPr>
        <w:pStyle w:val="Normal"/>
        <w:spacing w:after="120" w:line="360"/>
      </w:pPr>
      <w:r>
        <w:t xml:space="preserve">IA Platform generates revenue through five independent core streams plus consortium sponsorships. This diversification ensures sustainable growth independent of any single revenue line.</w:t>
      </w:r>
    </w:p>
    <w:p>
      <w:pPr>
        <w:pStyle w:val="Heading2"/>
        <w:spacing w:after="120" w:before="240"/>
      </w:pPr>
      <w:r>
        <w:t xml:space="preserve">6.1 Platform Revenue Streams</w:t>
      </w:r>
    </w:p>
    <w:p>
      <w:pPr>
        <w:pStyle w:val="Normal"/>
        <w:spacing w:after="120" w:line="360"/>
      </w:pPr>
      <w:r>
        <w:t xml:space="preserve">1. Premium Subscription (FMIS + Daily Companion)</w:t>
      </w:r>
    </w:p>
    <w:p>
      <w:pPr>
        <w:pStyle w:val="Normal"/>
        <w:spacing w:after="120" w:line="360"/>
      </w:pPr>
      <w:r>
        <w:t xml:space="preserve">   • Model: 500 TL/month (6,000 TL/year) per farmer</w:t>
      </w:r>
    </w:p>
    <w:p>
      <w:pPr>
        <w:pStyle w:val="Normal"/>
        <w:spacing w:after="120" w:line="360"/>
      </w:pPr>
      <w:r>
        <w:t xml:space="preserve">   • Year 1: 600K TL (100 farmers) | Year 3: 3M TL (500 farmers) | Year 5: 8M TL</w:t>
      </w:r>
    </w:p>
    <w:p>
      <w:pPr>
        <w:pStyle w:val="Normal"/>
        <w:spacing w:after="120" w:line="360"/>
      </w:pPr>
      <w:r>
        <w:t xml:space="preserve">2. Expert Marketplace (Tiered Commission)</w:t>
      </w:r>
    </w:p>
    <w:p>
      <w:pPr>
        <w:pStyle w:val="Normal"/>
        <w:spacing w:after="120" w:line="360"/>
      </w:pPr>
      <w:r>
        <w:t xml:space="preserve">   • Model: 10-15% platform commission on expert project fees</w:t>
      </w:r>
    </w:p>
    <w:p>
      <w:pPr>
        <w:pStyle w:val="Normal"/>
        <w:spacing w:after="120" w:line="360"/>
      </w:pPr>
      <w:r>
        <w:t xml:space="preserve">   • Tier 1 (New): 15% (12.75K TL/month per expert)</w:t>
      </w:r>
    </w:p>
    <w:p>
      <w:pPr>
        <w:pStyle w:val="Normal"/>
        <w:spacing w:after="120" w:line="360"/>
      </w:pPr>
      <w:r>
        <w:t xml:space="preserve">   • Tier 2 (Verified): 12% (30-46K TL/month)</w:t>
      </w:r>
    </w:p>
    <w:p>
      <w:pPr>
        <w:pStyle w:val="Normal"/>
        <w:spacing w:after="120" w:line="360"/>
      </w:pPr>
      <w:r>
        <w:t xml:space="preserve">   • Tier 3 (Top-rated): 10% (112-180K TL/month)</w:t>
      </w:r>
    </w:p>
    <w:p>
      <w:pPr>
        <w:pStyle w:val="Normal"/>
        <w:spacing w:after="120" w:line="360"/>
      </w:pPr>
      <w:r>
        <w:t xml:space="preserve">   • Year 1: 600K TL (50 experts, 250 projects) | Year 3: 3.5M TL | Year 5: 8M TL</w:t>
      </w:r>
    </w:p>
    <w:p>
      <w:pPr>
        <w:pStyle w:val="Normal"/>
        <w:spacing w:after="120" w:line="360"/>
      </w:pPr>
      <w:r>
        <w:t xml:space="preserve">3. B2B Sourcing (5% Commission)</w:t>
      </w:r>
    </w:p>
    <w:p>
      <w:pPr>
        <w:pStyle w:val="Normal"/>
        <w:spacing w:after="120" w:line="360"/>
      </w:pPr>
      <w:r>
        <w:t xml:space="preserve">   • Model: 5% commission on aggregated farmer-to-company sales volume</w:t>
      </w:r>
    </w:p>
    <w:p>
      <w:pPr>
        <w:pStyle w:val="Normal"/>
        <w:spacing w:after="120" w:line="360"/>
      </w:pPr>
      <w:r>
        <w:t xml:space="preserve">   • Partnerships: Ülker, Doğadan, other food processors</w:t>
      </w:r>
    </w:p>
    <w:p>
      <w:pPr>
        <w:pStyle w:val="Normal"/>
        <w:spacing w:after="120" w:line="360"/>
      </w:pPr>
      <w:r>
        <w:t xml:space="preserve">   • Year 1: 850K TL | Year 3: 12M TL | Year 5: 20M TL</w:t>
      </w:r>
    </w:p>
    <w:p>
      <w:pPr>
        <w:pStyle w:val="Normal"/>
        <w:spacing w:after="120" w:line="360"/>
      </w:pPr>
      <w:r>
        <w:t xml:space="preserve">4. B2C Traceability (8% Commission)</w:t>
      </w:r>
    </w:p>
    <w:p>
      <w:pPr>
        <w:pStyle w:val="Normal"/>
        <w:spacing w:after="120" w:line="360"/>
      </w:pPr>
      <w:r>
        <w:t xml:space="preserve">   • Model: 8% commission on transparent/premium sales via QR code</w:t>
      </w:r>
    </w:p>
    <w:p>
      <w:pPr>
        <w:pStyle w:val="Normal"/>
        <w:spacing w:after="120" w:line="360"/>
      </w:pPr>
      <w:r>
        <w:t xml:space="preserve">   • Premium: Consumers pay +20-30% for farm-verified sourcing</w:t>
      </w:r>
    </w:p>
    <w:p>
      <w:pPr>
        <w:pStyle w:val="Normal"/>
        <w:spacing w:after="120" w:line="360"/>
      </w:pPr>
      <w:r>
        <w:t xml:space="preserve">   • Year 1: 400K TL | Year 3: 3M TL | Year 5: 10M TL</w:t>
      </w:r>
    </w:p>
    <w:p>
      <w:pPr>
        <w:pStyle w:val="Normal"/>
        <w:spacing w:after="120" w:line="360"/>
      </w:pPr>
      <w:r>
        <w:t xml:space="preserve">5. Equipment Marketplace (15% Commission)</w:t>
      </w:r>
    </w:p>
    <w:p>
      <w:pPr>
        <w:pStyle w:val="Normal"/>
        <w:spacing w:after="120" w:line="360"/>
      </w:pPr>
      <w:r>
        <w:t xml:space="preserve">   • Model: 15% commission on peer rental transactions + consulting revenue</w:t>
      </w:r>
    </w:p>
    <w:p>
      <w:pPr>
        <w:pStyle w:val="Normal"/>
        <w:spacing w:after="120" w:line="360"/>
      </w:pPr>
      <w:r>
        <w:t xml:space="preserve">   • Tiered options (P2P, Full Consulting, Taşeron Operatör)</w:t>
      </w:r>
    </w:p>
    <w:p>
      <w:pPr>
        <w:pStyle w:val="Normal"/>
        <w:spacing w:after="120" w:line="360"/>
      </w:pPr>
      <w:r>
        <w:t xml:space="preserve">   • Year 1: 350K TL (early adoption) | Year 3: 3.2M TL | Year 5: 6M TL</w:t>
      </w:r>
    </w:p>
    <w:p>
      <w:pPr>
        <w:pStyle w:val="Normal"/>
        <w:spacing w:after="120" w:line="360"/>
      </w:pPr>
      <w:r>
        <w:t xml:space="preserve">6. Other (Ads, Data Licensing)</w:t>
      </w:r>
    </w:p>
    <w:p>
      <w:pPr>
        <w:pStyle w:val="Normal"/>
        <w:spacing w:after="120" w:line="360"/>
      </w:pPr>
      <w:r>
        <w:t xml:space="preserve">   • Ad network for farm input suppliers</w:t>
      </w:r>
    </w:p>
    <w:p>
      <w:pPr>
        <w:pStyle w:val="Normal"/>
        <w:spacing w:after="120" w:line="360"/>
      </w:pPr>
      <w:r>
        <w:t xml:space="preserve">   • By Year 5: B2B data licensing (parcel-level intelligence) = 15-20M TL annually</w:t>
      </w:r>
    </w:p>
    <w:p>
      <w:pPr>
        <w:pStyle w:val="Normal"/>
        <w:spacing w:after="120" w:line="360"/>
      </w:pPr>
      <w:r>
        <w:t xml:space="preserve">   • Year 1: 100K TL | Year 3: 1.5M TL | Year 5: 3M TL</w:t>
      </w:r>
    </w:p>
    <w:p>
      <w:pPr>
        <w:pStyle w:val="Heading2"/>
        <w:spacing w:after="120" w:before="240"/>
      </w:pPr>
      <w:r>
        <w:t xml:space="preserve">6.2 Consortium Sponsorship Model</w:t>
      </w:r>
    </w:p>
    <w:p>
      <w:pPr>
        <w:pStyle w:val="Normal"/>
        <w:spacing w:after="120" w:line="360"/>
      </w:pPr>
      <w:r>
        <w:t xml:space="preserve">Banks: Payment processing integration + farmer credit products (2-3M TL Y1 contribution)</w:t>
      </w:r>
    </w:p>
    <w:p>
      <w:pPr>
        <w:pStyle w:val="Normal"/>
        <w:spacing w:after="120" w:line="360"/>
      </w:pPr>
      <w:r>
        <w:t xml:space="preserve">Food Companies: Direct sourcing access + marketing rights + data access (3-4M TL Y1)</w:t>
      </w:r>
    </w:p>
    <w:p>
      <w:pPr>
        <w:pStyle w:val="Normal"/>
        <w:spacing w:after="120" w:line="360"/>
      </w:pPr>
      <w:r>
        <w:t xml:space="preserve">Input Suppliers (Seeds, Fertilizer): Marketplace presence + farmer matching (2-3M TL Y1)</w:t>
      </w:r>
    </w:p>
    <w:p>
      <w:pPr>
        <w:pStyle w:val="Normal"/>
        <w:spacing w:after="120" w:line="360"/>
      </w:pPr>
      <w:r>
        <w:t xml:space="preserve">Insurance: Premium targeting + risk scoring data (2-3M TL Y1)</w:t>
      </w:r>
    </w:p>
    <w:p>
      <w:pPr>
        <w:pStyle w:val="Normal"/>
        <w:spacing w:after="120" w:line="360"/>
      </w:pPr>
      <w:r>
        <w:t xml:space="preserve">Total Sponsorship Revenue: 850K TL Y1 → 14.1M TL Y3 → 26M TL Y5</w:t>
      </w:r>
    </w:p>
    <w:p>
      <w:pPr>
        <w:pStyle w:val="Normal"/>
        <w:spacing w:after="120" w:line="360"/>
      </w:pPr>
      <w:r>
        <w:t xml:space="preserve">Model: Co-sponsored platform reduces farmer CAC (1,500 TL organic → 20 TL consortium-aided, 75x improvement). Partners receive ROI through customer access, data insights, and transaction volume.</w:t>
      </w:r>
    </w:p>
    <w:p>
      <w:pPr>
        <w:pStyle w:val="Heading2"/>
        <w:spacing w:after="120" w:before="240"/>
      </w:pPr>
      <w:r>
        <w:t xml:space="preserve">6.3 Revenue Reconciliation (Year 1-3-5)</w:t>
      </w:r>
    </w:p>
    <w:p>
      <w:pPr>
        <w:pStyle w:val="Normal"/>
        <w:spacing w:after="120" w:line="360"/>
      </w:pPr>
      <w:r>
        <w:t xml:space="preserve">Year 1:</w:t>
      </w:r>
    </w:p>
    <w:p>
      <w:pPr>
        <w:pStyle w:val="Normal"/>
        <w:spacing w:after="120" w:line="360"/>
      </w:pPr>
      <w:r>
        <w:t xml:space="preserve">  Platform: 1.85M TL (subscription + expert + B2B + B2C + equipment + other)</w:t>
      </w:r>
    </w:p>
    <w:p>
      <w:pPr>
        <w:pStyle w:val="Normal"/>
        <w:spacing w:after="120" w:line="360"/>
      </w:pPr>
      <w:r>
        <w:t xml:space="preserve">  Sponsorships: 850K TL</w:t>
      </w:r>
    </w:p>
    <w:p>
      <w:pPr>
        <w:pStyle w:val="Normal"/>
        <w:spacing w:after="120" w:line="360"/>
      </w:pPr>
      <w:r>
        <w:t xml:space="preserve">  TOTAL: 2.7M TL</w:t>
      </w:r>
    </w:p>
    <w:p>
      <w:pPr>
        <w:pStyle w:val="Normal"/>
        <w:spacing w:after="120" w:line="360"/>
      </w:pPr>
      <w:r>
        <w:t xml:space="preserve">Year 3:</w:t>
      </w:r>
    </w:p>
    <w:p>
      <w:pPr>
        <w:pStyle w:val="Normal"/>
        <w:spacing w:after="120" w:line="360"/>
      </w:pPr>
      <w:r>
        <w:t xml:space="preserve">  Platform: 56.28M TL</w:t>
      </w:r>
    </w:p>
    <w:p>
      <w:pPr>
        <w:pStyle w:val="Normal"/>
        <w:spacing w:after="120" w:line="360"/>
      </w:pPr>
      <w:r>
        <w:t xml:space="preserve">  Sponsorships: 14.1M TL</w:t>
      </w:r>
    </w:p>
    <w:p>
      <w:pPr>
        <w:pStyle w:val="Normal"/>
        <w:spacing w:after="120" w:line="360"/>
      </w:pPr>
      <w:r>
        <w:t xml:space="preserve">  TOTAL: 70.38M TL</w:t>
      </w:r>
    </w:p>
    <w:p>
      <w:pPr>
        <w:pStyle w:val="Normal"/>
        <w:spacing w:after="120" w:line="360"/>
      </w:pPr>
      <w:r>
        <w:t xml:space="preserve">Year 5:</w:t>
      </w:r>
    </w:p>
    <w:p>
      <w:pPr>
        <w:pStyle w:val="Normal"/>
        <w:spacing w:after="120" w:line="360"/>
      </w:pPr>
      <w:r>
        <w:t xml:space="preserve">  Platform: 87M TL (includes 15-20M TL B2B data licensing)</w:t>
      </w:r>
    </w:p>
    <w:p>
      <w:pPr>
        <w:pStyle w:val="Normal"/>
        <w:spacing w:after="120" w:line="360"/>
      </w:pPr>
      <w:r>
        <w:t xml:space="preserve">  Sponsorships: 26M TL</w:t>
      </w:r>
    </w:p>
    <w:p>
      <w:pPr>
        <w:pStyle w:val="Normal"/>
        <w:spacing w:after="120" w:line="360"/>
      </w:pPr>
      <w:r>
        <w:t xml:space="preserve">  TOTAL: 113M TL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7. IMPLEMENTATION ROADMAP</w:t>
      </w:r>
    </w:p>
    <w:p>
      <w:pPr>
        <w:pStyle w:val="Normal"/>
        <w:spacing w:after="120" w:line="360"/>
      </w:pPr>
      <w:r>
        <w:t xml:space="preserve">MVP (Months 1-6): FMIS.Agro (production planning) + FMIS.Monitor (satellite + weather) + FMIS.Market-Access (B2B sourcing) for 10-20 pilot farmers in Ankara region. Goal: Proof of concept, data validation, expert network integration.</w:t>
      </w:r>
    </w:p>
    <w:p>
      <w:pPr>
        <w:pStyle w:val="Normal"/>
        <w:spacing w:after="120" w:line="360"/>
      </w:pPr>
      <w:r>
        <w:t xml:space="preserve">Phase 1 (Months 6-12): Add Expert Marketplace + FMIS.Livestock. Expand to 50-100 farmers across 3 regions. Establish food company partnerships. Build knowledge base (100 articles → 300).</w:t>
      </w:r>
    </w:p>
    <w:p>
      <w:pPr>
        <w:pStyle w:val="Normal"/>
        <w:spacing w:after="120" w:line="360"/>
      </w:pPr>
      <w:r>
        <w:t xml:space="preserve">Phase 2 (Months 12-18): Add FMIS.Equipment + Advanced AI features. Scale to 300-500 farmers. Introduce consortium sponsorships. National marketing campaign launch.</w:t>
      </w:r>
    </w:p>
    <w:p>
      <w:pPr>
        <w:pStyle w:val="Normal"/>
        <w:spacing w:after="120" w:line="360"/>
      </w:pPr>
      <w:r>
        <w:t xml:space="preserve">Phase 3 (Year 2+): Scale to 2,000-5,000 farmers. Full 6-module integration. International expansion planning.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8. FINANCIAL PROJECTIONS &amp; FEASIBILITY</w:t>
      </w:r>
    </w:p>
    <w:p>
      <w:pPr>
        <w:pStyle w:val="Normal"/>
        <w:spacing w:after="120" w:line="360"/>
      </w:pPr>
      <w:r>
        <w:t xml:space="preserve">Break-Even Analysis: Month 9 Year 1 (with conservative sponsorship ramp).</w:t>
      </w:r>
    </w:p>
    <w:p>
      <w:pPr>
        <w:pStyle w:val="Normal"/>
        <w:spacing w:after="120" w:line="360"/>
      </w:pPr>
      <w:r>
        <w:t xml:space="preserve">Unit Economics: CAC 1,500 TL (organic) → 20 TL (consortium-aided). LTV 59K TL (3-year payback). Payback period: 3 months (platform) to &lt;1 month (with sponsorship ROI).</w:t>
      </w:r>
    </w:p>
    <w:p>
      <w:pPr>
        <w:pStyle w:val="Normal"/>
        <w:spacing w:after="120" w:line="360"/>
      </w:pPr>
      <w:r>
        <w:t xml:space="preserve">Margins: Year 1 ~8%, Year 3 ~91%, Year 5 ~89% operating margin.</w:t>
      </w:r>
    </w:p>
    <w:p>
      <w:pPr>
        <w:pStyle w:val="Normal"/>
        <w:spacing w:after="120" w:line="360"/>
      </w:pPr>
      <w:r>
        <w:t xml:space="preserve">Runway: 4.5M TL seed capital → 3+ year runway with revenue ramp.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9. DATA ACCUMULATION STRATEGY (Y1-Y5)</w:t>
      </w:r>
    </w:p>
    <w:p>
      <w:pPr>
        <w:pStyle w:val="Normal"/>
        <w:spacing w:after="120" w:line="360"/>
      </w:pPr>
      <w:r>
        <w:t xml:space="preserve">Year 1-2 (AI Baseline Phase): Satellite + weather + university data → 80% regional accuracy. Foundation for algorithmic optimization.</w:t>
      </w:r>
    </w:p>
    <w:p>
      <w:pPr>
        <w:pStyle w:val="Normal"/>
        <w:spacing w:after="120" w:line="360"/>
      </w:pPr>
      <w:r>
        <w:t xml:space="preserve">Year 2-3 (Crowdsourced Enrichment): 150,000+ expert assessments + marketplace transactions → Parcel-level confidence grows to ±8% accuracy.</w:t>
      </w:r>
    </w:p>
    <w:p>
      <w:pPr>
        <w:pStyle w:val="Normal"/>
        <w:spacing w:after="120" w:line="360"/>
      </w:pPr>
      <w:r>
        <w:t xml:space="preserve">Year 3-5 (Proprietary Intelligence): Accumulated yield, cost, disease outcome records → ±5% accuracy parcel-level predictions. Maschinenring's 60-year moat achieved in 3-5 years. B2B data licensing revenue emerges (15-20M TL Y5).</w:t>
      </w:r>
    </w:p>
    <w:p>
      <w:pPr>
        <w:pStyle w:val="Normal"/>
        <w:spacing w:after="120" w:line="360"/>
      </w:pPr>
      <w:r>
        <w:t xml:space="preserve">Outcome: Platform becomes more valuable with every farmer interaction. Defensible competitive moat through data, not just technology.</w:t>
      </w:r>
    </w:p>
    <w:p>
      <w:pPr>
        <w:pageBreakBefore/>
      </w:pPr>
    </w:p>
    <w:p>
      <w:pPr>
        <w:pStyle w:val="Heading1"/>
        <w:spacing w:after="240" w:before="240"/>
      </w:pPr>
      <w:r>
        <w:t xml:space="preserve">APPENDICES</w:t>
      </w:r>
    </w:p>
    <w:p>
      <w:pPr>
        <w:pStyle w:val="Normal"/>
        <w:spacing w:after="120" w:line="360"/>
      </w:pPr>
      <w:r>
        <w:t xml:space="preserve">[Appendices including Maschinenring reference model, Equipment marketplace detailed options, Consulting revenue model, Sponsorship framework details, and Acronym definitions would be included in full version]</w:t>
      </w:r>
    </w:p>
    <w:p>
      <w:pPr>
        <w:pStyle w:val="Normal"/>
        <w:spacing w:after="120" w:line="360"/>
      </w:pPr>
      <w:r>
        <w:t xml:space="preserve">End of Business Plan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2026-08-07T22:59:49.386Z</dcterms:created>
  <dcterms:modified xsi:type="dcterms:W3CDTF">2026-08-07T22:59:49.404Z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