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/>
        <w:jc w:val="center"/>
      </w:pPr>
      <w:r>
        <w:t xml:space="preserve">AGRICULTURAL INTELLIGENCE &amp; KNOWLEDGE SHARING PLATFORM</w:t>
      </w:r>
    </w:p>
    <w:p>
      <w:pPr>
        <w:spacing w:after="100"/>
        <w:jc w:val="center"/>
      </w:pPr>
      <w:r>
        <w:t xml:space="preserve">Master Business Plan - Final</w:t>
      </w:r>
    </w:p>
    <w:p>
      <w:pPr>
        <w:spacing w:after="600"/>
        <w:jc w:val="center"/>
      </w:pPr>
      <w:r>
        <w:t xml:space="preserve">Three Equal Missions: Expert Data + Knowledge Dissemination + Equipment/Supply Services</w:t>
      </w:r>
    </w:p>
    <w:p>
      <w:pPr>
        <w:spacing w:after="100"/>
        <w:jc w:val="center"/>
      </w:pPr>
      <w:r>
        <w:t xml:space="preserve">[Bank-Sponsored Consortium Platform - Global Reach]</w:t>
      </w:r>
    </w:p>
    <w:p>
      <w:pPr>
        <w:spacing w:after="400"/>
        <w:jc w:val="center"/>
      </w:pPr>
      <w:r>
        <w:t xml:space="preserve">August 2026</w:t>
      </w:r>
    </w:p>
    <w:p>
      <w:pPr>
        <w:pStyle w:val="Heading1"/>
        <w:spacing w:after="200" w:before="200"/>
      </w:pPr>
      <w:r>
        <w:t xml:space="preserve">1. PLATFORM VISION: THREE EQUAL MISSIONS</w:t>
      </w:r>
    </w:p>
    <w:p>
      <w:pPr>
        <w:pStyle w:val="Heading2"/>
        <w:spacing w:after="200" w:before="100"/>
      </w:pPr>
      <w:r>
        <w:t xml:space="preserve">We are building an integrated agricultural platform with three co-equal missions that reinforce each other to drive viral adoption and sustainable impact:</w:t>
      </w:r>
    </w:p>
    <w:p>
      <w:pPr>
        <w:pStyle w:val="Heading2"/>
        <w:spacing w:after="100" w:before="100"/>
      </w:pPr>
      <w:r>
        <w:t xml:space="preserve">MISSION 1: EXPERT DATA + AI LEARNING SYSTEM</w:t>
      </w:r>
    </w:p>
    <w:p>
      <w:pPr>
        <w:spacing w:after="200"/>
      </w:pPr>
      <w:r>
        <w:t xml:space="preserve">Develop comprehensive, AI-powered crop management knowledge libraries (cultivation practices, input requirements, economic metrics) sourced from universities, research, agronomists, farmer feedback, and scientific institutions. Continuous learning: actual production outcomes improve forecasts yearly.</w:t>
      </w:r>
    </w:p>
    <w:p>
      <w:pPr>
        <w:pStyle w:val="Heading2"/>
        <w:spacing w:after="100" w:before="100"/>
      </w:pPr>
      <w:r>
        <w:t xml:space="preserve">MISSION 2: FREE KNOWLEDGE DISSEMINATION (Viral Growth Driver)</w:t>
      </w:r>
    </w:p>
    <w:p>
      <w:pPr>
        <w:spacing w:after="200"/>
      </w:pPr>
      <w:r>
        <w:t xml:space="preserve">Share expert knowledge freely with farmers via: free webinars &amp; video tutorials, community forums (peer learning), multilingual &amp; mobile-optimized guides, sponsored educational series (vendors sponsor content for reach), regional workshops. Knowledge dissemination = farmer adoption + word-of-mouth virality + emotional loyalty.</w:t>
      </w:r>
    </w:p>
    <w:p>
      <w:pPr>
        <w:pStyle w:val="Heading2"/>
        <w:spacing w:after="100" w:before="100"/>
      </w:pPr>
      <w:r>
        <w:t xml:space="preserve">MISSION 3: EQUIPMENT RENTAL + B2B SUPPLY CHAIN SERVICES</w:t>
      </w:r>
    </w:p>
    <w:p>
      <w:pPr>
        <w:spacing w:after="200"/>
      </w:pPr>
      <w:r>
        <w:t xml:space="preserve">Peer-to-peer equipment marketplace (10% commission) + B2B supply contracts (1-3% commission) connecting farmers with buyers. Services are: (a) farmer revenue generators, (b) platform revenue sources, (c) data sources for continuous learning.</w:t>
      </w:r>
    </w:p>
    <w:p>
      <w:pPr>
        <w:pStyle w:val="Heading2"/>
        <w:spacing w:after="100" w:before="100"/>
      </w:pPr>
      <w:r>
        <w:t xml:space="preserve">HOW THEY REINFORCE:</w:t>
      </w:r>
    </w:p>
    <w:p>
      <w:pPr>
        <w:spacing w:after="400"/>
      </w:pPr>
      <w:r>
        <w:t xml:space="preserve">Expert Data feeds Knowledge Dissemination (webinars teach from expert libraries) → Farmers learn, adopt practices → Production data improves Expert Data → Better forecasts increase service value → Equipment rental + B2B adoption rises → More farmers generate more data.</w:t>
      </w:r>
    </w:p>
    <w:p>
      <w:pPr>
        <w:pStyle w:val="Heading1"/>
        <w:spacing w:after="200" w:before="200"/>
      </w:pPr>
      <w:r>
        <w:t xml:space="preserve">2. KNOWLEDGE DISSEMINATION: THE VIRAL GROWTH ENGINE</w:t>
      </w:r>
    </w:p>
    <w:p>
      <w:pPr>
        <w:pStyle w:val="Heading2"/>
        <w:spacing w:after="100" w:before="100"/>
      </w:pPr>
      <w:r>
        <w:t xml:space="preserve">Dissemination Formats (All Free to Farmers)</w:t>
      </w:r>
    </w:p>
    <w:p>
      <w:pPr>
        <w:spacing w:after="100"/>
      </w:pPr>
      <w:r>
        <w:t xml:space="preserve">• WEBINARS &amp; VIDEO TUTORIALS: Crop-specific (corn, soybeans, cotton, wheat, vegetables). Topics: planting, pest management, harvest, market timing. Weekly live sessions + on-demand library.</w:t>
      </w:r>
    </w:p>
    <w:p>
      <w:pPr>
        <w:spacing w:after="100"/>
      </w:pPr>
      <w:r>
        <w:t xml:space="preserve">• COMMUNITY FORUMS: Farmer peer-to-peer learning. Regional channels (by crop, geography). Expert moderators (agronomists) guide discussions.</w:t>
      </w:r>
    </w:p>
    <w:p>
      <w:pPr>
        <w:spacing w:after="100"/>
      </w:pPr>
      <w:r>
        <w:t xml:space="preserve">• MOBILE-FIRST GUIDES: SMS alerts, WhatsApp channels, offline-readable PDFs. Multilingual (Turkish, English, regional languages).</w:t>
      </w:r>
    </w:p>
    <w:p>
      <w:pPr>
        <w:spacing w:after="100"/>
      </w:pPr>
      <w:r>
        <w:t xml:space="preserve">• SPONSORED EDUCATIONAL SERIES: "Corteva Pest Management Series", "AGCO Precision Agriculture", "Syngenta Seed Selection Guide". Vendors sponsor content = reach + credibility.</w:t>
      </w:r>
    </w:p>
    <w:p>
      <w:pPr>
        <w:spacing w:after="200"/>
      </w:pPr>
      <w:r>
        <w:t xml:space="preserve">• REGIONAL WORKSHOPS: In-person training in key agricultural hubs. Partnered with cooperatives, extension services. Hands-on demonstrations.</w:t>
      </w:r>
    </w:p>
    <w:p>
      <w:pPr>
        <w:pStyle w:val="Heading2"/>
        <w:spacing w:after="100" w:before="100"/>
      </w:pPr>
      <w:r>
        <w:t xml:space="preserve">Why This Drives Viral Adoption</w:t>
      </w:r>
    </w:p>
    <w:p>
      <w:pPr>
        <w:spacing w:after="80"/>
      </w:pPr>
      <w:r>
        <w:t xml:space="preserve">✓ FREE VALUE: Farmers don't need to join for services; knowledge attracts them first</w:t>
      </w:r>
    </w:p>
    <w:p>
      <w:pPr>
        <w:spacing w:after="80"/>
      </w:pPr>
      <w:r>
        <w:t xml:space="preserve">✓ PEER REFERRAL: Farmers share helpful content with neighbors → word-of-mouth growth</w:t>
      </w:r>
    </w:p>
    <w:p>
      <w:pPr>
        <w:spacing w:after="80"/>
      </w:pPr>
      <w:r>
        <w:t xml:space="preserve">✓ EMOTIONAL CONNECTION: Platform becomes "trusted advisor" not just marketplace</w:t>
      </w:r>
    </w:p>
    <w:p>
      <w:pPr>
        <w:spacing w:after="80"/>
      </w:pPr>
      <w:r>
        <w:t xml:space="preserve">✓ DATA GENERATION: Educated farmers = better practices = richer production data</w:t>
      </w:r>
    </w:p>
    <w:p>
      <w:pPr>
        <w:spacing w:after="400"/>
      </w:pPr>
      <w:r>
        <w:t xml:space="preserve">✓ ORGANIC ENGAGEMENT: Knowledge seekers become rental users, then B2B sellers</w:t>
      </w:r>
    </w:p>
    <w:p>
      <w:pPr>
        <w:pStyle w:val="Heading1"/>
        <w:spacing w:after="200" w:before="200"/>
      </w:pPr>
      <w:r>
        <w:t xml:space="preserve">3. BUSINESS MODEL: FIVE REVENUE STREAMS</w:t>
      </w:r>
    </w:p>
    <w:p>
      <w:pPr>
        <w:pStyle w:val="Heading2"/>
        <w:spacing w:after="100" w:before="100"/>
      </w:pPr>
      <w:r>
        <w:t xml:space="preserve">Knowledge Dissemination is FREE but VENDOR-SPONSORED</w:t>
      </w:r>
    </w:p>
    <w:p>
      <w:pPr>
        <w:spacing w:after="200"/>
      </w:pPr>
      <w:r>
        <w:t xml:space="preserve">Sponsorships ($2.0M Year 2): Equipment vendors, chemical companies, seed suppliers sponsor educational content series to reach farmers. "Corteva Sponsors Pest Management Webinar Series" (vendor reaches 10,000 farmers, builds brand trust).</w:t>
      </w:r>
    </w:p>
    <w:p>
      <w:pPr>
        <w:pStyle w:val="Heading2"/>
        <w:spacing w:after="100" w:before="100"/>
      </w:pPr>
      <w:r>
        <w:t xml:space="preserve">Five Core Revenue Streams</w:t>
      </w:r>
    </w:p>
    <w:p>
      <w:pPr>
        <w:spacing w:after="200"/>
      </w:pPr>
      <w:r>
        <w:t xml:space="preserve">1. EQUIPMENT COMMISSION (10%): $2.4M | 2. E-COMMERCE COMMISSION (2%): $4.2M | 3. PREMIUM SUBSCRIPTIONS: $1.8M | 4. SPONSORSHIPS: $2.0M | 5. ADVERTISING: $2.0M</w:t>
      </w:r>
    </w:p>
    <w:p>
      <w:pPr>
        <w:spacing w:after="400"/>
      </w:pPr>
      <w:r>
        <w:t xml:space="preserve">TOTAL YEAR 2: $12.4M revenue | $3.9M EBITDA (31% margin) | Breakeven: Month 18-20</w:t>
      </w:r>
    </w:p>
    <w:p>
      <w:pPr>
        <w:pStyle w:val="Heading1"/>
        <w:spacing w:after="200" w:before="200"/>
      </w:pPr>
      <w:r>
        <w:t xml:space="preserve">4. VIRAL ADOPTION CYCLE</w:t>
      </w:r>
    </w:p>
    <w:p>
      <w:pPr>
        <w:pStyle w:val="Heading2"/>
        <w:spacing w:after="100" w:before="100"/>
      </w:pPr>
      <w:r>
        <w:t xml:space="preserve">Month 1-3: DISCOVERY</w:t>
      </w:r>
    </w:p>
    <w:p>
      <w:pPr>
        <w:spacing w:after="200"/>
      </w:pPr>
      <w:r>
        <w:t xml:space="preserve">Farmer learns about platform via free webinars, YouTube, community forums. Zero friction to join.</w:t>
      </w:r>
    </w:p>
    <w:p>
      <w:pPr>
        <w:pStyle w:val="Heading2"/>
        <w:spacing w:after="100" w:before="100"/>
      </w:pPr>
      <w:r>
        <w:t xml:space="preserve">Month 3-6: ENGAGEMENT</w:t>
      </w:r>
    </w:p>
    <w:p>
      <w:pPr>
        <w:spacing w:after="200"/>
      </w:pPr>
      <w:r>
        <w:t xml:space="preserve">Farmer shares content with peers ("This Corteva webinar saved my crop!"). Peer referrals drive growth. Farmer starts using AI planning tools.</w:t>
      </w:r>
    </w:p>
    <w:p>
      <w:pPr>
        <w:pStyle w:val="Heading2"/>
        <w:spacing w:after="100" w:before="100"/>
      </w:pPr>
      <w:r>
        <w:t xml:space="preserve">Month 6-12: MONETIZATION</w:t>
      </w:r>
    </w:p>
    <w:p>
      <w:pPr>
        <w:spacing w:after="200"/>
      </w:pPr>
      <w:r>
        <w:t xml:space="preserve">Farmer rents equipment via marketplace. Sells harvest via B2B contracts. Subscribes to premium tools. Production data feeds back into system.</w:t>
      </w:r>
    </w:p>
    <w:p>
      <w:pPr>
        <w:pStyle w:val="Heading2"/>
        <w:spacing w:after="100" w:before="100"/>
      </w:pPr>
      <w:r>
        <w:t xml:space="preserve">Month 12+: NETWORK EFFECTS</w:t>
      </w:r>
    </w:p>
    <w:p>
      <w:pPr>
        <w:spacing w:after="400"/>
      </w:pPr>
      <w:r>
        <w:t xml:space="preserve">More farmers → more production data → better AI forecasts → more valuable platform → more virality.</w:t>
      </w:r>
    </w:p>
    <w:p>
      <w:pPr>
        <w:pStyle w:val="Heading1"/>
        <w:spacing w:after="200" w:before="200"/>
      </w:pPr>
      <w:r>
        <w:t xml:space="preserve">5. COMPETITIVE MOAT: KNOWLEDGE + LEARNING + NETWORK</w:t>
      </w:r>
    </w:p>
    <w:p>
      <w:pPr>
        <w:spacing w:after="100"/>
      </w:pPr>
      <w:r>
        <w:t xml:space="preserve">✓ EXPERT DATA: Years to build; multi-stakeholder sourced (universities, research, farmers, vendors)</w:t>
      </w:r>
    </w:p>
    <w:p>
      <w:pPr>
        <w:spacing w:after="100"/>
      </w:pPr>
      <w:r>
        <w:t xml:space="preserve">✓ KNOWLEDGE TRUST: Free educational content builds emotional loyalty (not transactional)</w:t>
      </w:r>
    </w:p>
    <w:p>
      <w:pPr>
        <w:spacing w:after="100"/>
      </w:pPr>
      <w:r>
        <w:t xml:space="preserve">✓ LEARNING LOOP: Production data continuously improves forecasts (compounding value)</w:t>
      </w:r>
    </w:p>
    <w:p>
      <w:pPr>
        <w:spacing w:after="100"/>
      </w:pPr>
      <w:r>
        <w:t xml:space="preserve">✓ COMMUNITY: Forums + peer learning create stickiness beyond marketplace</w:t>
      </w:r>
    </w:p>
    <w:p>
      <w:pPr>
        <w:spacing w:after="400"/>
      </w:pPr>
      <w:r>
        <w:t xml:space="preserve">✓ VENDOR ECOSYSTEM: Sponsored content creates multi-stakeholder lock-in</w:t>
      </w:r>
    </w:p>
    <w:p>
      <w:pPr>
        <w:pStyle w:val="Heading1"/>
        <w:spacing w:after="200" w:before="200"/>
      </w:pPr>
      <w:r>
        <w:t xml:space="preserve">6. FUNDING &amp; PROFITABILITY</w:t>
      </w:r>
    </w:p>
    <w:p>
      <w:pPr>
        <w:pStyle w:val="Heading2"/>
        <w:spacing w:after="100" w:before="100"/>
      </w:pPr>
      <w:r>
        <w:t xml:space="preserve">Total Raise: $3.5M (50% Turkish bank consortium + 50% VC)</w:t>
      </w:r>
    </w:p>
    <w:p>
      <w:pPr>
        <w:spacing w:after="200"/>
      </w:pPr>
      <w:r>
        <w:t xml:space="preserve">Allocation: Platform engineering ($1.2M) + Agronomic team + ML ($400K) + Content creation for dissemination ($300K) + University partnerships ($200K) + Equipment + B2B platforms ($700K) + Data infrastructure ($400K)</w:t>
      </w:r>
    </w:p>
    <w:p>
      <w:pPr>
        <w:pStyle w:val="Heading2"/>
        <w:spacing w:after="100" w:before="100"/>
      </w:pPr>
      <w:r>
        <w:t xml:space="preserve">Year 2 Results:</w:t>
      </w:r>
    </w:p>
    <w:p>
      <w:pPr>
        <w:spacing w:after="60"/>
      </w:pPr>
      <w:r>
        <w:t xml:space="preserve">• 8,000+ farmers on platform</w:t>
      </w:r>
    </w:p>
    <w:p>
      <w:pPr>
        <w:spacing w:after="60"/>
      </w:pPr>
      <w:r>
        <w:t xml:space="preserve">• 50,000+ knowledge content views (webinars, forums, guides)</w:t>
      </w:r>
    </w:p>
    <w:p>
      <w:pPr>
        <w:spacing w:after="60"/>
      </w:pPr>
      <w:r>
        <w:t xml:space="preserve">• 4,200+ B2B supply contracts</w:t>
      </w:r>
    </w:p>
    <w:p>
      <w:pPr>
        <w:spacing w:after="60"/>
      </w:pPr>
      <w:r>
        <w:t xml:space="preserve">• $12.4M revenue | $3.9M EBITDA</w:t>
      </w:r>
    </w:p>
    <w:p>
      <w:pPr>
        <w:spacing w:after="200"/>
      </w:pPr>
      <w:r>
        <w:t xml:space="preserve">• Profitability: Month 18-20</w:t>
      </w:r>
    </w:p>
    <w:p>
      <w:pPr>
        <w:pStyle w:val="Heading2"/>
        <w:spacing w:after="400" w:before="100"/>
      </w:pPr>
      <w:r>
        <w:t xml:space="preserve">Series A (Month 24): $800M-1B+ valuation as "Global Agricultural Knowledge + Intelligence Platform"</w:t>
      </w:r>
    </w:p>
    <w:p>
      <w:pPr>
        <w:pStyle w:val="Heading1"/>
        <w:spacing w:after="200" w:before="200"/>
      </w:pPr>
      <w:r>
        <w:t xml:space="preserve">7. CONCLUSION</w:t>
      </w:r>
    </w:p>
    <w:p>
      <w:pPr>
        <w:spacing w:after="200"/>
        <w:jc w:val="both"/>
      </w:pPr>
      <w:r>
        <w:t xml:space="preserve">We are building an agricultural platform with three co-equal missions: (1) develop expert crop management knowledge through AI learning, (2) freely disseminate knowledge to drive viral farmer adoption, (3) provide equipment + B2B services to generate revenue and production data. Free knowledge attracts farmers; services monetize engagement; production data improves forecasts; better forecasts increase value. Sponsored educational content funds dissemination while building vendor relationships. With $3.5M in seed funding (50% bank consortium), we will build comprehensive expert libraries for 20+ crops, disseminate knowledge to 50,000+ farmers via webinars/forums/mobile, achieve 8,000+ active users and 4,200+ B2B contracts by Year 2, prove the learning system improves forecast accuracy annually, and position for Series A as the global leader in agricultural knowledge sharing and AI-powered intelligence.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2026-08-03T13:27:33.977Z</dcterms:created>
  <dcterms:modified xsi:type="dcterms:W3CDTF">2026-08-03T13:27:33.977Z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