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50"/>
        <w:jc w:val="center"/>
      </w:pPr>
      <w:r>
        <w:t xml:space="preserve">AGRICULTURAL EQUIPMENT TIME-SHARING PLATFORM</w:t>
      </w:r>
    </w:p>
    <w:p>
      <w:pPr>
        <w:spacing w:after="100"/>
        <w:jc w:val="center"/>
      </w:pPr>
      <w:r>
        <w:t xml:space="preserve">Ultimate Master Business Plan</w:t>
      </w:r>
    </w:p>
    <w:p>
      <w:pPr>
        <w:spacing w:after="600"/>
        <w:jc w:val="center"/>
      </w:pPr>
      <w:r>
        <w:t xml:space="preserve">Equipment Rental + Free Advisory + B2B Supply Chain E-Commerce + Integrated Portal</w:t>
      </w:r>
    </w:p>
    <w:p>
      <w:pPr>
        <w:spacing w:after="100"/>
        <w:jc w:val="center"/>
      </w:pPr>
      <w:r>
        <w:t xml:space="preserve">[Bank-Sponsored Consortium - Turkey Flagship]</w:t>
      </w:r>
    </w:p>
    <w:p>
      <w:pPr>
        <w:spacing w:after="400"/>
        <w:jc w:val="center"/>
      </w:pPr>
      <w:r>
        <w:t xml:space="preserve">August 2026</w:t>
      </w:r>
    </w:p>
    <w:p>
      <w:pPr>
        <w:pStyle w:val="Heading1"/>
        <w:spacing w:after="200" w:before="200"/>
      </w:pPr>
      <w:r>
        <w:t xml:space="preserve">1. EXECUTIVE SUMMARY: THREE-PILLAR PLATFORM</w:t>
      </w:r>
    </w:p>
    <w:p>
      <w:pPr>
        <w:pStyle w:val="Heading2"/>
        <w:spacing w:after="100" w:before="100"/>
      </w:pPr>
      <w:r>
        <w:t xml:space="preserve">We are building an integrated agricultural platform with three revenue-generating pillars:</w:t>
      </w:r>
    </w:p>
    <w:p>
      <w:pPr>
        <w:pStyle w:val="Heading2"/>
        <w:spacing w:after="100" w:before="100"/>
      </w:pPr>
      <w:r>
        <w:t xml:space="preserve">PILLAR 1: EQUIPMENT RENTAL MARKETPLACE (Primary Revenue)</w:t>
      </w:r>
    </w:p>
    <w:p>
      <w:pPr>
        <w:spacing w:after="100"/>
      </w:pPr>
      <w:r>
        <w:t xml:space="preserve">Peer-to-peer equipment rental (10% commission). Farmers access machinery without $150K-500K capex. Equipment owners monetize idle assets. Includes FREE production planning + expert advisory + surveillance monitoring.</w:t>
      </w:r>
    </w:p>
    <w:p>
      <w:pPr>
        <w:spacing w:after="200"/>
      </w:pPr>
      <w:r>
        <w:t xml:space="preserve">Year 2 Revenue: $2.4M (10% commission on $240M GMV)</w:t>
      </w:r>
    </w:p>
    <w:p>
      <w:pPr>
        <w:pStyle w:val="Heading2"/>
        <w:spacing w:after="100" w:before="100"/>
      </w:pPr>
      <w:r>
        <w:t xml:space="preserve">PILLAR 2: B2B AGRICULTURAL SUPPLY CHAIN E-COMMERCE (Secondary Revenue)</w:t>
      </w:r>
    </w:p>
    <w:p>
      <w:pPr>
        <w:spacing w:after="100"/>
      </w:pPr>
      <w:r>
        <w:t xml:space="preserve">Farmers connect with professional buyers (food processors, retailers, exporters, restaurants) via formal supply contracts. Platform facilitates: supply agreements (3-6 month, multi-year), quality verification, logistics coordination, payment processing. Takes 1-3% commission on contract value.</w:t>
      </w:r>
    </w:p>
    <w:p>
      <w:pPr>
        <w:spacing w:after="200"/>
      </w:pPr>
      <w:r>
        <w:t xml:space="preserve">Year 2 Revenue: $4.2M (2% average commission on $210M contract value)</w:t>
      </w:r>
    </w:p>
    <w:p>
      <w:pPr>
        <w:pStyle w:val="Heading2"/>
        <w:spacing w:after="100" w:before="100"/>
      </w:pPr>
      <w:r>
        <w:t xml:space="preserve">PILLAR 3: INSTITUTIONAL SERVICES (Tertiary Revenue)</w:t>
      </w:r>
    </w:p>
    <w:p>
      <w:pPr>
        <w:spacing w:after="200"/>
      </w:pPr>
      <w:r>
        <w:t xml:space="preserve">Bank enterprise licensing ($2.25M), advertising/sponsorships ($2.0M), research partnerships ($400K), premium advisory tier ($500K).</w:t>
      </w:r>
    </w:p>
    <w:p>
      <w:pPr>
        <w:spacing w:after="400"/>
      </w:pPr>
      <w:r>
        <w:t xml:space="preserve">Total Year 2 Revenue: $13.35M | Year 2 EBITDA: $4.1M | Breakeven: Month 18-20</w:t>
      </w:r>
    </w:p>
    <w:p>
      <w:pPr>
        <w:pStyle w:val="Heading1"/>
        <w:spacing w:after="200" w:before="200"/>
      </w:pPr>
      <w:r>
        <w:t xml:space="preserve">2. B2B AGRICULTURAL SUPPLY CHAIN PLATFORM (NEW PILLAR)</w:t>
      </w:r>
    </w:p>
    <w:p>
      <w:pPr>
        <w:pStyle w:val="Heading2"/>
        <w:spacing w:after="100" w:before="100"/>
      </w:pPr>
      <w:r>
        <w:t xml:space="preserve">Platform Design</w:t>
      </w:r>
    </w:p>
    <w:p>
      <w:pPr>
        <w:pStyle w:val="Heading3"/>
        <w:spacing w:after="80" w:before="80"/>
      </w:pPr>
      <w:r>
        <w:t xml:space="preserve">SUPPLIERS (Farmers):</w:t>
      </w:r>
    </w:p>
    <w:p>
      <w:pPr>
        <w:spacing w:after="60"/>
      </w:pPr>
      <w:r>
        <w:t xml:space="preserve">• List available crops/products (volume, quality grade, harvest date, price expectations)</w:t>
      </w:r>
    </w:p>
    <w:p>
      <w:pPr>
        <w:spacing w:after="60"/>
      </w:pPr>
      <w:r>
        <w:t xml:space="preserve">• Receive supply inquiries from professional buyers</w:t>
      </w:r>
    </w:p>
    <w:p>
      <w:pPr>
        <w:spacing w:after="60"/>
      </w:pPr>
      <w:r>
        <w:t xml:space="preserve">• Negotiate terms (price, delivery, quality specs)</w:t>
      </w:r>
    </w:p>
    <w:p>
      <w:pPr>
        <w:spacing w:after="100"/>
      </w:pPr>
      <w:r>
        <w:t xml:space="preserve">• Sign formal supply contracts via platform (template + digital signatures)</w:t>
      </w:r>
    </w:p>
    <w:p>
      <w:pPr>
        <w:pStyle w:val="Heading3"/>
        <w:spacing w:after="80" w:before="80"/>
      </w:pPr>
      <w:r>
        <w:t xml:space="preserve">PROFESSIONAL BUYERS:</w:t>
      </w:r>
    </w:p>
    <w:p>
      <w:pPr>
        <w:spacing w:after="60"/>
      </w:pPr>
      <w:r>
        <w:t xml:space="preserve">• Search for suppliers of specific crops/volumes/quality</w:t>
      </w:r>
    </w:p>
    <w:p>
      <w:pPr>
        <w:spacing w:after="60"/>
      </w:pPr>
      <w:r>
        <w:t xml:space="preserve">• Negotiate supply contracts (3-month to multi-year agreements)</w:t>
      </w:r>
    </w:p>
    <w:p>
      <w:pPr>
        <w:spacing w:after="100"/>
      </w:pPr>
      <w:r>
        <w:t xml:space="preserve">• Buyer categories: Food processors (mills, canneries, oil presses), Retail chains &amp; distributors, Exporters, Restaurants &amp; institutional food service</w:t>
      </w:r>
    </w:p>
    <w:p>
      <w:pPr>
        <w:pStyle w:val="Heading3"/>
        <w:spacing w:after="80" w:before="80"/>
      </w:pPr>
      <w:r>
        <w:t xml:space="preserve">PLATFORM SERVICES:</w:t>
      </w:r>
    </w:p>
    <w:p>
      <w:pPr>
        <w:spacing w:after="60"/>
      </w:pPr>
      <w:r>
        <w:t xml:space="preserve">• Contract templates (legally reviewed, region-specific)</w:t>
      </w:r>
    </w:p>
    <w:p>
      <w:pPr>
        <w:spacing w:after="60"/>
      </w:pPr>
      <w:r>
        <w:t xml:space="preserve">• Quality verification (satellite monitoring of farm, harvest assessment, inspection coordination)</w:t>
      </w:r>
    </w:p>
    <w:p>
      <w:pPr>
        <w:spacing w:after="60"/>
      </w:pPr>
      <w:r>
        <w:t xml:space="preserve">• Logistics coordination (transport scheduling, cold chain management, delivery tracking)</w:t>
      </w:r>
    </w:p>
    <w:p>
      <w:pPr>
        <w:spacing w:after="60"/>
      </w:pPr>
      <w:r>
        <w:t xml:space="preserve">• Payment facilitation (escrow, milestone payments, dispute resolution)</w:t>
      </w:r>
    </w:p>
    <w:p>
      <w:pPr>
        <w:spacing w:after="120"/>
      </w:pPr>
      <w:r>
        <w:t xml:space="preserve">• Compliance &amp; documentation (invoices, certifications, traceability)</w:t>
      </w:r>
    </w:p>
    <w:p>
      <w:pPr>
        <w:pStyle w:val="Heading2"/>
        <w:spacing w:after="100" w:before="100"/>
      </w:pPr>
      <w:r>
        <w:t xml:space="preserve">Revenue Model</w:t>
      </w:r>
    </w:p>
    <w:p>
      <w:pPr>
        <w:spacing w:after="80"/>
      </w:pPr>
      <w:r>
        <w:t xml:space="preserve">Commission: 1-3% on total contract value</w:t>
      </w:r>
    </w:p>
    <w:p>
      <w:pPr>
        <w:spacing w:after="80"/>
      </w:pPr>
      <w:r>
        <w:t xml:space="preserve">Example: $50K supply contract × 2% = $1,000 per contract</w:t>
      </w:r>
    </w:p>
    <w:p>
      <w:pPr>
        <w:spacing w:after="400"/>
      </w:pPr>
      <w:r>
        <w:t xml:space="preserve">Year 2 Projection: 4,200+ active supply contracts, $210M total contract value, $4.2M revenue (2% avg)</w:t>
      </w:r>
    </w:p>
    <w:p>
      <w:pPr>
        <w:pStyle w:val="Heading1"/>
        <w:spacing w:after="200" w:before="200"/>
      </w:pPr>
      <w:r>
        <w:t xml:space="preserve">3. UNIFIED CORPORATE PORTAL: FOUR INTEGRATED MODULES</w:t>
      </w:r>
    </w:p>
    <w:p>
      <w:pPr>
        <w:pStyle w:val="Heading2"/>
        <w:spacing w:after="100" w:before="100"/>
      </w:pPr>
      <w:r>
        <w:t xml:space="preserve">One platform interface for all services:</w:t>
      </w:r>
    </w:p>
    <w:p>
      <w:pPr>
        <w:pStyle w:val="Heading3"/>
        <w:spacing w:after="80" w:before="80"/>
      </w:pPr>
      <w:r>
        <w:t xml:space="preserve">1. EQUIPMENT MARKETPLACE ($2.4M Year 2)</w:t>
      </w:r>
    </w:p>
    <w:p>
      <w:pPr>
        <w:spacing w:after="100"/>
      </w:pPr>
      <w:r>
        <w:t xml:space="preserve">   Search, book, contract peer-to-peer equipment rentals | 10% commission</w:t>
      </w:r>
    </w:p>
    <w:p>
      <w:pPr>
        <w:pStyle w:val="Heading3"/>
        <w:spacing w:after="80" w:before="80"/>
      </w:pPr>
      <w:r>
        <w:t xml:space="preserve">2. B2B SUPPLY CHAIN PLATFORM ($4.2M Year 2)</w:t>
      </w:r>
    </w:p>
    <w:p>
      <w:pPr>
        <w:spacing w:after="100"/>
      </w:pPr>
      <w:r>
        <w:t xml:space="preserve">   Connect farmers with professional buyers | Facilitate contracts | 1-3% commission on contract value</w:t>
      </w:r>
    </w:p>
    <w:p>
      <w:pPr>
        <w:pStyle w:val="Heading3"/>
        <w:spacing w:after="80" w:before="80"/>
      </w:pPr>
      <w:r>
        <w:t xml:space="preserve">3. PRODUCTION CONSOLE (Complimentary)</w:t>
      </w:r>
    </w:p>
    <w:p>
      <w:pPr>
        <w:spacing w:after="100"/>
      </w:pPr>
      <w:r>
        <w:t xml:space="preserve">   AI production planning + satellite surveillance + expert advisory (FREE with equipment rental)</w:t>
      </w:r>
    </w:p>
    <w:p>
      <w:pPr>
        <w:pStyle w:val="Heading3"/>
        <w:spacing w:after="80" w:before="80"/>
      </w:pPr>
      <w:r>
        <w:t xml:space="preserve">4. STAKEHOLDER DASHBOARDS ($5.25M Year 2)</w:t>
      </w:r>
    </w:p>
    <w:p>
      <w:pPr>
        <w:spacing w:after="400"/>
      </w:pPr>
      <w:r>
        <w:t xml:space="preserve">   Bank risk assessment | Research data access | Vendor advertising | Supply chain origin verification</w:t>
      </w:r>
    </w:p>
    <w:p>
      <w:pPr>
        <w:pStyle w:val="Heading1"/>
        <w:spacing w:after="200" w:before="200"/>
      </w:pPr>
      <w:r>
        <w:t xml:space="preserve">4. REVISED FINANCIAL MODEL: EQUIPMENT + B2B E-COMMERCE</w:t>
      </w:r>
    </w:p>
    <w:p>
      <w:pPr>
        <w:pStyle w:val="Heading2"/>
        <w:spacing w:after="150" w:before="100"/>
      </w:pPr>
      <w:r>
        <w:t xml:space="preserve">3-Year Revenue Forecast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</w:tcPr>
          <w:p>
            <w:r>
              <w:t xml:space="preserve">Metric</w:t>
            </w:r>
          </w:p>
        </w:tc>
        <w:tc>
          <w:tcPr>
            <w:tcW w:type="dxa" w:w="1900"/>
          </w:tcPr>
          <w:p>
            <w:r>
              <w:t xml:space="preserve">Year 1</w:t>
            </w:r>
          </w:p>
        </w:tc>
        <w:tc>
          <w:tcPr>
            <w:tcW w:type="dxa" w:w="1900"/>
          </w:tcPr>
          <w:p>
            <w:r>
              <w:t xml:space="preserve">Year 2</w:t>
            </w:r>
          </w:p>
        </w:tc>
        <w:tc>
          <w:tcPr>
            <w:tcW w:type="dxa" w:w="1900"/>
          </w:tcPr>
          <w:p>
            <w:r>
              <w:t xml:space="preserve">Year 3</w:t>
            </w:r>
          </w:p>
        </w:tc>
      </w:tr>
      <w:tr>
        <w:tc>
          <w:p>
            <w:r>
              <w:t xml:space="preserve">Equipment Rentals</w:t>
            </w:r>
          </w:p>
        </w:tc>
        <w:tc>
          <w:p>
            <w:r>
              <w:t xml:space="preserve">300</w:t>
            </w:r>
          </w:p>
        </w:tc>
        <w:tc>
          <w:p>
            <w:r>
              <w:t xml:space="preserve">10,000</w:t>
            </w:r>
          </w:p>
        </w:tc>
        <w:tc>
          <w:p>
            <w:r>
              <w:t xml:space="preserve">60,000</w:t>
            </w:r>
          </w:p>
        </w:tc>
      </w:tr>
      <w:tr>
        <w:tc>
          <w:p>
            <w:r>
              <w:t xml:space="preserve">B2B Supply Contracts</w:t>
            </w:r>
          </w:p>
        </w:tc>
        <w:tc>
          <w:p>
            <w:r>
              <w:t xml:space="preserve">200</w:t>
            </w:r>
          </w:p>
        </w:tc>
        <w:tc>
          <w:p>
            <w:r>
              <w:t xml:space="preserve">4,200</w:t>
            </w:r>
          </w:p>
        </w:tc>
        <w:tc>
          <w:p>
            <w:r>
              <w:t xml:space="preserve">15,000</w:t>
            </w:r>
          </w:p>
        </w:tc>
      </w:tr>
      <w:tr>
        <w:tc>
          <w:p>
            <w:r>
              <w:t xml:space="preserve">Equipment Commission (10%)</w:t>
            </w:r>
          </w:p>
        </w:tc>
        <w:tc>
          <w:p>
            <w:r>
              <w:t xml:space="preserve">$300K</w:t>
            </w:r>
          </w:p>
        </w:tc>
        <w:tc>
          <w:p>
            <w:r>
              <w:t xml:space="preserve">$2.4M</w:t>
            </w:r>
          </w:p>
        </w:tc>
        <w:tc>
          <w:p>
            <w:r>
              <w:t xml:space="preserve">$12.0M</w:t>
            </w:r>
          </w:p>
        </w:tc>
      </w:tr>
      <w:tr>
        <w:tc>
          <w:p>
            <w:r>
              <w:t xml:space="preserve">B2B Contract Commissions (2%)</w:t>
            </w:r>
          </w:p>
        </w:tc>
        <w:tc>
          <w:p>
            <w:r>
              <w:t xml:space="preserve">$400K</w:t>
            </w:r>
          </w:p>
        </w:tc>
        <w:tc>
          <w:p>
            <w:r>
              <w:t xml:space="preserve">$4.2M</w:t>
            </w:r>
          </w:p>
        </w:tc>
        <w:tc>
          <w:p>
            <w:r>
              <w:t xml:space="preserve">$15.0M</w:t>
            </w:r>
          </w:p>
        </w:tc>
      </w:tr>
      <w:tr>
        <w:tc>
          <w:p>
            <w:r>
              <w:t xml:space="preserve">Bank Enterprise Licensing</w:t>
            </w:r>
          </w:p>
        </w:tc>
        <w:tc>
          <w:p>
            <w:r>
              <w:t xml:space="preserve">$750K</w:t>
            </w:r>
          </w:p>
        </w:tc>
        <w:tc>
          <w:p>
            <w:r>
              <w:t xml:space="preserve">$2.25M</w:t>
            </w:r>
          </w:p>
        </w:tc>
        <w:tc>
          <w:p>
            <w:r>
              <w:t xml:space="preserve">$5.6M</w:t>
            </w:r>
          </w:p>
        </w:tc>
      </w:tr>
      <w:tr>
        <w:tc>
          <w:p>
            <w:r>
              <w:t xml:space="preserve">Advertising &amp; Sponsorships</w:t>
            </w:r>
          </w:p>
        </w:tc>
        <w:tc>
          <w:p>
            <w:r>
              <w:t xml:space="preserve">$1.5M</w:t>
            </w:r>
          </w:p>
        </w:tc>
        <w:tc>
          <w:p>
            <w:r>
              <w:t xml:space="preserve">$2.0M</w:t>
            </w:r>
          </w:p>
        </w:tc>
        <w:tc>
          <w:p>
            <w:r>
              <w:t xml:space="preserve">$4.0M</w:t>
            </w:r>
          </w:p>
        </w:tc>
      </w:tr>
      <w:tr>
        <w:tc>
          <w:p>
            <w:r>
              <w:t xml:space="preserve">Premium Advisory &amp; Other</w:t>
            </w:r>
          </w:p>
        </w:tc>
        <w:tc>
          <w:p>
            <w:r>
              <w:t xml:space="preserve">$100K</w:t>
            </w:r>
          </w:p>
        </w:tc>
        <w:tc>
          <w:p>
            <w:r>
              <w:t xml:space="preserve">$900K</w:t>
            </w:r>
          </w:p>
        </w:tc>
        <w:tc>
          <w:p>
            <w:r>
              <w:t xml:space="preserve">$4.5M</w:t>
            </w:r>
          </w:p>
        </w:tc>
      </w:tr>
      <w:tr>
        <w:tc>
          <w:p>
            <w:r>
              <w:t xml:space="preserve">TOTAL REVENUE</w:t>
            </w:r>
          </w:p>
        </w:tc>
        <w:tc>
          <w:p>
            <w:r>
              <w:t xml:space="preserve">$3.05M</w:t>
            </w:r>
          </w:p>
        </w:tc>
        <w:tc>
          <w:p>
            <w:r>
              <w:t xml:space="preserve">$13.35M</w:t>
            </w:r>
          </w:p>
        </w:tc>
        <w:tc>
          <w:p>
            <w:r>
              <w:t xml:space="preserve">$41.1M</w:t>
            </w:r>
          </w:p>
        </w:tc>
      </w:tr>
      <w:tr>
        <w:tc>
          <w:p>
            <w:r>
              <w:t xml:space="preserve">Platform COGS</w:t>
            </w:r>
          </w:p>
        </w:tc>
        <w:tc>
          <w:p>
            <w:r>
              <w:t xml:space="preserve">$920K</w:t>
            </w:r>
          </w:p>
        </w:tc>
        <w:tc>
          <w:p>
            <w:r>
              <w:t xml:space="preserve">$2.7M</w:t>
            </w:r>
          </w:p>
        </w:tc>
        <w:tc>
          <w:p>
            <w:r>
              <w:t xml:space="preserve">$6.22M</w:t>
            </w:r>
          </w:p>
        </w:tc>
      </w:tr>
      <w:tr>
        <w:tc>
          <w:p>
            <w:r>
              <w:t xml:space="preserve">Gross Profit</w:t>
            </w:r>
          </w:p>
        </w:tc>
        <w:tc>
          <w:p>
            <w:r>
              <w:t xml:space="preserve">$2.13M</w:t>
            </w:r>
          </w:p>
        </w:tc>
        <w:tc>
          <w:p>
            <w:r>
              <w:t xml:space="preserve">$10.65M</w:t>
            </w:r>
          </w:p>
        </w:tc>
        <w:tc>
          <w:p>
            <w:r>
              <w:t xml:space="preserve">$34.88M</w:t>
            </w:r>
          </w:p>
        </w:tc>
      </w:tr>
      <w:tr>
        <w:tc>
          <w:p>
            <w:r>
              <w:t xml:space="preserve">EBITDA</w:t>
            </w:r>
          </w:p>
        </w:tc>
        <w:tc>
          <w:p>
            <w:r>
              <w:t xml:space="preserve">$230K</w:t>
            </w:r>
          </w:p>
        </w:tc>
        <w:tc>
          <w:p>
            <w:r>
              <w:t xml:space="preserve">$4.1M</w:t>
            </w:r>
          </w:p>
        </w:tc>
        <w:tc>
          <w:p>
            <w:r>
              <w:t xml:space="preserve">$12.4M</w:t>
            </w:r>
          </w:p>
        </w:tc>
      </w:tr>
    </w:tbl>
    <w:p>
      <w:pPr>
        <w:spacing w:after="300"/>
      </w:pPr>
    </w:p>
    <w:p>
      <w:pPr>
        <w:pStyle w:val="Heading2"/>
        <w:spacing w:after="150" w:before="100"/>
      </w:pPr>
      <w:r>
        <w:t xml:space="preserve">Year 2 Revenue Breakdown: $13.35M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800"/>
          </w:tcPr>
          <w:p>
            <w:r>
              <w:t xml:space="preserve">Revenue Stream</w:t>
            </w:r>
          </w:p>
        </w:tc>
        <w:tc>
          <w:tcPr>
            <w:tcW w:type="dxa" w:w="2000"/>
          </w:tcPr>
          <w:p>
            <w:r>
              <w:t xml:space="preserve">Year 2</w:t>
            </w:r>
          </w:p>
        </w:tc>
        <w:tc>
          <w:tcPr>
            <w:tcW w:type="dxa" w:w="1200"/>
          </w:tcPr>
          <w:p>
            <w:r>
              <w:t xml:space="preserve">%</w:t>
            </w:r>
          </w:p>
        </w:tc>
      </w:tr>
      <w:tr>
        <w:tc>
          <w:p>
            <w:r>
              <w:t xml:space="preserve">B2B Supply Chain Contracts (NEW)</w:t>
            </w:r>
          </w:p>
        </w:tc>
        <w:tc>
          <w:p>
            <w:r>
              <w:t xml:space="preserve">$4.2M</w:t>
            </w:r>
          </w:p>
        </w:tc>
        <w:tc>
          <w:p>
            <w:r>
              <w:t xml:space="preserve">31%</w:t>
            </w:r>
          </w:p>
        </w:tc>
      </w:tr>
      <w:tr>
        <w:tc>
          <w:p>
            <w:r>
              <w:t xml:space="preserve">Bank Enterprise Licensing</w:t>
            </w:r>
          </w:p>
        </w:tc>
        <w:tc>
          <w:p>
            <w:r>
              <w:t xml:space="preserve">$2.25M</w:t>
            </w:r>
          </w:p>
        </w:tc>
        <w:tc>
          <w:p>
            <w:r>
              <w:t xml:space="preserve">17%</w:t>
            </w:r>
          </w:p>
        </w:tc>
      </w:tr>
      <w:tr>
        <w:tc>
          <w:p>
            <w:r>
              <w:t xml:space="preserve">Equipment Commission (Primary)</w:t>
            </w:r>
          </w:p>
        </w:tc>
        <w:tc>
          <w:p>
            <w:r>
              <w:t xml:space="preserve">$2.4M</w:t>
            </w:r>
          </w:p>
        </w:tc>
        <w:tc>
          <w:p>
            <w:r>
              <w:t xml:space="preserve">18%</w:t>
            </w:r>
          </w:p>
        </w:tc>
      </w:tr>
      <w:tr>
        <w:tc>
          <w:p>
            <w:r>
              <w:t xml:space="preserve">Advertising &amp; Sponsorships</w:t>
            </w:r>
          </w:p>
        </w:tc>
        <w:tc>
          <w:p>
            <w:r>
              <w:t xml:space="preserve">$2.0M</w:t>
            </w:r>
          </w:p>
        </w:tc>
        <w:tc>
          <w:p>
            <w:r>
              <w:t xml:space="preserve">15%</w:t>
            </w:r>
          </w:p>
        </w:tc>
      </w:tr>
      <w:tr>
        <w:tc>
          <w:p>
            <w:r>
              <w:t xml:space="preserve">Premium Advisory &amp; Other</w:t>
            </w:r>
          </w:p>
        </w:tc>
        <w:tc>
          <w:p>
            <w:r>
              <w:t xml:space="preserve">$900K</w:t>
            </w:r>
          </w:p>
        </w:tc>
        <w:tc>
          <w:p>
            <w:r>
              <w:t xml:space="preserve">7%</w:t>
            </w:r>
          </w:p>
        </w:tc>
      </w:tr>
      <w:tr>
        <w:tc>
          <w:p>
            <w:r>
              <w:t xml:space="preserve">Research Partnerships</w:t>
            </w:r>
          </w:p>
        </w:tc>
        <w:tc>
          <w:p>
            <w:r>
              <w:t xml:space="preserve">$400K</w:t>
            </w:r>
          </w:p>
        </w:tc>
        <w:tc>
          <w:p>
            <w:r>
              <w:t xml:space="preserve">3%</w:t>
            </w:r>
          </w:p>
        </w:tc>
      </w:tr>
      <w:tr>
        <w:tc>
          <w:p>
            <w:r>
              <w:t xml:space="preserve">Supply Chain Integrations</w:t>
            </w:r>
          </w:p>
        </w:tc>
        <w:tc>
          <w:p>
            <w:r>
              <w:t xml:space="preserve">$200K</w:t>
            </w:r>
          </w:p>
        </w:tc>
        <w:tc>
          <w:p>
            <w:r>
              <w:t xml:space="preserve">1.5%</w:t>
            </w:r>
          </w:p>
        </w:tc>
      </w:tr>
      <w:tr>
        <w:tc>
          <w:p>
            <w:r>
              <w:t xml:space="preserve">TOTAL</w:t>
            </w:r>
          </w:p>
        </w:tc>
        <w:tc>
          <w:p>
            <w:r>
              <w:t xml:space="preserve">$13.35M</w:t>
            </w:r>
          </w:p>
        </w:tc>
        <w:tc>
          <w:p>
            <w:r>
              <w:t xml:space="preserve">100%</w:t>
            </w:r>
          </w:p>
        </w:tc>
      </w:tr>
    </w:tbl>
    <w:p>
      <w:pPr>
        <w:spacing w:after="400"/>
      </w:pPr>
    </w:p>
    <w:p>
      <w:pPr>
        <w:pStyle w:val="Heading1"/>
        <w:spacing w:after="200" w:before="200"/>
      </w:pPr>
      <w:r>
        <w:t xml:space="preserve">5. COMPETITIVE ADVANTAGE</w:t>
      </w:r>
    </w:p>
    <w:p>
      <w:pPr>
        <w:spacing w:after="100"/>
      </w:pPr>
      <w:r>
        <w:t xml:space="preserve">✓ Equipment Rental Network: P2P asset sharing at scale</w:t>
      </w:r>
    </w:p>
    <w:p>
      <w:pPr>
        <w:spacing w:after="100"/>
      </w:pPr>
      <w:r>
        <w:t xml:space="preserve">✓ Free Advisory Bundle: Production planning + expert guidance included, creates stickiness</w:t>
      </w:r>
    </w:p>
    <w:p>
      <w:pPr>
        <w:spacing w:after="100"/>
      </w:pPr>
      <w:r>
        <w:t xml:space="preserve">✓ B2B Supply Chain: Connects farmers directly with professional buyers (bypasses middlemen, higher margins for farmers)</w:t>
      </w:r>
    </w:p>
    <w:p>
      <w:pPr>
        <w:spacing w:after="100"/>
      </w:pPr>
      <w:r>
        <w:t xml:space="preserve">✓ Integrated Portal: One interface for equipment + B2B contracts + production + risk management</w:t>
      </w:r>
    </w:p>
    <w:p>
      <w:pPr>
        <w:spacing w:after="100"/>
      </w:pPr>
      <w:r>
        <w:t xml:space="preserve">✓ Data Moat: Equipment usage + production outcomes + B2B contract performance = better recommendations</w:t>
      </w:r>
    </w:p>
    <w:p>
      <w:pPr>
        <w:spacing w:after="400"/>
      </w:pPr>
      <w:r>
        <w:t xml:space="preserve">✓ Bank Consortium: Co-ownership enables distribution + risk integration + financial products</w:t>
      </w:r>
    </w:p>
    <w:p>
      <w:pPr>
        <w:pStyle w:val="Heading1"/>
        <w:spacing w:after="200" w:before="200"/>
      </w:pPr>
      <w:r>
        <w:t xml:space="preserve">6. FUNDING &amp; PATH TO PROFITABILITY</w:t>
      </w:r>
    </w:p>
    <w:p>
      <w:pPr>
        <w:pStyle w:val="Heading2"/>
        <w:spacing w:after="150" w:before="100"/>
      </w:pPr>
      <w:r>
        <w:t xml:space="preserve">Total Raise: $3.5M (50% Turkish bank consortium + 50% VC)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500"/>
          </w:tcPr>
          <w:p>
            <w:r>
              <w:t xml:space="preserve">Use of Funds</w:t>
            </w:r>
          </w:p>
        </w:tc>
        <w:tc>
          <w:tcPr>
            <w:tcW w:type="dxa" w:w="1900"/>
          </w:tcPr>
          <w:p>
            <w:r>
              <w:t xml:space="preserve">Amount</w:t>
            </w:r>
          </w:p>
        </w:tc>
        <w:tc>
          <w:tcPr>
            <w:tcW w:type="dxa" w:w="1500"/>
          </w:tcPr>
          <w:p>
            <w:r>
              <w:t xml:space="preserve">%</w:t>
            </w:r>
          </w:p>
        </w:tc>
      </w:tr>
      <w:tr>
        <w:tc>
          <w:p>
            <w:r>
              <w:t xml:space="preserve">Platform &amp; Portal Engineering</w:t>
            </w:r>
          </w:p>
        </w:tc>
        <w:tc>
          <w:p>
            <w:r>
              <w:t xml:space="preserve">$1.2M</w:t>
            </w:r>
          </w:p>
        </w:tc>
        <w:tc>
          <w:p>
            <w:r>
              <w:t xml:space="preserve">34%</w:t>
            </w:r>
          </w:p>
        </w:tc>
      </w:tr>
      <w:tr>
        <w:tc>
          <w:p>
            <w:r>
              <w:t xml:space="preserve">B2B Supply Chain Platform Development</w:t>
            </w:r>
          </w:p>
        </w:tc>
        <w:tc>
          <w:p>
            <w:r>
              <w:t xml:space="preserve">$350K</w:t>
            </w:r>
          </w:p>
        </w:tc>
        <w:tc>
          <w:p>
            <w:r>
              <w:t xml:space="preserve">10%</w:t>
            </w:r>
          </w:p>
        </w:tc>
      </w:tr>
      <w:tr>
        <w:tc>
          <w:p>
            <w:r>
              <w:t xml:space="preserve">Equipment Marketplace Scaling</w:t>
            </w:r>
          </w:p>
        </w:tc>
        <w:tc>
          <w:p>
            <w:r>
              <w:t xml:space="preserve">$350K</w:t>
            </w:r>
          </w:p>
        </w:tc>
        <w:tc>
          <w:p>
            <w:r>
              <w:t xml:space="preserve">10%</w:t>
            </w:r>
          </w:p>
        </w:tc>
      </w:tr>
      <w:tr>
        <w:tc>
          <w:p>
            <w:r>
              <w:t xml:space="preserve">Geospatial &amp; Surveillance Infrastructure</w:t>
            </w:r>
          </w:p>
        </w:tc>
        <w:tc>
          <w:p>
            <w:r>
              <w:t xml:space="preserve">$400K</w:t>
            </w:r>
          </w:p>
        </w:tc>
        <w:tc>
          <w:p>
            <w:r>
              <w:t xml:space="preserve">11%</w:t>
            </w:r>
          </w:p>
        </w:tc>
      </w:tr>
      <w:tr>
        <w:tc>
          <w:p>
            <w:r>
              <w:t xml:space="preserve">Agronomic Team &amp; Expert Network</w:t>
            </w:r>
          </w:p>
        </w:tc>
        <w:tc>
          <w:p>
            <w:r>
              <w:t xml:space="preserve">$400K</w:t>
            </w:r>
          </w:p>
        </w:tc>
        <w:tc>
          <w:p>
            <w:r>
              <w:t xml:space="preserve">11%</w:t>
            </w:r>
          </w:p>
        </w:tc>
      </w:tr>
      <w:tr>
        <w:tc>
          <w:p>
            <w:r>
              <w:t xml:space="preserve">Bank Relationship Management &amp; B2B Sales</w:t>
            </w:r>
          </w:p>
        </w:tc>
        <w:tc>
          <w:p>
            <w:r>
              <w:t xml:space="preserve">$300K</w:t>
            </w:r>
          </w:p>
        </w:tc>
        <w:tc>
          <w:p>
            <w:r>
              <w:t xml:space="preserve">8.5%</w:t>
            </w:r>
          </w:p>
        </w:tc>
      </w:tr>
      <w:tr>
        <w:tc>
          <w:p>
            <w:r>
              <w:t xml:space="preserve">Marketing &amp; User Acquisition</w:t>
            </w:r>
          </w:p>
        </w:tc>
        <w:tc>
          <w:p>
            <w:r>
              <w:t xml:space="preserve">$200K</w:t>
            </w:r>
          </w:p>
        </w:tc>
        <w:tc>
          <w:p>
            <w:r>
              <w:t xml:space="preserve">5.5%</w:t>
            </w:r>
          </w:p>
        </w:tc>
      </w:tr>
      <w:tr>
        <w:tc>
          <w:p>
            <w:r>
              <w:t xml:space="preserve">TOTAL</w:t>
            </w:r>
          </w:p>
        </w:tc>
        <w:tc>
          <w:p>
            <w:r>
              <w:t xml:space="preserve">$3.5M</w:t>
            </w:r>
          </w:p>
        </w:tc>
        <w:tc>
          <w:p>
            <w:r>
              <w:t xml:space="preserve">100%</w:t>
            </w:r>
          </w:p>
        </w:tc>
      </w:tr>
    </w:tbl>
    <w:p>
      <w:pPr>
        <w:spacing w:after="300"/>
      </w:pPr>
    </w:p>
    <w:p>
      <w:pPr>
        <w:pStyle w:val="Heading2"/>
        <w:spacing w:after="100" w:before="100"/>
      </w:pPr>
      <w:r>
        <w:t xml:space="preserve">Profitability: Month 18-20 | Year 2 EBITDA: $4.1M (35% margin)</w:t>
      </w:r>
    </w:p>
    <w:p>
      <w:pPr>
        <w:spacing w:after="400"/>
      </w:pPr>
    </w:p>
    <w:p>
      <w:pPr>
        <w:pStyle w:val="Heading1"/>
        <w:spacing w:after="200" w:before="200"/>
      </w:pPr>
      <w:r>
        <w:t xml:space="preserve">7. CONCLUSION: THREE-PILLAR REVENUE MODEL</w:t>
      </w:r>
    </w:p>
    <w:p>
      <w:pPr>
        <w:spacing w:after="200"/>
        <w:jc w:val="both"/>
      </w:pPr>
      <w:r>
        <w:t xml:space="preserve">We are building a comprehensive agricultural platform with three distinct but integrated revenue pillars:</w:t>
      </w:r>
    </w:p>
    <w:p>
      <w:pPr>
        <w:spacing w:after="100"/>
      </w:pPr>
      <w:r>
        <w:t xml:space="preserve">1. EQUIPMENT RENTAL: Farmers rent affordable machinery; owners monetize idle assets; platform takes 10% commission on $240M+ annual rental volume.</w:t>
      </w:r>
    </w:p>
    <w:p>
      <w:pPr>
        <w:spacing w:after="100"/>
      </w:pPr>
      <w:r>
        <w:t xml:space="preserve">2. B2B SUPPLY CHAIN: Farmers connect with professional buyers (food processors, retailers, exporters); platform facilitates contracts and earns 1-3% commission on $210M+ annual contract value.</w:t>
      </w:r>
    </w:p>
    <w:p>
      <w:pPr>
        <w:spacing w:after="200"/>
      </w:pPr>
      <w:r>
        <w:t xml:space="preserve">3. INSTITUTIONAL SERVICES: Banks get real-time risk intelligence ($2.25M), vendors reach farmers via advertising ($2.0M), researchers access production data ($400K), premium tools subscribed ($500K).</w:t>
      </w:r>
    </w:p>
    <w:p>
      <w:pPr>
        <w:spacing w:after="200"/>
        <w:jc w:val="both"/>
      </w:pPr>
      <w:r>
        <w:t xml:space="preserve">All services accessed via ONE UNIFIED PORTAL. Equipment rental is the acquisition driver; free advisory creates stickiness; B2B e-commerce monetizes production; institutional services create ecosystem lock-in.</w:t>
      </w:r>
    </w:p>
    <w:p>
      <w:pPr>
        <w:spacing w:after="200"/>
        <w:jc w:val="both"/>
      </w:pPr>
      <w:r>
        <w:t xml:space="preserve">With $3.5M in seed funding (co-invested by Turkish bank consortium), we will establish regional dominance in equipment rental, scale B2B supply chain connections to 4,000+ active contracts, achieve Year 2 profitability at $13.35M revenue and $4.1M EBITDA, and position for Series A at $800M-1B+ valuation within 24 months.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2026-08-03T12:57:12.899Z</dcterms:created>
  <dcterms:modified xsi:type="dcterms:W3CDTF">2026-08-03T12:57:12.900Z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