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atellite-data-integration-report"/>
      <w:r>
        <w:t xml:space="preserve">SATELLITE DATA INTEGRATION REPORT</w:t>
      </w:r>
      <w:bookmarkEnd w:id="20"/>
    </w:p>
    <w:p>
      <w:pPr>
        <w:pStyle w:val="Heading2"/>
      </w:pPr>
      <w:bookmarkStart w:id="21" w:name="Xc90ff920f806476680e44feef6ac6b565d4045c"/>
      <w:r>
        <w:t xml:space="preserve">IA Platform - Comprehensive Analysis &amp; Feasibility Study</w:t>
      </w:r>
      <w:bookmarkEnd w:id="21"/>
    </w:p>
    <w:p>
      <w:pPr>
        <w:pStyle w:val="FirstParagraph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Final Report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Heading3"/>
      </w:pPr>
      <w:bookmarkStart w:id="23" w:name="recommendation"/>
      <w:r>
        <w:t xml:space="preserve">Recommendation</w:t>
      </w:r>
      <w:bookmarkEnd w:id="23"/>
    </w:p>
    <w:p>
      <w:pPr>
        <w:pStyle w:val="FirstParagraph"/>
      </w:pPr>
      <w:r>
        <w:rPr>
          <w:b/>
        </w:rPr>
        <w:t xml:space="preserve">Proceed with Copernicus Sentinel-2 integration as primary satellite data source for IA Platform.</w:t>
      </w:r>
    </w:p>
    <w:p>
      <w:pPr>
        <w:pStyle w:val="Heading3"/>
      </w:pPr>
      <w:bookmarkStart w:id="24" w:name="key-findings"/>
      <w:r>
        <w:t xml:space="preserve">Key Findings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Sentinel-2 is the optimal choice: free access, 10m resolution, 5-day revisit cycle, no commercial restrictions</w:t>
      </w:r>
    </w:p>
    <w:p>
      <w:pPr>
        <w:numPr>
          <w:ilvl w:val="0"/>
          <w:numId w:val="1001"/>
        </w:numPr>
        <w:pStyle w:val="Compact"/>
      </w:pPr>
      <w:r>
        <w:t xml:space="preserve">Turkey has full free access to all Copernicus Sentinel data—no legal, technical, or financial barriers</w:t>
      </w:r>
    </w:p>
    <w:p>
      <w:pPr>
        <w:numPr>
          <w:ilvl w:val="0"/>
          <w:numId w:val="1001"/>
        </w:numPr>
        <w:pStyle w:val="Compact"/>
      </w:pPr>
      <w:r>
        <w:t xml:space="preserve">Integration is technically feasible: 4-6 months implementation, 3 FTE engineers required</w:t>
      </w:r>
    </w:p>
    <w:p>
      <w:pPr>
        <w:numPr>
          <w:ilvl w:val="0"/>
          <w:numId w:val="1001"/>
        </w:numPr>
        <w:pStyle w:val="Compact"/>
      </w:pPr>
      <w:r>
        <w:t xml:space="preserve">Annual infrastructure cost: $11K-318K depending on farmer count (scaling from 50 to 50,000 farmers)</w:t>
      </w:r>
    </w:p>
    <w:p>
      <w:pPr>
        <w:numPr>
          <w:ilvl w:val="0"/>
          <w:numId w:val="1001"/>
        </w:numPr>
        <w:pStyle w:val="Compact"/>
      </w:pPr>
      <w:r>
        <w:t xml:space="preserve">Exceptional ROI at scale: 74x return on investment (788M TL value ÷ 10.7M TL cost)</w:t>
      </w:r>
    </w:p>
    <w:p>
      <w:pPr>
        <w:numPr>
          <w:ilvl w:val="0"/>
          <w:numId w:val="1001"/>
        </w:numPr>
        <w:pStyle w:val="Compact"/>
      </w:pPr>
      <w:r>
        <w:t xml:space="preserve">Implementation timeline: 18 months from POC to production release (Q2 2027)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atellite-data-provider-comparison"/>
      <w:r>
        <w:t xml:space="preserve">1. SATELLITE DATA PROVIDER COMPARISON</w:t>
      </w:r>
      <w:bookmarkEnd w:id="25"/>
    </w:p>
    <w:p>
      <w:pPr>
        <w:pStyle w:val="Heading3"/>
      </w:pPr>
      <w:bookmarkStart w:id="26" w:name="comparison-table"/>
      <w:r>
        <w:t xml:space="preserve">Comparison Table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Revisit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Cost/Year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Spectral Bands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Sentinel-2</w:t>
            </w:r>
          </w:p>
        </w:tc>
        <w:tc>
          <w:p>
            <w:pPr>
              <w:pStyle w:val="Compact"/>
              <w:jc w:val="left"/>
            </w:pPr>
            <w:r>
              <w:t xml:space="preserve">10m</w:t>
            </w:r>
          </w:p>
        </w:tc>
        <w:tc>
          <w:p>
            <w:pPr>
              <w:pStyle w:val="Compact"/>
              <w:jc w:val="left"/>
            </w:pPr>
            <w:r>
              <w:t xml:space="preserve">5 days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✓ PRIMARY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Landsat-9</w:t>
            </w:r>
          </w:p>
        </w:tc>
        <w:tc>
          <w:p>
            <w:pPr>
              <w:pStyle w:val="Compact"/>
              <w:jc w:val="left"/>
            </w:pPr>
            <w:r>
              <w:t xml:space="preserve">30m</w:t>
            </w:r>
          </w:p>
        </w:tc>
        <w:tc>
          <w:p>
            <w:pPr>
              <w:pStyle w:val="Compact"/>
              <w:jc w:val="left"/>
            </w:pPr>
            <w:r>
              <w:t xml:space="preserve">8-16 days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✓ FALLBACK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Planet Labs</w:t>
            </w:r>
          </w:p>
        </w:tc>
        <w:tc>
          <w:p>
            <w:pPr>
              <w:pStyle w:val="Compact"/>
              <w:jc w:val="left"/>
            </w:pPr>
            <w:r>
              <w:t xml:space="preserve">3-5m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$2.7M-8.1M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◐ YEAR 2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Maxar</w:t>
            </w:r>
          </w:p>
        </w:tc>
        <w:tc>
          <w:p>
            <w:pPr>
              <w:pStyle w:val="Compact"/>
              <w:jc w:val="left"/>
            </w:pPr>
            <w:r>
              <w:t xml:space="preserve">0.3m</w:t>
            </w:r>
          </w:p>
        </w:tc>
        <w:tc>
          <w:p>
            <w:pPr>
              <w:pStyle w:val="Compact"/>
              <w:jc w:val="left"/>
            </w:pPr>
            <w:r>
              <w:t xml:space="preserve">On-demand</w:t>
            </w:r>
          </w:p>
        </w:tc>
        <w:tc>
          <w:p>
            <w:pPr>
              <w:pStyle w:val="Compact"/>
              <w:jc w:val="left"/>
            </w:pPr>
            <w:r>
              <w:t xml:space="preserve">$4K-60K/task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✗ TOO EXPENSIVE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pernicus-sentinel-2-recommended"/>
      <w:r>
        <w:t xml:space="preserve">1.1 Copernicus Sentinel-2 (RECOMMENDED)</w:t>
      </w:r>
      <w:bookmarkEnd w:id="27"/>
    </w:p>
    <w:p>
      <w:pPr>
        <w:pStyle w:val="Heading3"/>
      </w:pPr>
      <w:bookmarkStart w:id="28" w:name="specifications"/>
      <w:r>
        <w:t xml:space="preserve">Specifications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Spatial Resolution:</w:t>
      </w:r>
      <w:r>
        <w:t xml:space="preserve"> </w:t>
      </w:r>
      <w:r>
        <w:t xml:space="preserve">10 meters (excellent for field-level monitoring)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Temporal Resolution:</w:t>
      </w:r>
      <w:r>
        <w:t xml:space="preserve"> </w:t>
      </w:r>
      <w:r>
        <w:t xml:space="preserve">5 days (adequate for weekly monitoring)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Spectral Bands:</w:t>
      </w:r>
      <w:r>
        <w:t xml:space="preserve"> </w:t>
      </w:r>
      <w:r>
        <w:t xml:space="preserve">13 bands (enables NDVI, NDWI, NDMI calculations)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Swath Width:</w:t>
      </w:r>
      <w:r>
        <w:t xml:space="preserve"> </w:t>
      </w:r>
      <w:r>
        <w:t xml:space="preserve">290 km (global coverage)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Data Archive:</w:t>
      </w:r>
      <w:r>
        <w:t xml:space="preserve"> </w:t>
      </w:r>
      <w:r>
        <w:t xml:space="preserve">Since 2015 (11+ years historical data)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t xml:space="preserve">€0 (completely free)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Access:</w:t>
      </w:r>
      <w:r>
        <w:t xml:space="preserve"> </w:t>
      </w:r>
      <w:r>
        <w:t xml:space="preserve">Copernicus Data Space Ecosystem (CDSE), Google Earth Engine, AWS, Azure</w:t>
      </w:r>
    </w:p>
    <w:p>
      <w:pPr>
        <w:pStyle w:val="Heading3"/>
      </w:pPr>
      <w:bookmarkStart w:id="29" w:name="strengths"/>
      <w:r>
        <w:t xml:space="preserve">Strengths</w:t>
      </w:r>
      <w:bookmarkEnd w:id="29"/>
    </w:p>
    <w:p>
      <w:pPr>
        <w:pStyle w:val="FirstParagraph"/>
      </w:pPr>
      <w:r>
        <w:t xml:space="preserve">✓ Zero cost—no budget constraints</w:t>
      </w:r>
      <w:r>
        <w:br/>
      </w:r>
      <w:r>
        <w:t xml:space="preserve">✓ Excellent 10m resolution for field-level monitoring</w:t>
      </w:r>
      <w:r>
        <w:br/>
      </w:r>
      <w:r>
        <w:t xml:space="preserve">✓ 5-day revisit adequate for agriculture applications</w:t>
      </w:r>
      <w:r>
        <w:br/>
      </w:r>
      <w:r>
        <w:t xml:space="preserve">✓ Extensive 11-year archive (2015-2026)</w:t>
      </w:r>
      <w:r>
        <w:br/>
      </w:r>
      <w:r>
        <w:t xml:space="preserve">✓ No commercial or legal restrictions—use for any purpose</w:t>
      </w:r>
      <w:r>
        <w:br/>
      </w:r>
      <w:r>
        <w:t xml:space="preserve">✓ Well-established APIs and tools (Sentinel Hub, Google Earth Engine, CDSE)</w:t>
      </w:r>
      <w:r>
        <w:br/>
      </w:r>
      <w:r>
        <w:t xml:space="preserve">✓ Proven technology used globally by agricultural organizations</w:t>
      </w:r>
    </w:p>
    <w:p>
      <w:pPr>
        <w:pStyle w:val="Heading3"/>
      </w:pPr>
      <w:bookmarkStart w:id="30" w:name="challenges-mitigation"/>
      <w:r>
        <w:t xml:space="preserve">Challenges &amp; Mitigation</w:t>
      </w:r>
      <w:bookmarkEnd w:id="30"/>
    </w:p>
    <w:p>
      <w:pPr>
        <w:pStyle w:val="FirstParagraph"/>
      </w:pPr>
      <w:r>
        <w:t xml:space="preserve">✗ Cloud cover affects optical data</w:t>
      </w:r>
      <w:r>
        <w:br/>
      </w:r>
      <w:r>
        <w:t xml:space="preserve">→ Mitigated by: Sentinel-1 SAR + Landsat fallback + IoT sensors</w:t>
      </w:r>
    </w:p>
    <w:p>
      <w:pPr>
        <w:pStyle w:val="BodyText"/>
      </w:pPr>
      <w:r>
        <w:t xml:space="preserve">✗ Data latency 12-24 hours</w:t>
      </w:r>
      <w:r>
        <w:br/>
      </w:r>
      <w:r>
        <w:t xml:space="preserve">→ Acceptable for agriculture (weekly monitoring sufficient)</w:t>
      </w:r>
    </w:p>
    <w:p>
      <w:pPr>
        <w:pStyle w:val="BodyText"/>
      </w:pPr>
      <w:r>
        <w:t xml:space="preserve">✗ Large file sizes (0.5-1 GB per scene)</w:t>
      </w:r>
      <w:r>
        <w:br/>
      </w:r>
      <w:r>
        <w:t xml:space="preserve">→ Mitigated by: Cloud storage tiering + processing on-demand</w:t>
      </w:r>
    </w:p>
    <w:p>
      <w:pPr>
        <w:pStyle w:val="BodyText"/>
      </w:pPr>
      <w:r>
        <w:t xml:space="preserve">✗ Significant processing required</w:t>
      </w:r>
      <w:r>
        <w:br/>
      </w:r>
      <w:r>
        <w:t xml:space="preserve">→ Mitigated by: Cloud compute (AWS/GCP), Spark parallelization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landsat-9-fallback-option"/>
      <w:r>
        <w:t xml:space="preserve">1.2 Landsat-9 (FALLBACK OPTION)</w:t>
      </w:r>
      <w:bookmarkEnd w:id="3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t xml:space="preserve">€0 (completely free)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Resolution:</w:t>
      </w:r>
      <w:r>
        <w:t xml:space="preserve"> </w:t>
      </w:r>
      <w:r>
        <w:t xml:space="preserve">30m (coarser than Sentinel-2)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Revisit:</w:t>
      </w:r>
      <w:r>
        <w:t xml:space="preserve"> </w:t>
      </w:r>
      <w:r>
        <w:t xml:space="preserve">8-16 days (slower than Sentinel-2)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Use Case:</w:t>
      </w:r>
      <w:r>
        <w:t xml:space="preserve"> </w:t>
      </w:r>
      <w:r>
        <w:t xml:space="preserve">Cloud-free backup, validation data, long-term trends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Recommendation:</w:t>
      </w:r>
      <w:r>
        <w:t xml:space="preserve"> </w:t>
      </w:r>
      <w:r>
        <w:t xml:space="preserve">Include as secondary source for robustness and redundancy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00219449f79cb0c51ffa83360bfb50c7e8dd57d"/>
      <w:r>
        <w:t xml:space="preserve">1.3 Planet Labs (COMMERCIAL—NOT RECOMMENDED FOR MASS MARKET)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Resolution:</w:t>
      </w:r>
      <w:r>
        <w:t xml:space="preserve"> </w:t>
      </w:r>
      <w:r>
        <w:t xml:space="preserve">3-5m (better than Sentinel-2)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Revisit:</w:t>
      </w:r>
      <w:r>
        <w:t xml:space="preserve"> </w:t>
      </w:r>
      <w:r>
        <w:t xml:space="preserve">Daily (excellent for near real-time monitoring)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t xml:space="preserve">$2,700/year per 50 km² (minimum subscription)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Scaling Issue:</w:t>
      </w:r>
      <w:r>
        <w:t xml:space="preserve"> </w:t>
      </w:r>
      <w:r>
        <w:t xml:space="preserve">For 50,000 farmers (150,000 ha) = $8.1M/year (prohibitive)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Recommendation:</w:t>
      </w:r>
      <w:r>
        <w:t xml:space="preserve"> </w:t>
      </w:r>
      <w:r>
        <w:t xml:space="preserve">Consider for Year 2 as premium tier for 10% of farmers (high-value crops)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maxar-premium-commercialnot-recommended"/>
      <w:r>
        <w:t xml:space="preserve">1.4 Maxar (PREMIUM COMMERCIAL—NOT RECOMMENDED)</w:t>
      </w:r>
      <w:bookmarkEnd w:id="3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Resolution:</w:t>
      </w:r>
      <w:r>
        <w:t xml:space="preserve"> </w:t>
      </w:r>
      <w:r>
        <w:t xml:space="preserve">&lt;30cm (ultra-high precision)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t xml:space="preserve">$40-60/km² per tasking, minimum $4K-6K per order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Recommendation:</w:t>
      </w:r>
      <w:r>
        <w:t xml:space="preserve"> </w:t>
      </w:r>
      <w:r>
        <w:t xml:space="preserve">Skip for IA Platform mass-market model (cost prohibitive)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ost-analysis-pricing"/>
      <w:r>
        <w:t xml:space="preserve">2. COST ANALYSIS &amp; PRICING</w:t>
      </w:r>
      <w:bookmarkEnd w:id="34"/>
    </w:p>
    <w:p>
      <w:pPr>
        <w:pStyle w:val="Heading3"/>
      </w:pPr>
      <w:bookmarkStart w:id="35" w:name="data-acquisition-costs"/>
      <w:r>
        <w:t xml:space="preserve">2.1 Data Acquisition Costs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Sentinel-2</w:t>
            </w:r>
          </w:p>
        </w:tc>
        <w:tc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p>
            <w:pPr>
              <w:pStyle w:val="Compact"/>
              <w:jc w:val="left"/>
            </w:pPr>
            <w:r>
              <w:t xml:space="preserve">Completely free, unlimited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Landsat-9</w:t>
            </w:r>
          </w:p>
        </w:tc>
        <w:tc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p>
            <w:pPr>
              <w:pStyle w:val="Compact"/>
              <w:jc w:val="left"/>
            </w:pPr>
            <w:r>
              <w:t xml:space="preserve">Completely free, unlimited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Planet Labs</w:t>
            </w:r>
          </w:p>
        </w:tc>
        <w:tc>
          <w:p>
            <w:pPr>
              <w:pStyle w:val="Compact"/>
              <w:jc w:val="left"/>
            </w:pPr>
            <w:r>
              <w:t xml:space="preserve">$2.7M-8.1M</w:t>
            </w:r>
          </w:p>
        </w:tc>
        <w:tc>
          <w:p>
            <w:pPr>
              <w:pStyle w:val="Compact"/>
              <w:jc w:val="left"/>
            </w:pPr>
            <w:r>
              <w:t xml:space="preserve">Not feasible at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Maxar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Not recommended</w:t>
            </w:r>
          </w:p>
        </w:tc>
      </w:tr>
    </w:tbl>
    <w:p>
      <w:pPr>
        <w:pStyle w:val="BodyText"/>
      </w:pPr>
      <w:r>
        <w:rPr>
          <w:b/>
        </w:rPr>
        <w:t xml:space="preserve">Total Data Acquisition Cost: €0</w:t>
      </w:r>
    </w:p>
    <w:p>
      <w:pPr>
        <w:pStyle w:val="Heading3"/>
      </w:pPr>
      <w:bookmarkStart w:id="36" w:name="infrastructure-costs-cloud-computing"/>
      <w:r>
        <w:t xml:space="preserve">2.2 Infrastructure Costs (Cloud Computing)</w:t>
      </w:r>
      <w:bookmarkEnd w:id="36"/>
    </w:p>
    <w:p>
      <w:pPr>
        <w:pStyle w:val="Heading4"/>
      </w:pPr>
      <w:bookmarkStart w:id="37" w:name="mvp-phase-50-farmers"/>
      <w:r>
        <w:t xml:space="preserve">MVP Phase (50 Farmers)</w:t>
      </w:r>
      <w:bookmarkEnd w:id="3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Compute (AWS EC2):</w:t>
      </w:r>
      <w:r>
        <w:t xml:space="preserve"> </w:t>
      </w:r>
      <w:r>
        <w:t xml:space="preserve">$500/month ($6K/year)</w:t>
      </w:r>
    </w:p>
    <w:p>
      <w:pPr>
        <w:numPr>
          <w:ilvl w:val="1"/>
          <w:numId w:val="1007"/>
        </w:numPr>
        <w:pStyle w:val="Compact"/>
      </w:pPr>
      <w:r>
        <w:t xml:space="preserve">2 × t3.large (8 vCPU, 16GB RAM)</w:t>
      </w:r>
    </w:p>
    <w:p>
      <w:pPr>
        <w:numPr>
          <w:ilvl w:val="1"/>
          <w:numId w:val="1007"/>
        </w:numPr>
        <w:pStyle w:val="Compact"/>
      </w:pPr>
      <w:r>
        <w:t xml:space="preserve">Auto-scaling for peak loads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Storage (AWS S3):</w:t>
      </w:r>
      <w:r>
        <w:t xml:space="preserve"> </w:t>
      </w:r>
      <w:r>
        <w:t xml:space="preserve">$150/month ($1.8K/year)</w:t>
      </w:r>
    </w:p>
    <w:p>
      <w:pPr>
        <w:numPr>
          <w:ilvl w:val="1"/>
          <w:numId w:val="1008"/>
        </w:numPr>
        <w:pStyle w:val="Compact"/>
      </w:pPr>
      <w:r>
        <w:t xml:space="preserve">Raw data: 2.6TB/year</w:t>
      </w:r>
    </w:p>
    <w:p>
      <w:pPr>
        <w:numPr>
          <w:ilvl w:val="1"/>
          <w:numId w:val="1008"/>
        </w:numPr>
        <w:pStyle w:val="Compact"/>
      </w:pPr>
      <w:r>
        <w:t xml:space="preserve">Processed composites: 0.5TB/year</w:t>
      </w:r>
    </w:p>
    <w:p>
      <w:pPr>
        <w:numPr>
          <w:ilvl w:val="1"/>
          <w:numId w:val="1008"/>
        </w:numPr>
        <w:pStyle w:val="Compact"/>
      </w:pPr>
      <w:r>
        <w:t xml:space="preserve">Archive: 5TB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Database (RDS):</w:t>
      </w:r>
      <w:r>
        <w:t xml:space="preserve"> </w:t>
      </w:r>
      <w:r>
        <w:t xml:space="preserve">$200/month ($2.4K/year)</w:t>
      </w:r>
    </w:p>
    <w:p>
      <w:pPr>
        <w:numPr>
          <w:ilvl w:val="1"/>
          <w:numId w:val="1009"/>
        </w:numPr>
        <w:pStyle w:val="Compact"/>
      </w:pPr>
      <w:r>
        <w:t xml:space="preserve">db.t3.small PostgreSQL with PostGIS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APIs &amp; Services:</w:t>
      </w:r>
      <w:r>
        <w:t xml:space="preserve"> </w:t>
      </w:r>
      <w:r>
        <w:t xml:space="preserve">$83/month ($1K/year)</w:t>
      </w:r>
    </w:p>
    <w:p>
      <w:pPr>
        <w:numPr>
          <w:ilvl w:val="1"/>
          <w:numId w:val="1010"/>
        </w:numPr>
        <w:pStyle w:val="Compact"/>
      </w:pPr>
      <w:r>
        <w:t xml:space="preserve">Sentinel Hub optional paid tier</w:t>
      </w:r>
    </w:p>
    <w:p>
      <w:pPr>
        <w:pStyle w:val="FirstParagraph"/>
      </w:pPr>
      <w:r>
        <w:rPr>
          <w:b/>
        </w:rPr>
        <w:t xml:space="preserve">MVP Phase Total: $11,200/year</w:t>
      </w:r>
    </w:p>
    <w:p>
      <w:pPr>
        <w:pStyle w:val="Heading4"/>
      </w:pPr>
      <w:bookmarkStart w:id="38" w:name="scale-phase-2000-farmers"/>
      <w:r>
        <w:t xml:space="preserve">Scale Phase (2,000 Farmers)</w:t>
      </w:r>
      <w:bookmarkEnd w:id="38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Compute:</w:t>
      </w:r>
      <w:r>
        <w:t xml:space="preserve"> </w:t>
      </w:r>
      <w:r>
        <w:t xml:space="preserve">$1,500/month ($18K/year)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Storage:</w:t>
      </w:r>
      <w:r>
        <w:t xml:space="preserve"> </w:t>
      </w:r>
      <w:r>
        <w:t xml:space="preserve">$375/month ($4.5K/year)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Database:</w:t>
      </w:r>
      <w:r>
        <w:t xml:space="preserve"> </w:t>
      </w:r>
      <w:r>
        <w:t xml:space="preserve">$667/month ($8K/year)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Services:</w:t>
      </w:r>
      <w:r>
        <w:t xml:space="preserve"> </w:t>
      </w:r>
      <w:r>
        <w:t xml:space="preserve">$250/month ($3K/year)</w:t>
      </w:r>
    </w:p>
    <w:p>
      <w:pPr>
        <w:pStyle w:val="FirstParagraph"/>
      </w:pPr>
      <w:r>
        <w:rPr>
          <w:b/>
        </w:rPr>
        <w:t xml:space="preserve">Scale Phase Total: $30,500/year</w:t>
      </w:r>
    </w:p>
    <w:p>
      <w:pPr>
        <w:pStyle w:val="Heading4"/>
      </w:pPr>
      <w:bookmarkStart w:id="39" w:name="enterprise-phase-50000-farmers"/>
      <w:r>
        <w:t xml:space="preserve">Enterprise Phase (50,000 Farmers)</w:t>
      </w:r>
      <w:bookmarkEnd w:id="3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Compute (EKS Kubernetes):</w:t>
      </w:r>
      <w:r>
        <w:t xml:space="preserve"> </w:t>
      </w:r>
      <w:r>
        <w:t xml:space="preserve">$12,000/month ($144K/year)</w:t>
      </w:r>
    </w:p>
    <w:p>
      <w:pPr>
        <w:numPr>
          <w:ilvl w:val="1"/>
          <w:numId w:val="1013"/>
        </w:numPr>
        <w:pStyle w:val="Compact"/>
      </w:pPr>
      <w:r>
        <w:t xml:space="preserve">20-50 nodes auto-scaling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Storage:</w:t>
      </w:r>
      <w:r>
        <w:t xml:space="preserve"> </w:t>
      </w:r>
      <w:r>
        <w:t xml:space="preserve">$10,000/month ($120K/year)</w:t>
      </w:r>
    </w:p>
    <w:p>
      <w:pPr>
        <w:numPr>
          <w:ilvl w:val="1"/>
          <w:numId w:val="1014"/>
        </w:numPr>
        <w:pStyle w:val="Compact"/>
      </w:pPr>
      <w:r>
        <w:t xml:space="preserve">500 TB (S3 + Glacier tiering)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Database:</w:t>
      </w:r>
      <w:r>
        <w:t xml:space="preserve"> </w:t>
      </w:r>
      <w:r>
        <w:t xml:space="preserve">$2,500/month ($30K/year)</w:t>
      </w:r>
    </w:p>
    <w:p>
      <w:pPr>
        <w:numPr>
          <w:ilvl w:val="1"/>
          <w:numId w:val="1015"/>
        </w:numPr>
        <w:pStyle w:val="Compact"/>
      </w:pPr>
      <w:r>
        <w:t xml:space="preserve">RDS db.r6i.2xlarge Multi-AZ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Network/LB:</w:t>
      </w:r>
      <w:r>
        <w:t xml:space="preserve"> </w:t>
      </w:r>
      <w:r>
        <w:t xml:space="preserve">$2,000/month ($24K/year)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Services:</w:t>
      </w:r>
      <w:r>
        <w:t xml:space="preserve"> </w:t>
      </w:r>
      <w:r>
        <w:t xml:space="preserve">$1,500/month ($18K/year)</w:t>
      </w:r>
    </w:p>
    <w:p>
      <w:pPr>
        <w:pStyle w:val="FirstParagraph"/>
      </w:pPr>
      <w:r>
        <w:rPr>
          <w:b/>
        </w:rPr>
        <w:t xml:space="preserve">Enterprise Phase Total: $318,000/year</w:t>
      </w:r>
    </w:p>
    <w:p>
      <w:pPr>
        <w:pStyle w:val="Heading3"/>
      </w:pPr>
      <w:bookmarkStart w:id="40" w:name="cost-per-farmer"/>
      <w:r>
        <w:t xml:space="preserve">2.3 Cost Per Farmer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Farmers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Cost/Farmer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$11,200</w:t>
            </w:r>
          </w:p>
        </w:tc>
        <w:tc>
          <w:p>
            <w:pPr>
              <w:pStyle w:val="Compact"/>
              <w:jc w:val="left"/>
            </w:pPr>
            <w:r>
              <w:t xml:space="preserve">$224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t xml:space="preserve">$30,500</w:t>
            </w:r>
          </w:p>
        </w:tc>
        <w:tc>
          <w:p>
            <w:pPr>
              <w:pStyle w:val="Compact"/>
              <w:jc w:val="left"/>
            </w:pPr>
            <w:r>
              <w:t xml:space="preserve">$15.25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p>
            <w:pPr>
              <w:pStyle w:val="Compact"/>
              <w:jc w:val="left"/>
            </w:pPr>
            <w:r>
              <w:t xml:space="preserve">$318,000</w:t>
            </w:r>
          </w:p>
        </w:tc>
        <w:tc>
          <w:p>
            <w:pPr>
              <w:pStyle w:val="Compact"/>
              <w:jc w:val="left"/>
            </w:pPr>
            <w:r>
              <w:t xml:space="preserve">$6.36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9e2585489f7c295554c05a0472ad3be6310d369"/>
      <w:r>
        <w:t xml:space="preserve">3. TECHNICAL INTEGRATION CHALLENGES &amp; SOLUTIONS</w:t>
      </w:r>
      <w:bookmarkEnd w:id="41"/>
    </w:p>
    <w:p>
      <w:pPr>
        <w:pStyle w:val="Heading3"/>
      </w:pPr>
      <w:bookmarkStart w:id="42" w:name="data-volume-management"/>
      <w:r>
        <w:t xml:space="preserve">3.1 Data Volume Management</w:t>
      </w:r>
      <w:bookmarkEnd w:id="42"/>
    </w:p>
    <w:p>
      <w:pPr>
        <w:pStyle w:val="FirstParagraph"/>
      </w:pPr>
      <w:r>
        <w:rPr>
          <w:b/>
        </w:rPr>
        <w:t xml:space="preserve">Challenge:</w:t>
      </w:r>
      <w:r>
        <w:t xml:space="preserve"> </w:t>
      </w:r>
      <w:r>
        <w:t xml:space="preserve">Single Sentinel-2 scene = 0.5-1 GB</w:t>
      </w:r>
      <w:r>
        <w:br/>
      </w:r>
      <w:r>
        <w:t xml:space="preserve">For 50,000 farmers = ~1 TB raw data per year</w:t>
      </w:r>
    </w:p>
    <w:p>
      <w:pPr>
        <w:pStyle w:val="BodyText"/>
      </w:pPr>
      <w:r>
        <w:rPr>
          <w:b/>
        </w:rPr>
        <w:t xml:space="preserve">Solutions:</w:t>
      </w:r>
    </w:p>
    <w:p>
      <w:pPr>
        <w:numPr>
          <w:ilvl w:val="0"/>
          <w:numId w:val="1016"/>
        </w:numPr>
        <w:pStyle w:val="Compact"/>
      </w:pPr>
      <w:r>
        <w:t xml:space="preserve">Cloud storage tiering (Hot/Warm/Cold)</w:t>
      </w:r>
    </w:p>
    <w:p>
      <w:pPr>
        <w:numPr>
          <w:ilvl w:val="0"/>
          <w:numId w:val="1016"/>
        </w:numPr>
        <w:pStyle w:val="Compact"/>
      </w:pPr>
      <w:r>
        <w:t xml:space="preserve">Process on-demand instead of storing raw data</w:t>
      </w:r>
    </w:p>
    <w:p>
      <w:pPr>
        <w:numPr>
          <w:ilvl w:val="0"/>
          <w:numId w:val="1016"/>
        </w:numPr>
        <w:pStyle w:val="Compact"/>
      </w:pPr>
      <w:r>
        <w:t xml:space="preserve">Use cloud-optimized GeoTIFF format (50% size reduction)</w:t>
      </w:r>
    </w:p>
    <w:p>
      <w:pPr>
        <w:numPr>
          <w:ilvl w:val="0"/>
          <w:numId w:val="1016"/>
        </w:numPr>
        <w:pStyle w:val="Compact"/>
      </w:pPr>
      <w:r>
        <w:t xml:space="preserve">Archive raw data to Glacier after processing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processing-latency"/>
      <w:r>
        <w:t xml:space="preserve">3.2 Processing Latency</w:t>
      </w:r>
      <w:bookmarkEnd w:id="43"/>
    </w:p>
    <w:p>
      <w:pPr>
        <w:pStyle w:val="FirstParagraph"/>
      </w:pPr>
      <w:r>
        <w:rPr>
          <w:b/>
        </w:rPr>
        <w:t xml:space="preserve">Challenge:</w:t>
      </w:r>
      <w:r>
        <w:t xml:space="preserve"> </w:t>
      </w:r>
      <w:r>
        <w:t xml:space="preserve">NDVI calculation ~12.5 minutes per 10,000 hectares</w:t>
      </w:r>
      <w:r>
        <w:br/>
      </w:r>
      <w:r>
        <w:t xml:space="preserve">For 50,000 farmers (150,000 ha) = 3 hours processing time</w:t>
      </w:r>
    </w:p>
    <w:p>
      <w:pPr>
        <w:pStyle w:val="BodyText"/>
      </w:pPr>
      <w:r>
        <w:rPr>
          <w:b/>
        </w:rPr>
        <w:t xml:space="preserve">Solutions:</w:t>
      </w:r>
    </w:p>
    <w:p>
      <w:pPr>
        <w:numPr>
          <w:ilvl w:val="0"/>
          <w:numId w:val="1017"/>
        </w:numPr>
        <w:pStyle w:val="Compact"/>
      </w:pPr>
      <w:r>
        <w:t xml:space="preserve">Parallel processing with Apache Spark (50 workers)</w:t>
      </w:r>
    </w:p>
    <w:p>
      <w:pPr>
        <w:numPr>
          <w:ilvl w:val="1"/>
          <w:numId w:val="1018"/>
        </w:numPr>
        <w:pStyle w:val="Compact"/>
      </w:pPr>
      <w:r>
        <w:t xml:space="preserve">Reduce to 3.75 minutes</w:t>
      </w:r>
    </w:p>
    <w:p>
      <w:pPr>
        <w:numPr>
          <w:ilvl w:val="0"/>
          <w:numId w:val="1017"/>
        </w:numPr>
        <w:pStyle w:val="Compact"/>
      </w:pPr>
      <w:r>
        <w:t xml:space="preserve">Weekly composites instead of daily NDVI</w:t>
      </w:r>
    </w:p>
    <w:p>
      <w:pPr>
        <w:numPr>
          <w:ilvl w:val="1"/>
          <w:numId w:val="1019"/>
        </w:numPr>
        <w:pStyle w:val="Compact"/>
      </w:pPr>
      <w:r>
        <w:t xml:space="preserve">More actionable for farmers anyway</w:t>
      </w:r>
    </w:p>
    <w:p>
      <w:pPr>
        <w:numPr>
          <w:ilvl w:val="0"/>
          <w:numId w:val="1017"/>
        </w:numPr>
        <w:pStyle w:val="Compact"/>
      </w:pPr>
      <w:r>
        <w:t xml:space="preserve">Asynchronous processing with job queue</w:t>
      </w:r>
    </w:p>
    <w:p>
      <w:pPr>
        <w:numPr>
          <w:ilvl w:val="1"/>
          <w:numId w:val="1020"/>
        </w:numPr>
        <w:pStyle w:val="Compact"/>
      </w:pPr>
      <w:r>
        <w:t xml:space="preserve">Users get notification when results ready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api-rate-limiting"/>
      <w:r>
        <w:t xml:space="preserve">3.3 API Rate Limiting</w:t>
      </w:r>
      <w:bookmarkEnd w:id="44"/>
    </w:p>
    <w:p>
      <w:pPr>
        <w:pStyle w:val="FirstParagraph"/>
      </w:pPr>
      <w:r>
        <w:rPr>
          <w:b/>
        </w:rPr>
        <w:t xml:space="preserve">Challenge:</w:t>
      </w:r>
      <w:r>
        <w:t xml:space="preserve"> </w:t>
      </w:r>
      <w:r>
        <w:t xml:space="preserve">CDSE API limits = 10 requests/second</w:t>
      </w:r>
      <w:r>
        <w:br/>
      </w:r>
      <w:r>
        <w:t xml:space="preserve">Peak usage could exceed limits</w:t>
      </w:r>
    </w:p>
    <w:p>
      <w:pPr>
        <w:pStyle w:val="BodyText"/>
      </w:pPr>
      <w:r>
        <w:rPr>
          <w:b/>
        </w:rPr>
        <w:t xml:space="preserve">Solutions:</w:t>
      </w:r>
    </w:p>
    <w:p>
      <w:pPr>
        <w:numPr>
          <w:ilvl w:val="0"/>
          <w:numId w:val="1021"/>
        </w:numPr>
        <w:pStyle w:val="Compact"/>
      </w:pPr>
      <w:r>
        <w:t xml:space="preserve">Exponential backoff with jitter</w:t>
      </w:r>
    </w:p>
    <w:p>
      <w:pPr>
        <w:numPr>
          <w:ilvl w:val="0"/>
          <w:numId w:val="1021"/>
        </w:numPr>
        <w:pStyle w:val="Compact"/>
      </w:pPr>
      <w:r>
        <w:t xml:space="preserve">Request batching and queuing</w:t>
      </w:r>
    </w:p>
    <w:p>
      <w:pPr>
        <w:numPr>
          <w:ilvl w:val="0"/>
          <w:numId w:val="1021"/>
        </w:numPr>
        <w:pStyle w:val="Compact"/>
      </w:pPr>
      <w:r>
        <w:t xml:space="preserve">Multi-source API access (CDSE + GEE + AWS)</w:t>
      </w:r>
    </w:p>
    <w:p>
      <w:pPr>
        <w:numPr>
          <w:ilvl w:val="0"/>
          <w:numId w:val="1021"/>
        </w:numPr>
        <w:pStyle w:val="Compact"/>
      </w:pPr>
      <w:r>
        <w:t xml:space="preserve">Redis caching (target 85% cache hit rate)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cloud-cover-impact"/>
      <w:r>
        <w:t xml:space="preserve">3.4 Cloud Cover Impact</w:t>
      </w:r>
      <w:bookmarkEnd w:id="45"/>
    </w:p>
    <w:p>
      <w:pPr>
        <w:pStyle w:val="FirstParagraph"/>
      </w:pPr>
      <w:r>
        <w:rPr>
          <w:b/>
        </w:rPr>
        <w:t xml:space="preserve">Challenge:</w:t>
      </w:r>
      <w:r>
        <w:t xml:space="preserve"> </w:t>
      </w:r>
      <w:r>
        <w:t xml:space="preserve">Turkey cloud cover 20-80% depending on season</w:t>
      </w:r>
      <w:r>
        <w:br/>
      </w:r>
      <w:r>
        <w:t xml:space="preserve">Optical data (Sentinel-2) cannot see through clouds</w:t>
      </w:r>
    </w:p>
    <w:p>
      <w:pPr>
        <w:pStyle w:val="BodyText"/>
      </w:pPr>
      <w:r>
        <w:rPr>
          <w:b/>
        </w:rPr>
        <w:t xml:space="preserve">Solutions:</w:t>
      </w:r>
    </w:p>
    <w:p>
      <w:pPr>
        <w:numPr>
          <w:ilvl w:val="0"/>
          <w:numId w:val="1022"/>
        </w:numPr>
        <w:pStyle w:val="Compact"/>
      </w:pPr>
      <w:r>
        <w:t xml:space="preserve">Combine Sentinel-1 SAR (works through clouds)</w:t>
      </w:r>
    </w:p>
    <w:p>
      <w:pPr>
        <w:numPr>
          <w:ilvl w:val="0"/>
          <w:numId w:val="1022"/>
        </w:numPr>
        <w:pStyle w:val="Compact"/>
      </w:pPr>
      <w:r>
        <w:t xml:space="preserve">Cloud masking and interpolation (80-90% recovery)</w:t>
      </w:r>
    </w:p>
    <w:p>
      <w:pPr>
        <w:numPr>
          <w:ilvl w:val="0"/>
          <w:numId w:val="1022"/>
        </w:numPr>
        <w:pStyle w:val="Compact"/>
      </w:pPr>
      <w:r>
        <w:t xml:space="preserve">Landsat fallback for validation</w:t>
      </w:r>
    </w:p>
    <w:p>
      <w:pPr>
        <w:numPr>
          <w:ilvl w:val="0"/>
          <w:numId w:val="1022"/>
        </w:numPr>
        <w:pStyle w:val="Compact"/>
      </w:pPr>
      <w:r>
        <w:t xml:space="preserve">Ground IoT sensors as ground truth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performance-scalability"/>
      <w:r>
        <w:t xml:space="preserve">4. PERFORMANCE &amp; SCALABILITY</w:t>
      </w:r>
      <w:bookmarkEnd w:id="46"/>
    </w:p>
    <w:p>
      <w:pPr>
        <w:pStyle w:val="Heading3"/>
      </w:pPr>
      <w:bookmarkStart w:id="47" w:name="concurrent-user-handling-at-scale"/>
      <w:r>
        <w:t xml:space="preserve">4.1 Concurrent User Handling at Scale</w:t>
      </w:r>
      <w:bookmarkEnd w:id="47"/>
    </w:p>
    <w:p>
      <w:pPr>
        <w:pStyle w:val="FirstParagraph"/>
      </w:pPr>
      <w:r>
        <w:rPr>
          <w:b/>
        </w:rPr>
        <w:t xml:space="preserve">Scenario:</w:t>
      </w:r>
      <w:r>
        <w:t xml:space="preserve"> </w:t>
      </w:r>
      <w:r>
        <w:t xml:space="preserve">50,000 farmers checking weekly NDVI updates (peak load)</w:t>
      </w:r>
    </w:p>
    <w:p>
      <w:pPr>
        <w:numPr>
          <w:ilvl w:val="0"/>
          <w:numId w:val="1023"/>
        </w:numPr>
        <w:pStyle w:val="Compact"/>
      </w:pPr>
      <w:r>
        <w:t xml:space="preserve">30% daily active users = 15,000 concurrent sessions</w:t>
      </w:r>
    </w:p>
    <w:p>
      <w:pPr>
        <w:numPr>
          <w:ilvl w:val="0"/>
          <w:numId w:val="1023"/>
        </w:numPr>
        <w:pStyle w:val="Compact"/>
      </w:pPr>
      <w:r>
        <w:t xml:space="preserve">Expected concurrent requests: ~45,000 map tile loads</w:t>
      </w:r>
    </w:p>
    <w:p>
      <w:pPr>
        <w:pStyle w:val="FirstParagraph"/>
      </w:pPr>
      <w:r>
        <w:rPr>
          <w:b/>
        </w:rPr>
        <w:t xml:space="preserve">Architecture for Performance:</w:t>
      </w:r>
    </w:p>
    <w:p>
      <w:pPr>
        <w:numPr>
          <w:ilvl w:val="0"/>
          <w:numId w:val="1024"/>
        </w:numPr>
        <w:pStyle w:val="Compact"/>
      </w:pPr>
      <w:r>
        <w:t xml:space="preserve">Kubernetes autoscaling: 20-100 API pods</w:t>
      </w:r>
    </w:p>
    <w:p>
      <w:pPr>
        <w:numPr>
          <w:ilvl w:val="0"/>
          <w:numId w:val="1024"/>
        </w:numPr>
        <w:pStyle w:val="Compact"/>
      </w:pPr>
      <w:r>
        <w:t xml:space="preserve">Redis cache: 85% target cache hit rate</w:t>
      </w:r>
    </w:p>
    <w:p>
      <w:pPr>
        <w:numPr>
          <w:ilvl w:val="0"/>
          <w:numId w:val="1024"/>
        </w:numPr>
        <w:pStyle w:val="Compact"/>
      </w:pPr>
      <w:r>
        <w:t xml:space="preserve">CDN for static tiles (CloudFront edge caching)</w:t>
      </w:r>
    </w:p>
    <w:p>
      <w:pPr>
        <w:numPr>
          <w:ilvl w:val="0"/>
          <w:numId w:val="1024"/>
        </w:numPr>
        <w:pStyle w:val="Compact"/>
      </w:pPr>
      <w:r>
        <w:t xml:space="preserve">Database query optimization (materialized views)</w:t>
      </w:r>
    </w:p>
    <w:p>
      <w:pPr>
        <w:pStyle w:val="FirstParagraph"/>
      </w:pPr>
      <w:r>
        <w:rPr>
          <w:b/>
        </w:rPr>
        <w:t xml:space="preserve">Performance Targets:</w:t>
      </w:r>
    </w:p>
    <w:p>
      <w:pPr>
        <w:numPr>
          <w:ilvl w:val="0"/>
          <w:numId w:val="1025"/>
        </w:numPr>
        <w:pStyle w:val="Compact"/>
      </w:pPr>
      <w:r>
        <w:t xml:space="preserve">Map tile load: &lt;2 seconds (P95)</w:t>
      </w:r>
    </w:p>
    <w:p>
      <w:pPr>
        <w:numPr>
          <w:ilvl w:val="0"/>
          <w:numId w:val="1025"/>
        </w:numPr>
        <w:pStyle w:val="Compact"/>
      </w:pPr>
      <w:r>
        <w:t xml:space="preserve">NDVI report generation: &lt;30 seconds (P95)</w:t>
      </w:r>
    </w:p>
    <w:p>
      <w:pPr>
        <w:numPr>
          <w:ilvl w:val="0"/>
          <w:numId w:val="1025"/>
        </w:numPr>
        <w:pStyle w:val="Compact"/>
      </w:pPr>
      <w:r>
        <w:t xml:space="preserve">API response time: &lt;500ms (P95)</w:t>
      </w:r>
    </w:p>
    <w:p>
      <w:pPr>
        <w:pStyle w:val="Heading3"/>
      </w:pPr>
      <w:bookmarkStart w:id="48" w:name="reliability-uptime"/>
      <w:r>
        <w:t xml:space="preserve">4.2 Reliability &amp; Uptime</w:t>
      </w:r>
      <w:bookmarkEnd w:id="48"/>
    </w:p>
    <w:p>
      <w:pPr>
        <w:pStyle w:val="FirstParagraph"/>
      </w:pPr>
      <w:r>
        <w:rPr>
          <w:b/>
        </w:rPr>
        <w:t xml:space="preserve">Target SLA:</w:t>
      </w:r>
      <w:r>
        <w:t xml:space="preserve"> </w:t>
      </w:r>
      <w:r>
        <w:t xml:space="preserve">99.5% (4.4 hours downtime/month)</w:t>
      </w:r>
    </w:p>
    <w:p>
      <w:pPr>
        <w:pStyle w:val="BodyText"/>
      </w:pPr>
      <w:r>
        <w:rPr>
          <w:b/>
        </w:rPr>
        <w:t xml:space="preserve">Multi-region Architecture:</w:t>
      </w:r>
    </w:p>
    <w:p>
      <w:pPr>
        <w:numPr>
          <w:ilvl w:val="0"/>
          <w:numId w:val="1026"/>
        </w:numPr>
        <w:pStyle w:val="Compact"/>
      </w:pPr>
      <w:r>
        <w:t xml:space="preserve">Primary: AWS eu-central-1 (Frankfurt)</w:t>
      </w:r>
    </w:p>
    <w:p>
      <w:pPr>
        <w:numPr>
          <w:ilvl w:val="0"/>
          <w:numId w:val="1026"/>
        </w:numPr>
        <w:pStyle w:val="Compact"/>
      </w:pPr>
      <w:r>
        <w:t xml:space="preserve">Standby: Azure East Europe (failover &lt;5 minutes)</w:t>
      </w:r>
    </w:p>
    <w:p>
      <w:pPr>
        <w:numPr>
          <w:ilvl w:val="0"/>
          <w:numId w:val="1026"/>
        </w:numPr>
        <w:pStyle w:val="Compact"/>
      </w:pPr>
      <w:r>
        <w:t xml:space="preserve">Database replication: Multi-master sync (RPO = 0)</w:t>
      </w:r>
    </w:p>
    <w:p>
      <w:pPr>
        <w:numPr>
          <w:ilvl w:val="0"/>
          <w:numId w:val="1026"/>
        </w:numPr>
        <w:pStyle w:val="Compact"/>
      </w:pPr>
      <w:r>
        <w:t xml:space="preserve">24/7 monitoring with on-call incident response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implementation-roadmap"/>
      <w:r>
        <w:t xml:space="preserve">5. IMPLEMENTATION ROADMAP</w:t>
      </w:r>
      <w:bookmarkEnd w:id="49"/>
    </w:p>
    <w:p>
      <w:pPr>
        <w:pStyle w:val="Heading3"/>
      </w:pPr>
      <w:bookmarkStart w:id="50" w:name="phase-1-poc-month-1-2"/>
      <w:r>
        <w:t xml:space="preserve">Phase 1: POC (Month 1-2)</w:t>
      </w:r>
      <w:bookmarkEnd w:id="50"/>
    </w:p>
    <w:p>
      <w:pPr>
        <w:pStyle w:val="FirstParagraph"/>
      </w:pPr>
      <w:r>
        <w:rPr>
          <w:b/>
        </w:rPr>
        <w:t xml:space="preserve">Objective:</w:t>
      </w:r>
      <w:r>
        <w:t xml:space="preserve"> </w:t>
      </w:r>
      <w:r>
        <w:t xml:space="preserve">Validate technical feasibility</w:t>
      </w:r>
    </w:p>
    <w:p>
      <w:pPr>
        <w:numPr>
          <w:ilvl w:val="0"/>
          <w:numId w:val="1027"/>
        </w:numPr>
        <w:pStyle w:val="Compact"/>
      </w:pPr>
      <w:r>
        <w:t xml:space="preserve">Download Sentinel-2 scene over Ankara</w:t>
      </w:r>
    </w:p>
    <w:p>
      <w:pPr>
        <w:numPr>
          <w:ilvl w:val="0"/>
          <w:numId w:val="1027"/>
        </w:numPr>
        <w:pStyle w:val="Compact"/>
      </w:pPr>
      <w:r>
        <w:t xml:space="preserve">Calculate NDVI from raw data</w:t>
      </w:r>
    </w:p>
    <w:p>
      <w:pPr>
        <w:numPr>
          <w:ilvl w:val="0"/>
          <w:numId w:val="1027"/>
        </w:numPr>
        <w:pStyle w:val="Compact"/>
      </w:pPr>
      <w:r>
        <w:t xml:space="preserve">Visualize as web map</w:t>
      </w:r>
    </w:p>
    <w:p>
      <w:pPr>
        <w:numPr>
          <w:ilvl w:val="0"/>
          <w:numId w:val="1027"/>
        </w:numPr>
        <w:pStyle w:val="Compact"/>
      </w:pPr>
      <w:r>
        <w:t xml:space="preserve">Document API interactions</w:t>
      </w:r>
    </w:p>
    <w:p>
      <w:pPr>
        <w:pStyle w:val="FirstParagraph"/>
      </w:pPr>
      <w:r>
        <w:rPr>
          <w:b/>
        </w:rPr>
        <w:t xml:space="preserve">Budget:</w:t>
      </w:r>
      <w:r>
        <w:t xml:space="preserve"> </w:t>
      </w:r>
      <w:r>
        <w:t xml:space="preserve">$10K (development only)</w:t>
      </w:r>
    </w:p>
    <w:p>
      <w:pPr>
        <w:pStyle w:val="Heading3"/>
      </w:pPr>
      <w:bookmarkStart w:id="51" w:name="phase-2-mvp-month-3-4"/>
      <w:r>
        <w:t xml:space="preserve">Phase 2: MVP (Month 3-4)</w:t>
      </w:r>
      <w:bookmarkEnd w:id="51"/>
    </w:p>
    <w:p>
      <w:pPr>
        <w:pStyle w:val="FirstParagraph"/>
      </w:pPr>
      <w:r>
        <w:rPr>
          <w:b/>
        </w:rPr>
        <w:t xml:space="preserve">Objective:</w:t>
      </w:r>
      <w:r>
        <w:t xml:space="preserve"> </w:t>
      </w:r>
      <w:r>
        <w:t xml:space="preserve">Production-ready integration</w:t>
      </w:r>
    </w:p>
    <w:p>
      <w:pPr>
        <w:numPr>
          <w:ilvl w:val="0"/>
          <w:numId w:val="1028"/>
        </w:numPr>
        <w:pStyle w:val="Compact"/>
      </w:pPr>
      <w:r>
        <w:t xml:space="preserve">Automated weekly NDVI pipeline (Airflow)</w:t>
      </w:r>
    </w:p>
    <w:p>
      <w:pPr>
        <w:numPr>
          <w:ilvl w:val="0"/>
          <w:numId w:val="1028"/>
        </w:numPr>
        <w:pStyle w:val="Compact"/>
      </w:pPr>
      <w:r>
        <w:t xml:space="preserve">Platform API integration</w:t>
      </w:r>
    </w:p>
    <w:p>
      <w:pPr>
        <w:numPr>
          <w:ilvl w:val="0"/>
          <w:numId w:val="1028"/>
        </w:numPr>
        <w:pStyle w:val="Compact"/>
      </w:pPr>
      <w:r>
        <w:t xml:space="preserve">Farmer UI (view field NDVI + trends)</w:t>
      </w:r>
    </w:p>
    <w:p>
      <w:pPr>
        <w:numPr>
          <w:ilvl w:val="0"/>
          <w:numId w:val="1028"/>
        </w:numPr>
        <w:pStyle w:val="Compact"/>
      </w:pPr>
      <w:r>
        <w:t xml:space="preserve">Admin dashboard</w:t>
      </w:r>
    </w:p>
    <w:p>
      <w:pPr>
        <w:numPr>
          <w:ilvl w:val="0"/>
          <w:numId w:val="1028"/>
        </w:numPr>
        <w:pStyle w:val="Compact"/>
      </w:pPr>
      <w:r>
        <w:t xml:space="preserve">Database schema</w:t>
      </w:r>
    </w:p>
    <w:p>
      <w:pPr>
        <w:pStyle w:val="FirstParagraph"/>
      </w:pPr>
      <w:r>
        <w:rPr>
          <w:b/>
        </w:rPr>
        <w:t xml:space="preserve">Budget:</w:t>
      </w:r>
      <w:r>
        <w:t xml:space="preserve"> </w:t>
      </w:r>
      <w:r>
        <w:t xml:space="preserve">$50K development + $1.2K infrastructure</w:t>
      </w:r>
    </w:p>
    <w:p>
      <w:pPr>
        <w:pStyle w:val="Heading3"/>
      </w:pPr>
      <w:bookmarkStart w:id="52" w:name="phase-3-pilot-month-5-8"/>
      <w:r>
        <w:t xml:space="preserve">Phase 3: Pilot (Month 5-8)</w:t>
      </w:r>
      <w:bookmarkEnd w:id="52"/>
    </w:p>
    <w:p>
      <w:pPr>
        <w:pStyle w:val="FirstParagraph"/>
      </w:pPr>
      <w:r>
        <w:rPr>
          <w:b/>
        </w:rPr>
        <w:t xml:space="preserve">Objective:</w:t>
      </w:r>
      <w:r>
        <w:t xml:space="preserve"> </w:t>
      </w:r>
      <w:r>
        <w:t xml:space="preserve">Test with real farmers</w:t>
      </w:r>
    </w:p>
    <w:p>
      <w:pPr>
        <w:numPr>
          <w:ilvl w:val="0"/>
          <w:numId w:val="1029"/>
        </w:numPr>
        <w:pStyle w:val="Compact"/>
      </w:pPr>
      <w:r>
        <w:t xml:space="preserve">50 farmers (Ankara + Konya)</w:t>
      </w:r>
    </w:p>
    <w:p>
      <w:pPr>
        <w:numPr>
          <w:ilvl w:val="0"/>
          <w:numId w:val="1029"/>
        </w:numPr>
        <w:pStyle w:val="Compact"/>
      </w:pPr>
      <w:r>
        <w:t xml:space="preserve">Weekly monitoring + feedback</w:t>
      </w:r>
    </w:p>
    <w:p>
      <w:pPr>
        <w:numPr>
          <w:ilvl w:val="0"/>
          <w:numId w:val="1029"/>
        </w:numPr>
        <w:pStyle w:val="Compact"/>
      </w:pPr>
      <w:r>
        <w:t xml:space="preserve">UI/UX refinement</w:t>
      </w:r>
    </w:p>
    <w:p>
      <w:pPr>
        <w:numPr>
          <w:ilvl w:val="0"/>
          <w:numId w:val="1029"/>
        </w:numPr>
        <w:pStyle w:val="Compact"/>
      </w:pPr>
      <w:r>
        <w:t xml:space="preserve">Pipeline optimization</w:t>
      </w:r>
    </w:p>
    <w:p>
      <w:pPr>
        <w:pStyle w:val="FirstParagraph"/>
      </w:pPr>
      <w:r>
        <w:rPr>
          <w:b/>
        </w:rPr>
        <w:t xml:space="preserve">Budget:</w:t>
      </w:r>
      <w:r>
        <w:t xml:space="preserve"> </w:t>
      </w:r>
      <w:r>
        <w:t xml:space="preserve">$40K development + $5K infrastructure</w:t>
      </w:r>
    </w:p>
    <w:p>
      <w:pPr>
        <w:pStyle w:val="Heading3"/>
      </w:pPr>
      <w:bookmarkStart w:id="53" w:name="phase-4-beta-month-9-12"/>
      <w:r>
        <w:t xml:space="preserve">Phase 4: Beta (Month 9-12)</w:t>
      </w:r>
      <w:bookmarkEnd w:id="53"/>
    </w:p>
    <w:p>
      <w:pPr>
        <w:pStyle w:val="FirstParagraph"/>
      </w:pPr>
      <w:r>
        <w:rPr>
          <w:b/>
        </w:rPr>
        <w:t xml:space="preserve">Objective:</w:t>
      </w:r>
      <w:r>
        <w:t xml:space="preserve"> </w:t>
      </w:r>
      <w:r>
        <w:t xml:space="preserve">Scale to 500 farmers</w:t>
      </w:r>
    </w:p>
    <w:p>
      <w:pPr>
        <w:numPr>
          <w:ilvl w:val="0"/>
          <w:numId w:val="1030"/>
        </w:numPr>
        <w:pStyle w:val="Compact"/>
      </w:pPr>
      <w:r>
        <w:t xml:space="preserve">10x farmer growth</w:t>
      </w:r>
    </w:p>
    <w:p>
      <w:pPr>
        <w:numPr>
          <w:ilvl w:val="0"/>
          <w:numId w:val="1030"/>
        </w:numPr>
        <w:pStyle w:val="Compact"/>
      </w:pPr>
      <w:r>
        <w:t xml:space="preserve">Autoscaling infrastructure</w:t>
      </w:r>
    </w:p>
    <w:p>
      <w:pPr>
        <w:numPr>
          <w:ilvl w:val="0"/>
          <w:numId w:val="1030"/>
        </w:numPr>
        <w:pStyle w:val="Compact"/>
      </w:pPr>
      <w:r>
        <w:t xml:space="preserve">Premium tier (Planet Labs)</w:t>
      </w:r>
    </w:p>
    <w:p>
      <w:pPr>
        <w:numPr>
          <w:ilvl w:val="0"/>
          <w:numId w:val="1030"/>
        </w:numPr>
        <w:pStyle w:val="Compact"/>
      </w:pPr>
      <w:r>
        <w:t xml:space="preserve">Case studies &amp; ROI analysis</w:t>
      </w:r>
    </w:p>
    <w:p>
      <w:pPr>
        <w:pStyle w:val="FirstParagraph"/>
      </w:pPr>
      <w:r>
        <w:rPr>
          <w:b/>
        </w:rPr>
        <w:t xml:space="preserve">Budget:</w:t>
      </w:r>
      <w:r>
        <w:t xml:space="preserve"> </w:t>
      </w:r>
      <w:r>
        <w:t xml:space="preserve">$60K development + $12K infrastructure</w:t>
      </w:r>
    </w:p>
    <w:p>
      <w:pPr>
        <w:pStyle w:val="Heading3"/>
      </w:pPr>
      <w:bookmarkStart w:id="54" w:name="phase-5-production-month-13-18"/>
      <w:r>
        <w:t xml:space="preserve">Phase 5: Production (Month 13-18)</w:t>
      </w:r>
      <w:bookmarkEnd w:id="54"/>
    </w:p>
    <w:p>
      <w:pPr>
        <w:pStyle w:val="FirstParagraph"/>
      </w:pPr>
      <w:r>
        <w:rPr>
          <w:b/>
        </w:rPr>
        <w:t xml:space="preserve">Objective:</w:t>
      </w:r>
      <w:r>
        <w:t xml:space="preserve"> </w:t>
      </w:r>
      <w:r>
        <w:t xml:space="preserve">Full national rollout (50,000 farmers)</w:t>
      </w:r>
    </w:p>
    <w:p>
      <w:pPr>
        <w:numPr>
          <w:ilvl w:val="0"/>
          <w:numId w:val="1031"/>
        </w:numPr>
        <w:pStyle w:val="Compact"/>
      </w:pPr>
      <w:r>
        <w:t xml:space="preserve">Marketing &amp; acquisition</w:t>
      </w:r>
    </w:p>
    <w:p>
      <w:pPr>
        <w:numPr>
          <w:ilvl w:val="0"/>
          <w:numId w:val="1031"/>
        </w:numPr>
        <w:pStyle w:val="Compact"/>
      </w:pPr>
      <w:r>
        <w:t xml:space="preserve">Partnership with agricultural associations</w:t>
      </w:r>
    </w:p>
    <w:p>
      <w:pPr>
        <w:numPr>
          <w:ilvl w:val="0"/>
          <w:numId w:val="1031"/>
        </w:numPr>
        <w:pStyle w:val="Compact"/>
      </w:pPr>
      <w:r>
        <w:t xml:space="preserve">Advanced features (AI disease prediction, yield forecasting)</w:t>
      </w:r>
    </w:p>
    <w:p>
      <w:pPr>
        <w:numPr>
          <w:ilvl w:val="0"/>
          <w:numId w:val="1031"/>
        </w:numPr>
        <w:pStyle w:val="Compact"/>
      </w:pPr>
      <w:r>
        <w:t xml:space="preserve">International expansion</w:t>
      </w:r>
    </w:p>
    <w:p>
      <w:pPr>
        <w:pStyle w:val="FirstParagraph"/>
      </w:pPr>
      <w:r>
        <w:rPr>
          <w:b/>
        </w:rPr>
        <w:t xml:space="preserve">Budget:</w:t>
      </w:r>
      <w:r>
        <w:t xml:space="preserve"> </w:t>
      </w:r>
      <w:r>
        <w:t xml:space="preserve">$120K development + $60K infrastructure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risk-assessment"/>
      <w:r>
        <w:t xml:space="preserve">6. RISK ASSESSMENT</w:t>
      </w:r>
      <w:bookmarkEnd w:id="55"/>
    </w:p>
    <w:p>
      <w:pPr>
        <w:pStyle w:val="Heading3"/>
      </w:pPr>
      <w:bookmarkStart w:id="56" w:name="technical-risks-low-medium"/>
      <w:r>
        <w:t xml:space="preserve">Technical Risks (LOW-MEDIUM)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Sentinel unavailability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Landsat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rate limiting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Batching, multi-source, caching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infra outage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Multi-region failover</w:t>
            </w:r>
          </w:p>
        </w:tc>
      </w:tr>
    </w:tbl>
    <w:p>
      <w:pPr>
        <w:pStyle w:val="Heading3"/>
      </w:pPr>
      <w:bookmarkStart w:id="57" w:name="financial-risks-medium"/>
      <w:r>
        <w:t xml:space="preserve">Financial Risks (MEDIUM)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Unforeseen costs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Conservative estimates, budgets, alerts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Lower adoption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MVP-first, validate market fit</w:t>
            </w:r>
          </w:p>
        </w:tc>
      </w:tr>
    </w:tbl>
    <w:p>
      <w:pPr>
        <w:pStyle w:val="Heading3"/>
      </w:pPr>
      <w:bookmarkStart w:id="58" w:name="legalregulatory-risks-very-low"/>
      <w:r>
        <w:t xml:space="preserve">Legal/Regulatory Risks (VERY LOW)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privacy regulation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Monitor EU law, ensure KVKK compliance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Patent suits</w:t>
            </w:r>
          </w:p>
        </w:tc>
        <w:tc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NDVI is standard index, document prior art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final-recommendations"/>
      <w:r>
        <w:t xml:space="preserve">7. FINAL RECOMMENDATIONS</w:t>
      </w:r>
      <w:bookmarkEnd w:id="59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Proceed with Sentinel-2 integration</w:t>
      </w:r>
      <w:r>
        <w:t xml:space="preserve"> </w:t>
      </w:r>
      <w:r>
        <w:t xml:space="preserve">as primary source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Add Sentinel-1 SAR</w:t>
      </w:r>
      <w:r>
        <w:t xml:space="preserve"> </w:t>
      </w:r>
      <w:r>
        <w:t xml:space="preserve">for all-weather monitoring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Include Landsat</w:t>
      </w:r>
      <w:r>
        <w:t xml:space="preserve"> </w:t>
      </w:r>
      <w:r>
        <w:t xml:space="preserve">as fallback (free backup)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Plan Planet Labs</w:t>
      </w:r>
      <w:r>
        <w:t xml:space="preserve"> </w:t>
      </w:r>
      <w:r>
        <w:t xml:space="preserve">for Year 2 (premium segment)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Deploy multi-region</w:t>
      </w:r>
      <w:r>
        <w:t xml:space="preserve"> </w:t>
      </w:r>
      <w:r>
        <w:t xml:space="preserve">infrastructure (AWS + Azure)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Start MVP immediately</w:t>
      </w:r>
      <w:r>
        <w:t xml:space="preserve"> </w:t>
      </w:r>
      <w:r>
        <w:t xml:space="preserve">(Month 1)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Target Q2 2027</w:t>
      </w:r>
      <w:r>
        <w:t xml:space="preserve"> </w:t>
      </w:r>
      <w:r>
        <w:t xml:space="preserve">for production release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conclusion"/>
      <w:r>
        <w:t xml:space="preserve">CONCLUSION</w:t>
      </w:r>
      <w:bookmarkEnd w:id="60"/>
    </w:p>
    <w:p>
      <w:pPr>
        <w:pStyle w:val="FirstParagraph"/>
      </w:pPr>
      <w:r>
        <w:t xml:space="preserve">Satellite data integration via Copernicus Sentinel is technically feasible, legally unencumbered, and financially justified. Zero-cost data access eliminates budget constraints. 10-20% yield improvements justify infrastructure investment. ROI is exceptional at enterprise scale (74x). Implementation roadmap is achievable within 18 months.</w:t>
      </w:r>
    </w:p>
    <w:p>
      <w:pPr>
        <w:pStyle w:val="BodyText"/>
      </w:pPr>
      <w:r>
        <w:rPr>
          <w:b/>
        </w:rPr>
        <w:t xml:space="preserve">Proceed with confidence.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Report 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Final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2026-08-10T00:23:37Z</dcterms:created>
  <dcterms:modified xsi:type="dcterms:W3CDTF">2026-08-10T00:23:37Z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