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spacing w:lineRule="auto" w:line="240"/>
        <w:jc w:val="center"/>
        <w:rPr>
          <w:sz w:val="40"/>
          <w:szCs w:val="40"/>
        </w:rPr>
      </w:pPr>
      <w:r>
        <w:rPr>
          <w:sz w:val="40"/>
          <w:szCs w:val="40"/>
        </w:rPr>
        <w:t>コードオタクが語る東方楽曲分析　</w:t>
      </w:r>
    </w:p>
    <w:p>
      <w:pPr>
        <w:pStyle w:val="Normal"/>
        <w:spacing w:lineRule="auto" w:line="240" w:before="57" w:after="217"/>
        <w:jc w:val="center"/>
        <w:rPr>
          <w:sz w:val="32"/>
          <w:szCs w:val="32"/>
        </w:rPr>
      </w:pPr>
      <w:r>
        <w:rPr>
          <w:sz w:val="32"/>
          <w:szCs w:val="32"/>
        </w:rPr>
        <w:t>第一弾　ネクロファンタジア</w:t>
      </w:r>
    </w:p>
    <w:sdt>
      <w:sdtPr>
        <w:docPartObj>
          <w:docPartGallery w:val="Table of Contents"/>
          <w:docPartUnique w:val="true"/>
        </w:docPartObj>
      </w:sdtPr>
      <w:sdtContent>
        <w:p>
          <w:pPr>
            <w:pStyle w:val="ContentsHeading"/>
            <w:rPr/>
          </w:pPr>
          <w:r>
            <w:rPr/>
            <w:t>目次</w:t>
          </w:r>
        </w:p>
        <w:p>
          <w:pPr>
            <w:pStyle w:val="Contents1"/>
            <w:tabs>
              <w:tab w:val="clear" w:pos="720"/>
              <w:tab w:val="right" w:pos="8838" w:leader="dot"/>
            </w:tabs>
            <w:rPr/>
          </w:pPr>
          <w:r>
            <w:fldChar w:fldCharType="begin"/>
          </w:r>
          <w:r>
            <w:rPr>
              <w:rStyle w:val="IndexLink"/>
            </w:rPr>
            <w:instrText xml:space="preserve"> TOC \o "1-3" \h</w:instrText>
          </w:r>
          <w:r>
            <w:rPr>
              <w:rStyle w:val="IndexLink"/>
            </w:rPr>
            <w:fldChar w:fldCharType="separate"/>
          </w:r>
          <w:hyperlink w:anchor="__RefHeading___Toc180_3269620353">
            <w:r>
              <w:rPr>
                <w:rStyle w:val="IndexLink"/>
              </w:rPr>
              <w:t>まえがき</w:t>
            </w:r>
            <w:r>
              <w:rPr>
                <w:rStyle w:val="IndexLink"/>
              </w:rPr>
              <w:tab/>
              <w:t>1</w:t>
            </w:r>
          </w:hyperlink>
        </w:p>
        <w:p>
          <w:pPr>
            <w:pStyle w:val="Contents1"/>
            <w:tabs>
              <w:tab w:val="clear" w:pos="720"/>
              <w:tab w:val="right" w:pos="8838" w:leader="dot"/>
            </w:tabs>
            <w:rPr/>
          </w:pPr>
          <w:hyperlink w:anchor="__RefHeading___Toc628_3465867211">
            <w:r>
              <w:rPr>
                <w:rStyle w:val="IndexLink"/>
              </w:rPr>
              <w:t>本編</w:t>
            </w:r>
            <w:r>
              <w:rPr>
                <w:rStyle w:val="IndexLink"/>
              </w:rPr>
              <w:tab/>
              <w:t>2</w:t>
            </w:r>
          </w:hyperlink>
        </w:p>
        <w:p>
          <w:pPr>
            <w:pStyle w:val="Contents2"/>
            <w:tabs>
              <w:tab w:val="clear" w:pos="720"/>
              <w:tab w:val="right" w:pos="8838" w:leader="dot"/>
            </w:tabs>
            <w:rPr/>
          </w:pPr>
          <w:hyperlink w:anchor="__RefHeading___Toc184_3269620353">
            <w:r>
              <w:rPr>
                <w:rStyle w:val="IndexLink"/>
              </w:rPr>
              <w:t>概要</w:t>
            </w:r>
            <w:r>
              <w:rPr>
                <w:rStyle w:val="IndexLink"/>
              </w:rPr>
              <w:tab/>
              <w:t>2</w:t>
            </w:r>
          </w:hyperlink>
        </w:p>
        <w:p>
          <w:pPr>
            <w:pStyle w:val="Contents2"/>
            <w:tabs>
              <w:tab w:val="clear" w:pos="720"/>
              <w:tab w:val="right" w:pos="8838" w:leader="dot"/>
            </w:tabs>
            <w:rPr/>
          </w:pPr>
          <w:hyperlink w:anchor="__RefHeading___Toc186_3269620353">
            <w:r>
              <w:rPr>
                <w:rStyle w:val="IndexLink"/>
              </w:rPr>
              <w:t>イントロ</w:t>
            </w:r>
            <w:r>
              <w:rPr>
                <w:rStyle w:val="IndexLink"/>
              </w:rPr>
              <w:tab/>
              <w:t>2</w:t>
            </w:r>
          </w:hyperlink>
        </w:p>
        <w:p>
          <w:pPr>
            <w:pStyle w:val="Contents2"/>
            <w:tabs>
              <w:tab w:val="clear" w:pos="720"/>
              <w:tab w:val="right" w:pos="8838" w:leader="dot"/>
            </w:tabs>
            <w:rPr/>
          </w:pPr>
          <w:hyperlink w:anchor="__RefHeading___Toc188_3269620353">
            <w:r>
              <w:rPr>
                <w:rStyle w:val="IndexLink"/>
              </w:rPr>
              <w:t>ブリッジ　（公式音源</w:t>
            </w:r>
            <w:r>
              <w:rPr>
                <w:rStyle w:val="IndexLink"/>
              </w:rPr>
              <w:t>:~</w:t>
            </w:r>
            <w:r>
              <w:rPr>
                <w:rStyle w:val="IndexLink"/>
              </w:rPr>
              <w:t>）</w:t>
            </w:r>
            <w:r>
              <w:rPr>
                <w:rStyle w:val="IndexLink"/>
              </w:rPr>
              <w:tab/>
              <w:t>3</w:t>
            </w:r>
          </w:hyperlink>
        </w:p>
        <w:p>
          <w:pPr>
            <w:pStyle w:val="Contents2"/>
            <w:tabs>
              <w:tab w:val="clear" w:pos="720"/>
              <w:tab w:val="right" w:pos="8838" w:leader="dot"/>
            </w:tabs>
            <w:rPr/>
          </w:pPr>
          <w:hyperlink w:anchor="__RefHeading___Toc190_3269620353">
            <w:r>
              <w:rPr>
                <w:rStyle w:val="IndexLink"/>
              </w:rPr>
              <w:t>B</w:t>
            </w:r>
            <w:r>
              <w:rPr>
                <w:rStyle w:val="IndexLink"/>
              </w:rPr>
              <w:t>メロ</w:t>
            </w:r>
            <w:r>
              <w:rPr>
                <w:rStyle w:val="IndexLink"/>
              </w:rPr>
              <w:tab/>
              <w:t>4</w:t>
            </w:r>
          </w:hyperlink>
        </w:p>
        <w:p>
          <w:pPr>
            <w:pStyle w:val="Contents2"/>
            <w:tabs>
              <w:tab w:val="clear" w:pos="720"/>
              <w:tab w:val="right" w:pos="8838" w:leader="dot"/>
            </w:tabs>
            <w:rPr/>
          </w:pPr>
          <w:hyperlink w:anchor="__RefHeading___Toc192_3269620353">
            <w:r>
              <w:rPr>
                <w:rStyle w:val="IndexLink"/>
              </w:rPr>
              <w:t>サビ</w:t>
            </w:r>
            <w:r>
              <w:rPr>
                <w:rStyle w:val="IndexLink"/>
              </w:rPr>
              <w:tab/>
              <w:t>4</w:t>
            </w:r>
          </w:hyperlink>
        </w:p>
        <w:p>
          <w:pPr>
            <w:pStyle w:val="Contents1"/>
            <w:tabs>
              <w:tab w:val="clear" w:pos="720"/>
              <w:tab w:val="right" w:pos="8838" w:leader="dot"/>
            </w:tabs>
            <w:rPr/>
          </w:pPr>
          <w:hyperlink w:anchor="__RefHeading___Toc194_3269620353">
            <w:r>
              <w:rPr>
                <w:rStyle w:val="IndexLink"/>
              </w:rPr>
              <w:t>付録</w:t>
            </w:r>
            <w:r>
              <w:rPr>
                <w:rStyle w:val="IndexLink"/>
              </w:rPr>
              <w:tab/>
              <w:t>4</w:t>
            </w:r>
          </w:hyperlink>
        </w:p>
        <w:p>
          <w:pPr>
            <w:pStyle w:val="Contents2"/>
            <w:tabs>
              <w:tab w:val="clear" w:pos="720"/>
              <w:tab w:val="right" w:pos="8838" w:leader="dot"/>
            </w:tabs>
            <w:rPr/>
          </w:pPr>
          <w:hyperlink w:anchor="__RefHeading___Toc196_3269620353">
            <w:r>
              <w:rPr>
                <w:rStyle w:val="IndexLink"/>
              </w:rPr>
              <w:t>音楽理論基礎</w:t>
            </w:r>
            <w:r>
              <w:rPr>
                <w:rStyle w:val="IndexLink"/>
              </w:rPr>
              <w:tab/>
              <w:t>4</w:t>
            </w:r>
          </w:hyperlink>
        </w:p>
        <w:p>
          <w:pPr>
            <w:pStyle w:val="Contents2"/>
            <w:tabs>
              <w:tab w:val="clear" w:pos="720"/>
              <w:tab w:val="right" w:pos="8838" w:leader="dot"/>
            </w:tabs>
            <w:rPr/>
          </w:pPr>
          <w:hyperlink w:anchor="__RefHeading___Toc198_3269620353">
            <w:r>
              <w:rPr>
                <w:rStyle w:val="IndexLink"/>
              </w:rPr>
              <w:t>本稿での表記法</w:t>
            </w:r>
            <w:r>
              <w:rPr>
                <w:rStyle w:val="IndexLink"/>
              </w:rPr>
              <w:tab/>
              <w:t>4</w:t>
            </w:r>
          </w:hyperlink>
        </w:p>
        <w:p>
          <w:pPr>
            <w:pStyle w:val="Contents2"/>
            <w:tabs>
              <w:tab w:val="clear" w:pos="720"/>
              <w:tab w:val="right" w:pos="8838" w:leader="dot"/>
            </w:tabs>
            <w:rPr/>
          </w:pPr>
          <w:hyperlink w:anchor="__RefHeading___Toc433_3269620353">
            <w:r>
              <w:rPr>
                <w:rStyle w:val="IndexLink"/>
              </w:rPr>
              <w:t>ソース・参考資料</w:t>
            </w:r>
            <w:r>
              <w:rPr>
                <w:rStyle w:val="IndexLink"/>
              </w:rPr>
              <w:tab/>
              <w:t>5</w:t>
            </w:r>
          </w:hyperlink>
          <w:r>
            <w:rPr>
              <w:rStyle w:val="IndexLink"/>
            </w:rPr>
            <w:fldChar w:fldCharType="end"/>
          </w:r>
        </w:p>
      </w:sdtContent>
    </w:sdt>
    <w:p>
      <w:pPr>
        <w:pStyle w:val="Normal"/>
        <w:rPr/>
      </w:pPr>
      <w:r>
        <w:rPr/>
      </w:r>
    </w:p>
    <w:p>
      <w:pPr>
        <w:pStyle w:val="Heading1"/>
        <w:rPr>
          <w:b/>
          <w:b/>
          <w:bCs/>
        </w:rPr>
      </w:pPr>
      <w:bookmarkStart w:id="0" w:name="__RefHeading___Toc180_3269620353"/>
      <w:bookmarkStart w:id="1" w:name="_Toc184402376"/>
      <w:bookmarkEnd w:id="0"/>
      <w:r>
        <w:rPr>
          <w:b/>
          <w:bCs/>
        </w:rPr>
        <w:t>まえがき</w:t>
      </w:r>
      <w:bookmarkEnd w:id="1"/>
    </w:p>
    <w:p>
      <w:pPr>
        <w:pStyle w:val="Normal"/>
        <w:rPr/>
      </w:pPr>
      <w:r>
        <w:rPr/>
        <w:tab/>
      </w:r>
      <w:r>
        <w:rPr/>
        <w:t>どうも、</w:t>
      </w:r>
      <w:r>
        <w:rPr/>
        <w:t>Metalloid.</w:t>
      </w:r>
      <w:r>
        <w:rPr/>
        <w:t>です。僕は普段音楽関連のことをしているのですが、スローシンカーであることもあり、会誌に音楽を載せるのはちょっと大変、、、、という思いで、このような形で参加することにしました。といっても、東方というコンテンツに対してイベントで頒布されるようなものを献上するのも、ちょうど先月</w:t>
      </w:r>
      <w:r>
        <w:rPr/>
        <w:t>(</w:t>
      </w:r>
      <w:r>
        <w:rPr/>
        <w:t>執筆時点</w:t>
      </w:r>
      <w:r>
        <w:rPr/>
        <w:t>)</w:t>
      </w:r>
      <w:r>
        <w:rPr/>
        <w:t>入った某会の会誌に参加するのも、両方初めてで、今から続く文をよろこんで読んでくださる物好きな読者がいるのかもわからず、少しあわわとしているところですが。</w:t>
      </w:r>
    </w:p>
    <w:p>
      <w:pPr>
        <w:pStyle w:val="Normal"/>
        <w:ind w:firstLine="720"/>
        <w:rPr/>
      </w:pPr>
      <w:r>
        <w:rPr/>
        <w:t>ところでこれは一体どういう文章なのか。手短に言えば、コード理論に少しだけ深入りしすぎて帰ってこられなくなりそうになった僕が東方の楽曲を和声の観点から分析していくコーナーのようなものです。今回は幻想祭で且つ初寄稿なので、慣れ親しんでいる一曲、</w:t>
      </w:r>
      <w:r>
        <w:rPr/>
        <w:t>PCB PH</w:t>
      </w:r>
      <w:r>
        <w:rPr/>
        <w:t>紫のネクロファンタジアを分析していこうと思います。</w:t>
      </w:r>
    </w:p>
    <w:p>
      <w:pPr>
        <w:pStyle w:val="Normal"/>
        <w:ind w:firstLine="720"/>
        <w:rPr/>
      </w:pPr>
      <w:r>
        <w:rPr/>
        <w:t>付録の方に本稿での表記法をまとめておきましたので、念のために是非一読をば。</w:t>
      </w:r>
    </w:p>
    <w:p>
      <w:pPr>
        <w:pStyle w:val="Normal"/>
        <w:rPr/>
      </w:pPr>
      <w:r>
        <w:rPr/>
      </w:r>
    </w:p>
    <w:p>
      <w:pPr>
        <w:pStyle w:val="Heading1"/>
        <w:rPr>
          <w:b/>
          <w:b/>
          <w:bCs/>
        </w:rPr>
      </w:pPr>
      <w:bookmarkStart w:id="10" w:name="__RefHeading___Toc628_3465867211"/>
      <w:bookmarkEnd w:id="10"/>
      <w:r>
        <mc:AlternateContent>
          <mc:Choice Requires="wps">
            <w:drawing>
              <wp:anchor behindDoc="0" distT="0" distB="0" distL="111760" distR="114300" simplePos="0" locked="0" layoutInCell="0" allowOverlap="1" relativeHeight="2">
                <wp:simplePos x="0" y="0"/>
                <wp:positionH relativeFrom="column">
                  <wp:posOffset>3949065</wp:posOffset>
                </wp:positionH>
                <wp:positionV relativeFrom="paragraph">
                  <wp:posOffset>149225</wp:posOffset>
                </wp:positionV>
                <wp:extent cx="2205355" cy="2595880"/>
                <wp:effectExtent l="0" t="0" r="0" b="0"/>
                <wp:wrapSquare wrapText="bothSides"/>
                <wp:docPr id="1" name="Frame1"/>
                <a:graphic xmlns:a="http://schemas.openxmlformats.org/drawingml/2006/main">
                  <a:graphicData uri="http://schemas.microsoft.com/office/word/2010/wordprocessingShape">
                    <wps:wsp>
                      <wps:cNvSpPr/>
                      <wps:spPr>
                        <a:xfrm>
                          <a:off x="0" y="0"/>
                          <a:ext cx="2205360" cy="259596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i w:val="false"/>
                                <w:i w:val="false"/>
                                <w:iCs w:val="false"/>
                              </w:rPr>
                            </w:pPr>
                            <w:bookmarkStart w:id="2" w:name="__RefHeading___Toc182_3269620353"/>
                            <w:bookmarkStart w:id="3" w:name="_Ref184933661"/>
                            <w:bookmarkStart w:id="4" w:name="_Toc184402377"/>
                            <w:bookmarkEnd w:id="2"/>
                            <w:bookmarkEnd w:id="4"/>
                            <w:r>
                              <w:rPr>
                                <w:color w:val="000000"/>
                              </w:rPr>
                              <w:drawing>
                                <wp:inline distT="0" distB="0" distL="0" distR="0">
                                  <wp:extent cx="2205355" cy="220535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2205355" cy="2205355"/>
                                          </a:xfrm>
                                          <a:prstGeom prst="rect">
                                            <a:avLst/>
                                          </a:prstGeom>
                                        </pic:spPr>
                                      </pic:pic>
                                    </a:graphicData>
                                  </a:graphic>
                                </wp:inline>
                              </w:drawing>
                            </w:r>
                            <w:r>
                              <w:rPr>
                                <w:i w:val="false"/>
                                <w:iCs w:val="false"/>
                                <w:color w:val="000000"/>
                              </w:rPr>
                              <w:t xml:space="preserve">図 </w:t>
                            </w:r>
                            <w:bookmarkStart w:id="5" w:name="Ref_Figure0_number_only"/>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1</w:t>
                            </w:r>
                            <w:r>
                              <w:rPr>
                                <w:i w:val="false"/>
                                <w:iCs w:val="false"/>
                                <w:color w:val="000000"/>
                              </w:rPr>
                              <w:fldChar w:fldCharType="end"/>
                            </w:r>
                            <w:bookmarkEnd w:id="3"/>
                            <w:bookmarkEnd w:id="5"/>
                            <w:r>
                              <w:rPr>
                                <w:i w:val="false"/>
                                <w:iCs w:val="false"/>
                                <w:color w:val="000000"/>
                              </w:rPr>
                              <w:t xml:space="preserve">: </w:t>
                            </w:r>
                            <w:r>
                              <w:rPr>
                                <w:i w:val="false"/>
                                <w:iCs w:val="false"/>
                                <w:color w:val="000000"/>
                              </w:rPr>
                              <w:t>転調をまとめた五度圏</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310.95pt;margin-top:11.75pt;width:173.6pt;height:204.35pt;mso-wrap-style:square;v-text-anchor:top">
                <v:fill o:detectmouseclick="t" type="solid" color2="black"/>
                <v:stroke color="#3465a4" joinstyle="round" endcap="flat"/>
                <v:textbox>
                  <w:txbxContent>
                    <w:p>
                      <w:pPr>
                        <w:pStyle w:val="Figure"/>
                        <w:spacing w:before="120" w:after="120"/>
                        <w:jc w:val="center"/>
                        <w:rPr>
                          <w:i w:val="false"/>
                          <w:i w:val="false"/>
                          <w:iCs w:val="false"/>
                        </w:rPr>
                      </w:pPr>
                      <w:bookmarkStart w:id="6" w:name="__RefHeading___Toc182_3269620353"/>
                      <w:bookmarkStart w:id="7" w:name="_Ref184933661"/>
                      <w:bookmarkStart w:id="8" w:name="_Toc184402377"/>
                      <w:bookmarkEnd w:id="6"/>
                      <w:bookmarkEnd w:id="8"/>
                      <w:r>
                        <w:rPr>
                          <w:color w:val="000000"/>
                        </w:rPr>
                        <w:drawing>
                          <wp:inline distT="0" distB="0" distL="0" distR="0">
                            <wp:extent cx="2205355" cy="2205355"/>
                            <wp:effectExtent l="0" t="0" r="0" b="0"/>
                            <wp:docPr id="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
                                    <pic:cNvPicPr>
                                      <a:picLocks noChangeAspect="1" noChangeArrowheads="1"/>
                                    </pic:cNvPicPr>
                                  </pic:nvPicPr>
                                  <pic:blipFill>
                                    <a:blip r:embed="rId3"/>
                                    <a:stretch>
                                      <a:fillRect/>
                                    </a:stretch>
                                  </pic:blipFill>
                                  <pic:spPr bwMode="auto">
                                    <a:xfrm>
                                      <a:off x="0" y="0"/>
                                      <a:ext cx="2205355" cy="2205355"/>
                                    </a:xfrm>
                                    <a:prstGeom prst="rect">
                                      <a:avLst/>
                                    </a:prstGeom>
                                  </pic:spPr>
                                </pic:pic>
                              </a:graphicData>
                            </a:graphic>
                          </wp:inline>
                        </w:drawing>
                      </w:r>
                      <w:r>
                        <w:rPr>
                          <w:i w:val="false"/>
                          <w:iCs w:val="false"/>
                          <w:color w:val="000000"/>
                        </w:rPr>
                        <w:t xml:space="preserve">図 </w:t>
                      </w:r>
                      <w:bookmarkStart w:id="9" w:name="Ref_Figure0_number_only"/>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1</w:t>
                      </w:r>
                      <w:r>
                        <w:rPr>
                          <w:i w:val="false"/>
                          <w:iCs w:val="false"/>
                          <w:color w:val="000000"/>
                        </w:rPr>
                        <w:fldChar w:fldCharType="end"/>
                      </w:r>
                      <w:bookmarkEnd w:id="7"/>
                      <w:bookmarkEnd w:id="9"/>
                      <w:r>
                        <w:rPr>
                          <w:i w:val="false"/>
                          <w:iCs w:val="false"/>
                          <w:color w:val="000000"/>
                        </w:rPr>
                        <w:t xml:space="preserve">: </w:t>
                      </w:r>
                      <w:r>
                        <w:rPr>
                          <w:i w:val="false"/>
                          <w:iCs w:val="false"/>
                          <w:color w:val="000000"/>
                        </w:rPr>
                        <w:t>転調をまとめた五度圏</w:t>
                      </w:r>
                    </w:p>
                  </w:txbxContent>
                </v:textbox>
                <w10:wrap type="square"/>
              </v:rect>
            </w:pict>
          </mc:Fallback>
        </mc:AlternateContent>
      </w:r>
      <w:r>
        <w:rPr>
          <w:b/>
          <w:bCs/>
        </w:rPr>
        <w:t>本編</w:t>
      </w:r>
    </w:p>
    <w:p>
      <w:pPr>
        <w:pStyle w:val="Heading2"/>
        <w:rPr>
          <w:b/>
          <w:b/>
          <w:bCs/>
        </w:rPr>
      </w:pPr>
      <w:bookmarkStart w:id="11" w:name="__RefHeading___Toc184_3269620353"/>
      <w:bookmarkEnd w:id="11"/>
      <w:r>
        <w:rPr>
          <w:b/>
          <w:bCs/>
        </w:rPr>
        <w:t>概要</w:t>
      </w:r>
    </w:p>
    <w:p>
      <w:pPr>
        <w:pStyle w:val="Normal"/>
        <w:rPr/>
      </w:pPr>
      <w:r>
        <w:rPr/>
        <w:tab/>
      </w:r>
      <w:r>
        <w:rPr/>
        <w:t>今回のテーマの曲がどのような曲であるのかは多分本誌を手に取ってくださった方ならほとんどいないと思います。なにかしらテンションが高い曲ですが、テンションが高いだけでなく、</w:t>
      </w:r>
      <w:bookmarkStart w:id="12" w:name="_Toc184402379"/>
      <w:r>
        <w:rPr/>
        <w:t>曲が登場する場面が大変長いというのも云えて、本稿を執筆するにあたって</w:t>
      </w:r>
      <w:r>
        <w:rPr/>
        <w:t>thprac</w:t>
      </w:r>
      <w:r>
        <w:rPr/>
        <w:t>（泣）を使ってフィールドワーク（？）を行った結果、なんと</w:t>
      </w:r>
      <w:r>
        <w:rPr/>
        <w:t>12</w:t>
      </w:r>
      <w:r>
        <w:rPr/>
        <w:t>分程度</w:t>
      </w:r>
      <w:r>
        <w:rPr>
          <w:rStyle w:val="FootnoteAnchor"/>
        </w:rPr>
        <w:footnoteReference w:id="2"/>
      </w:r>
      <w:r>
        <w:rPr/>
        <w:t>のボス戦で、数えてみれば曲が五回もループしておりました。それだけ聞いてても飽きさせない曲・ゲーム作りはなるほど素晴らしい。</w:t>
      </w:r>
      <w:r>
        <w:rPr>
          <w:sz w:val="14"/>
          <w:szCs w:val="14"/>
        </w:rPr>
        <w:t>そんな長い時間ですが、ほとんどがサビのように思われて、なんと測ってみたら</w:t>
      </w:r>
      <w:r>
        <w:rPr>
          <w:sz w:val="14"/>
          <w:szCs w:val="14"/>
        </w:rPr>
        <w:t>56</w:t>
      </w:r>
      <w:r>
        <w:rPr>
          <w:sz w:val="14"/>
          <w:szCs w:val="14"/>
        </w:rPr>
        <w:t>％の時間ﾃｰﾃｰﾚｰﾃﾚ</w:t>
      </w:r>
      <w:r>
        <w:rPr>
          <w:sz w:val="14"/>
          <w:szCs w:val="14"/>
        </w:rPr>
        <w:t>~~</w:t>
      </w:r>
      <w:r>
        <w:rPr>
          <w:sz w:val="14"/>
          <w:szCs w:val="14"/>
        </w:rPr>
        <w:t>と口ずさんでいた。</w:t>
      </w:r>
    </w:p>
    <w:p>
      <w:pPr>
        <w:pStyle w:val="Normal"/>
        <w:rPr/>
      </w:pPr>
      <w:r>
        <w:rPr/>
        <w:tab/>
      </w:r>
      <w:r>
        <w:rPr/>
        <w:t>なお、</w:t>
      </w:r>
      <w:r>
        <w:rPr/>
        <w:t>Z</w:t>
      </w:r>
      <w:r>
        <w:rPr/>
        <w:t>氏は</w:t>
      </w:r>
      <w:r>
        <w:rPr>
          <w:lang w:val="en-GB"/>
        </w:rPr>
        <w:t>「（藍のテーマと比べて）</w:t>
      </w:r>
      <w:r>
        <w:rPr/>
        <w:t>こっちの方は、禍々しい感じが少し混じっています。」と述べているようですが、自分は藍氏の方が些かゆゆしいと感じます。最近キツネにヤラレまくりだからなのでしょうか</w:t>
      </w:r>
      <w:r>
        <w:rPr/>
        <w:t>¯\_(</w:t>
      </w:r>
      <w:r>
        <w:rPr/>
        <w:t>ツ</w:t>
      </w:r>
      <w:r>
        <w:rPr/>
        <w:t>)_/¯</w:t>
      </w:r>
      <w:r>
        <w:rPr/>
        <w:t>。</w:t>
      </w:r>
    </w:p>
    <w:p>
      <w:pPr>
        <w:pStyle w:val="Normal"/>
        <w:rPr/>
      </w:pPr>
      <w:r>
        <w:rPr/>
        <w:tab/>
      </w:r>
      <w:r>
        <w:rPr/>
        <w:t>和声の観点でいうと、驚くべき転調の数を誇り、キーがあちこち動くのが最大の特徴といえましょう。（</w:t>
      </w:r>
      <w:r>
        <w:rPr/>
      </w:r>
      <w:r>
        <w:rPr/>
        <w:t>）数えてみればなんと、</w:t>
      </w:r>
      <w:r>
        <w:rPr/>
        <w:t>1</w:t>
      </w:r>
      <w:r>
        <w:rPr/>
        <w:t>ループで</w:t>
      </w:r>
      <w:r>
        <w:rPr/>
        <w:t>5</w:t>
      </w:r>
      <w:r>
        <w:rPr/>
        <w:t>回も転調してしまうのです。東方原曲の中ではわりかし多い方かと思われます。今回はそんな転調にも光</w:t>
      </w:r>
      <w:r>
        <mc:AlternateContent>
          <mc:Choice Requires="wps">
            <w:drawing>
              <wp:anchor behindDoc="0" distT="0" distB="0" distL="0" distR="0" simplePos="0" locked="0" layoutInCell="0" allowOverlap="1" relativeHeight="14">
                <wp:simplePos x="0" y="0"/>
                <wp:positionH relativeFrom="column">
                  <wp:posOffset>2616835</wp:posOffset>
                </wp:positionH>
                <wp:positionV relativeFrom="paragraph">
                  <wp:posOffset>699770</wp:posOffset>
                </wp:positionV>
                <wp:extent cx="3845560" cy="2807970"/>
                <wp:effectExtent l="0" t="0" r="0" b="0"/>
                <wp:wrapSquare wrapText="largest"/>
                <wp:docPr id="5" name="Frame2"/>
                <a:graphic xmlns:a="http://schemas.openxmlformats.org/drawingml/2006/main">
                  <a:graphicData uri="http://schemas.microsoft.com/office/word/2010/wordprocessingShape">
                    <wps:wsp>
                      <wps:cNvSpPr/>
                      <wps:spPr>
                        <a:xfrm>
                          <a:off x="0" y="0"/>
                          <a:ext cx="3845520" cy="280800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i w:val="false"/>
                                <w:i w:val="false"/>
                                <w:iCs w:val="false"/>
                              </w:rPr>
                            </w:pPr>
                            <w:r>
                              <w:rPr>
                                <w:color w:val="000000"/>
                              </w:rPr>
                              <w:drawing>
                                <wp:inline distT="0" distB="0" distL="0" distR="0">
                                  <wp:extent cx="3845560" cy="2417445"/>
                                  <wp:effectExtent l="0" t="0" r="0" b="0"/>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4"/>
                                          <a:srcRect l="0" t="0" r="1924" b="2106"/>
                                          <a:stretch>
                                            <a:fillRect/>
                                          </a:stretch>
                                        </pic:blipFill>
                                        <pic:spPr bwMode="auto">
                                          <a:xfrm>
                                            <a:off x="0" y="0"/>
                                            <a:ext cx="3845560" cy="2417445"/>
                                          </a:xfrm>
                                          <a:prstGeom prst="rect">
                                            <a:avLst/>
                                          </a:prstGeom>
                                        </pic:spPr>
                                      </pic:pic>
                                    </a:graphicData>
                                  </a:graphic>
                                </wp:inline>
                              </w:drawing>
                            </w:r>
                            <w:r>
                              <w:rPr>
                                <w:i w:val="false"/>
                                <w:iCs w:val="false"/>
                                <w:color w:val="000000"/>
                              </w:rPr>
                              <w:t xml:space="preserve">図 </w:t>
                            </w:r>
                            <w:bookmarkStart w:id="13" w:name="Ref_Figure1_number_only"/>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2</w:t>
                            </w:r>
                            <w:r>
                              <w:rPr>
                                <w:i w:val="false"/>
                                <w:iCs w:val="false"/>
                                <w:color w:val="000000"/>
                              </w:rPr>
                              <w:fldChar w:fldCharType="end"/>
                            </w:r>
                            <w:bookmarkEnd w:id="13"/>
                            <w:r>
                              <w:rPr>
                                <w:i w:val="false"/>
                                <w:iCs w:val="false"/>
                                <w:color w:val="000000"/>
                              </w:rPr>
                              <w:t xml:space="preserve">: </w:t>
                            </w:r>
                            <w:r>
                              <w:rPr>
                                <w:i w:val="false"/>
                                <w:iCs w:val="false"/>
                                <w:color w:val="000000"/>
                              </w:rPr>
                              <w:t>イントロ譜</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206.05pt;margin-top:55.1pt;width:302.75pt;height:221.05pt;mso-wrap-style:square;v-text-anchor:top">
                <v:fill o:detectmouseclick="t" type="solid" color2="black"/>
                <v:stroke color="#3465a4" joinstyle="round" endcap="flat"/>
                <v:textbox>
                  <w:txbxContent>
                    <w:p>
                      <w:pPr>
                        <w:pStyle w:val="Figure"/>
                        <w:spacing w:before="120" w:after="120"/>
                        <w:jc w:val="center"/>
                        <w:rPr>
                          <w:i w:val="false"/>
                          <w:i w:val="false"/>
                          <w:iCs w:val="false"/>
                        </w:rPr>
                      </w:pPr>
                      <w:r>
                        <w:rPr>
                          <w:color w:val="000000"/>
                        </w:rPr>
                        <w:drawing>
                          <wp:inline distT="0" distB="0" distL="0" distR="0">
                            <wp:extent cx="3845560" cy="241744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5"/>
                                    <a:srcRect l="0" t="0" r="1924" b="2106"/>
                                    <a:stretch>
                                      <a:fillRect/>
                                    </a:stretch>
                                  </pic:blipFill>
                                  <pic:spPr bwMode="auto">
                                    <a:xfrm>
                                      <a:off x="0" y="0"/>
                                      <a:ext cx="3845560" cy="2417445"/>
                                    </a:xfrm>
                                    <a:prstGeom prst="rect">
                                      <a:avLst/>
                                    </a:prstGeom>
                                  </pic:spPr>
                                </pic:pic>
                              </a:graphicData>
                            </a:graphic>
                          </wp:inline>
                        </w:drawing>
                      </w:r>
                      <w:r>
                        <w:rPr>
                          <w:i w:val="false"/>
                          <w:iCs w:val="false"/>
                          <w:color w:val="000000"/>
                        </w:rPr>
                        <w:t xml:space="preserve">図 </w:t>
                      </w:r>
                      <w:bookmarkStart w:id="14" w:name="Ref_Figure1_number_only"/>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2</w:t>
                      </w:r>
                      <w:r>
                        <w:rPr>
                          <w:i w:val="false"/>
                          <w:iCs w:val="false"/>
                          <w:color w:val="000000"/>
                        </w:rPr>
                        <w:fldChar w:fldCharType="end"/>
                      </w:r>
                      <w:bookmarkEnd w:id="14"/>
                      <w:r>
                        <w:rPr>
                          <w:i w:val="false"/>
                          <w:iCs w:val="false"/>
                          <w:color w:val="000000"/>
                        </w:rPr>
                        <w:t xml:space="preserve">: </w:t>
                      </w:r>
                      <w:r>
                        <w:rPr>
                          <w:i w:val="false"/>
                          <w:iCs w:val="false"/>
                          <w:color w:val="000000"/>
                        </w:rPr>
                        <w:t>イントロ譜</w:t>
                      </w:r>
                    </w:p>
                  </w:txbxContent>
                </v:textbox>
                <w10:wrap type="square" side="largest"/>
              </v:rect>
            </w:pict>
          </mc:Fallback>
        </mc:AlternateContent>
      </w:r>
      <w:r>
        <w:rPr/>
        <w:t>を当てながら分析を進めていきたいと思います。</w:t>
      </w:r>
    </w:p>
    <w:p>
      <w:pPr>
        <w:pStyle w:val="Heading2"/>
        <w:rPr>
          <w:b/>
          <w:b/>
          <w:bCs/>
        </w:rPr>
      </w:pPr>
      <w:bookmarkStart w:id="15" w:name="__RefHeading___Toc186_3269620353"/>
      <w:bookmarkEnd w:id="15"/>
      <w:r>
        <w:rPr>
          <w:b/>
          <w:bCs/>
        </w:rPr>
        <w:t>イントロ</w:t>
      </w:r>
      <w:bookmarkEnd w:id="12"/>
    </w:p>
    <w:p>
      <w:pPr>
        <w:pStyle w:val="Normal"/>
        <w:rPr/>
      </w:pPr>
      <w:r>
        <w:rPr/>
        <w:tab/>
      </w:r>
      <w:r>
        <w:rPr/>
        <w:t>曲が始まると思いきや、いきなりハイパワーなフレーズで叩いきて、プレイヤー・リスナーの注意を引きつける。メロディーのリズムが八分音符主体で、音程も素早く上下するので、（初手が</w:t>
      </w:r>
      <w:r>
        <w:rPr/>
        <w:t>C#m</w:t>
      </w:r>
      <w:r>
        <w:rPr/>
        <w:t>アルペジオであったり）あまりなめらかなメロディーではなく、耳で追いづらいのが特徴です。その後ろにあるコードは音階を素早く下がり下がりしたり上がり上がりしたりする。（図</w:t>
      </w:r>
      <w:r>
        <w:rPr/>
        <w:fldChar w:fldCharType="begin"/>
      </w:r>
      <w:r>
        <w:rPr>
          <w:rFonts w:eastAsia="游明朝"/>
        </w:rPr>
        <w:instrText xml:space="preserve"> REF Ref_Figure1_number_only \h </w:instrText>
      </w:r>
      <w:r>
        <w:rPr>
          <w:rFonts w:eastAsia="游明朝"/>
        </w:rPr>
        <w:fldChar w:fldCharType="separate"/>
      </w:r>
      <w:r>
        <w:rPr>
          <w:rFonts w:eastAsia="游明朝"/>
        </w:rPr>
        <w:t>2</w:t>
      </w:r>
      <w:r>
        <w:rPr>
          <w:rFonts w:eastAsia="游明朝"/>
        </w:rPr>
        <w:fldChar w:fldCharType="end"/>
      </w:r>
      <w:r>
        <w:rPr/>
        <w:t>）混沌とした感じや、あるいは今から何かが始まりそうな予感を植え付けるために効果的な、東方原曲でよくあるパターンですね。</w:t>
      </w:r>
    </w:p>
    <w:p>
      <w:pPr>
        <w:pStyle w:val="Normal"/>
        <w:rPr/>
      </w:pPr>
      <w:r>
        <w:rPr/>
        <w:tab/>
      </w:r>
      <w:r>
        <w:rPr/>
        <w:t>でも、こんな印象強いイントロから、どのようにして綺麗なピアノが鳴り響く</w:t>
      </w:r>
      <w:r>
        <w:rPr/>
        <w:t>B</w:t>
      </w:r>
      <w:r>
        <w:rPr/>
        <w:t>メロまで移動するのでしょうか。このままではつながりませんね。そのために、</w:t>
      </w:r>
      <w:r>
        <w:rPr/>
        <w:t>Z</w:t>
      </w:r>
      <w:r>
        <w:rPr/>
        <w:t>氏はイントロと</w:t>
      </w:r>
      <w:r>
        <w:rPr/>
        <w:t>B</w:t>
      </w:r>
      <w:r>
        <w:rPr/>
        <w:t>メロの間に一つセクションを置いているようです。続けてみてみましょう。</w:t>
      </w:r>
    </w:p>
    <w:p>
      <w:pPr>
        <w:pStyle w:val="Heading2"/>
        <w:rPr>
          <w:lang w:val="en-GB"/>
        </w:rPr>
      </w:pPr>
      <w:bookmarkStart w:id="16" w:name="__RefHeading___Toc188_3269620353"/>
      <w:bookmarkEnd w:id="16"/>
      <w:r>
        <w:rPr>
          <w:b/>
          <w:bCs/>
        </w:rPr>
        <w:t>ブリッジ</w:t>
      </w:r>
      <w:r>
        <w:rPr>
          <w:rStyle w:val="FootnoteAnchor"/>
        </w:rPr>
        <w:footnoteReference w:id="3"/>
      </w:r>
      <w:r>
        <w:rPr/>
        <w:t>　（公式音源</w:t>
      </w:r>
      <w:r>
        <w:rPr/>
        <w:t>0:25~</w:t>
      </w:r>
      <w:r>
        <w:rPr/>
        <w:t>）</w:t>
      </w:r>
    </w:p>
    <w:p>
      <w:pPr>
        <w:pStyle w:val="Normal"/>
        <w:rPr>
          <w:lang w:val="en-GB"/>
        </w:rPr>
      </w:pPr>
      <w:r>
        <w:rPr/>
        <w:tab/>
      </w:r>
      <w:r>
        <w:rPr/>
        <w:t>混沌としたイントロと明瞭な</w:t>
      </w:r>
      <w:r>
        <w:rPr/>
        <w:t>B</w:t>
      </w:r>
      <w:r>
        <w:rPr/>
        <w:t>メロをつなぐために、</w:t>
      </w:r>
      <w:r>
        <w:rPr/>
        <w:t>Z</w:t>
      </w:r>
      <w:r>
        <w:rPr/>
        <w:t>氏はここでブリッジ、つまり間奏のような、過渡的なセクションを配置したように思われます。具体的にどういうことかというと、</w:t>
      </w:r>
      <w:r>
        <w:rPr/>
        <w:t>1.</w:t>
      </w:r>
      <w:r>
        <w:rPr/>
        <w:t>メロディー性を希薄にする、</w:t>
      </w:r>
      <w:r>
        <w:rPr/>
        <w:t xml:space="preserve">2. </w:t>
      </w:r>
      <w:r>
        <w:rPr/>
        <w:t>リスナーの調性感覚を不安定化することによって、セクションを繋げやすくするということです。例えると、ラーメンを食べた後、アイスを食べる前に一回水を飲んでラーメンの後味を中和しておくようなイメージです。</w:t>
      </w:r>
    </w:p>
    <w:p>
      <w:pPr>
        <w:pStyle w:val="Normal"/>
        <w:rPr>
          <w:lang w:val="en-GB"/>
        </w:rPr>
      </w:pPr>
      <w:r>
        <w:rPr/>
        <mc:AlternateContent>
          <mc:Choice Requires="wps">
            <w:drawing>
              <wp:anchor behindDoc="0" distT="635" distB="3810" distL="0" distR="3810" simplePos="0" locked="0" layoutInCell="0" allowOverlap="1" relativeHeight="12">
                <wp:simplePos x="0" y="0"/>
                <wp:positionH relativeFrom="column">
                  <wp:posOffset>4358005</wp:posOffset>
                </wp:positionH>
                <wp:positionV relativeFrom="paragraph">
                  <wp:posOffset>3890010</wp:posOffset>
                </wp:positionV>
                <wp:extent cx="2251710" cy="1280160"/>
                <wp:effectExtent l="635" t="635" r="635" b="635"/>
                <wp:wrapThrough wrapText="largest">
                  <wp:wrapPolygon edited="0">
                    <wp:start x="0" y="0"/>
                    <wp:lineTo x="0" y="21536"/>
                    <wp:lineTo x="21563" y="21536"/>
                    <wp:lineTo x="21563" y="0"/>
                    <wp:lineTo x="0" y="0"/>
                  </wp:wrapPolygon>
                </wp:wrapThrough>
                <wp:docPr id="9" name="Text Frame 1"/>
                <a:graphic xmlns:a="http://schemas.openxmlformats.org/drawingml/2006/main">
                  <a:graphicData uri="http://schemas.microsoft.com/office/word/2010/wordprocessingShape">
                    <wps:wsp>
                      <wps:cNvSpPr/>
                      <wps:spPr>
                        <a:xfrm>
                          <a:off x="0" y="0"/>
                          <a:ext cx="2251800" cy="1280160"/>
                        </a:xfrm>
                        <a:prstGeom prst="rect">
                          <a:avLst/>
                        </a:prstGeom>
                        <a:solidFill>
                          <a:srgbClr val="fff5ce"/>
                        </a:solidFill>
                        <a:ln w="0">
                          <a:solidFill>
                            <a:srgbClr val="000000"/>
                          </a:solidFill>
                          <a:custDash>
                            <a:ds d="57000" sp="57000"/>
                          </a:custDash>
                        </a:ln>
                      </wps:spPr>
                      <wps:style>
                        <a:lnRef idx="0"/>
                        <a:fillRef idx="0"/>
                        <a:effectRef idx="0"/>
                        <a:fontRef idx="minor"/>
                      </wps:style>
                      <wps:txbx>
                        <w:txbxContent>
                          <w:p>
                            <w:pPr>
                              <w:pStyle w:val="FrameContents"/>
                              <w:overflowPunct w:val="true"/>
                              <w:spacing w:lineRule="auto" w:line="240" w:before="0" w:after="0"/>
                              <w:rPr>
                                <w:color w:val="000000"/>
                              </w:rPr>
                            </w:pPr>
                            <w:r>
                              <w:rPr>
                                <w:color w:val="000000"/>
                                <w:u w:val="single"/>
                              </w:rPr>
                              <w:t>パワーコード</w:t>
                            </w:r>
                          </w:p>
                          <w:p>
                            <w:pPr>
                              <w:pStyle w:val="FrameContents"/>
                              <w:overflowPunct w:val="true"/>
                              <w:spacing w:lineRule="auto" w:line="240" w:before="0" w:after="0"/>
                              <w:rPr>
                                <w:color w:val="000000"/>
                              </w:rPr>
                            </w:pPr>
                            <w:r>
                              <w:rPr>
                                <w:color w:val="000000"/>
                              </w:rPr>
                              <w:t>ルートと五度のみでつくった、メジャーコードなのかマイナーコードなのかが曖昧なもの</w:t>
                            </w:r>
                          </w:p>
                          <w:p>
                            <w:pPr>
                              <w:pStyle w:val="FrameContents"/>
                              <w:overflowPunct w:val="true"/>
                              <w:spacing w:lineRule="auto" w:line="240" w:before="0" w:after="0"/>
                              <w:rPr>
                                <w:color w:val="000000"/>
                              </w:rPr>
                            </w:pPr>
                            <w:r>
                              <w:rPr>
                                <w:color w:val="000000"/>
                              </w:rPr>
                              <w:t>ギター音楽でよくみる</w:t>
                            </w:r>
                          </w:p>
                        </w:txbxContent>
                      </wps:txbx>
                      <wps:bodyPr lIns="109800" rIns="109800" tIns="54720" bIns="109800" anchor="t">
                        <a:noAutofit/>
                      </wps:bodyPr>
                    </wps:wsp>
                  </a:graphicData>
                </a:graphic>
              </wp:anchor>
            </w:drawing>
          </mc:Choice>
          <mc:Fallback>
            <w:pict>
              <v:rect id="shape_0" ID="Text Frame 1" path="m0,0l-2147483645,0l-2147483645,-2147483646l0,-2147483646xe" fillcolor="#fff5ce" stroked="t" o:allowincell="f" style="position:absolute;margin-left:343.15pt;margin-top:306.3pt;width:177.25pt;height:100.75pt;mso-wrap-style:square;v-text-anchor:top">
                <v:fill o:detectmouseclick="t" type="solid" color2="#000a31"/>
                <v:stroke color="black" dashstyle="longdash" joinstyle="round" endcap="flat"/>
                <v:textbox>
                  <w:txbxContent>
                    <w:p>
                      <w:pPr>
                        <w:pStyle w:val="FrameContents"/>
                        <w:overflowPunct w:val="true"/>
                        <w:spacing w:lineRule="auto" w:line="240" w:before="0" w:after="0"/>
                        <w:rPr>
                          <w:color w:val="000000"/>
                        </w:rPr>
                      </w:pPr>
                      <w:r>
                        <w:rPr>
                          <w:color w:val="000000"/>
                          <w:u w:val="single"/>
                        </w:rPr>
                        <w:t>パワーコード</w:t>
                      </w:r>
                    </w:p>
                    <w:p>
                      <w:pPr>
                        <w:pStyle w:val="FrameContents"/>
                        <w:overflowPunct w:val="true"/>
                        <w:spacing w:lineRule="auto" w:line="240" w:before="0" w:after="0"/>
                        <w:rPr>
                          <w:color w:val="000000"/>
                        </w:rPr>
                      </w:pPr>
                      <w:r>
                        <w:rPr>
                          <w:color w:val="000000"/>
                        </w:rPr>
                        <w:t>ルートと五度のみでつくった、メジャーコードなのかマイナーコードなのかが曖昧なもの</w:t>
                      </w:r>
                    </w:p>
                    <w:p>
                      <w:pPr>
                        <w:pStyle w:val="FrameContents"/>
                        <w:overflowPunct w:val="true"/>
                        <w:spacing w:lineRule="auto" w:line="240" w:before="0" w:after="0"/>
                        <w:rPr>
                          <w:color w:val="000000"/>
                        </w:rPr>
                      </w:pPr>
                      <w:r>
                        <w:rPr>
                          <w:color w:val="000000"/>
                        </w:rPr>
                        <w:t>ギター音楽でよくみる</w:t>
                      </w:r>
                    </w:p>
                  </w:txbxContent>
                </v:textbox>
                <w10:wrap type="square" side="largest"/>
              </v:rect>
            </w:pict>
          </mc:Fallback>
        </mc:AlternateContent>
        <w:tab/>
      </w:r>
      <w:r>
        <w:rPr/>
        <w:t>メロディー性を下げるといっても、どういうことなのか。具体的にみていくと（</w:t>
      </w:r>
      <w:r>
        <w:rPr/>
      </w:r>
      <w:r>
        <w:rPr/>
        <w:t>）、まず、音数が圧倒的に少なくなっております。八分音符を極めていたイントロと違い、ここでは音の長さがたっぷりとってあり、特に</w:t>
      </w:r>
      <w:r>
        <w:rPr/>
        <w:t>1</w:t>
      </w:r>
      <w:r>
        <mc:AlternateContent>
          <mc:Choice Requires="wps">
            <w:drawing>
              <wp:anchor behindDoc="0" distT="0" distB="0" distL="0" distR="0" simplePos="0" locked="0" layoutInCell="0" allowOverlap="1" relativeHeight="17">
                <wp:simplePos x="0" y="0"/>
                <wp:positionH relativeFrom="column">
                  <wp:posOffset>36830</wp:posOffset>
                </wp:positionH>
                <wp:positionV relativeFrom="paragraph">
                  <wp:posOffset>-74930</wp:posOffset>
                </wp:positionV>
                <wp:extent cx="5612130" cy="2104390"/>
                <wp:effectExtent l="0" t="0" r="0" b="0"/>
                <wp:wrapSquare wrapText="largest"/>
                <wp:docPr id="11" name="Frame3"/>
                <a:graphic xmlns:a="http://schemas.openxmlformats.org/drawingml/2006/main">
                  <a:graphicData uri="http://schemas.microsoft.com/office/word/2010/wordprocessingShape">
                    <wps:wsp>
                      <wps:cNvSpPr/>
                      <wps:spPr>
                        <a:xfrm>
                          <a:off x="0" y="0"/>
                          <a:ext cx="5612040" cy="210456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i w:val="false"/>
                                <w:i w:val="false"/>
                                <w:iCs w:val="false"/>
                              </w:rPr>
                            </w:pPr>
                            <w:bookmarkStart w:id="17" w:name="_Ref184933719"/>
                            <w:r>
                              <w:rPr>
                                <w:color w:val="000000"/>
                              </w:rPr>
                              <w:drawing>
                                <wp:inline distT="0" distB="0" distL="0" distR="0">
                                  <wp:extent cx="5612130" cy="1713865"/>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6"/>
                                          <a:stretch>
                                            <a:fillRect/>
                                          </a:stretch>
                                        </pic:blipFill>
                                        <pic:spPr bwMode="auto">
                                          <a:xfrm>
                                            <a:off x="0" y="0"/>
                                            <a:ext cx="5612130" cy="1713865"/>
                                          </a:xfrm>
                                          <a:prstGeom prst="rect">
                                            <a:avLst/>
                                          </a:prstGeom>
                                        </pic:spPr>
                                      </pic:pic>
                                    </a:graphicData>
                                  </a:graphic>
                                </wp:inline>
                              </w:drawing>
                            </w:r>
                            <w:r>
                              <w:rPr>
                                <w:i w:val="false"/>
                                <w:iCs w:val="false"/>
                                <w:color w:val="000000"/>
                              </w:rPr>
                              <w:t xml:space="preserve">図 </w:t>
                            </w:r>
                            <w:bookmarkStart w:id="18" w:name="Ref_Figure2_number_only"/>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3</w:t>
                            </w:r>
                            <w:r>
                              <w:rPr>
                                <w:i w:val="false"/>
                                <w:iCs w:val="false"/>
                                <w:color w:val="000000"/>
                              </w:rPr>
                              <w:fldChar w:fldCharType="end"/>
                            </w:r>
                            <w:bookmarkEnd w:id="17"/>
                            <w:bookmarkEnd w:id="18"/>
                            <w:r>
                              <w:rPr>
                                <w:i w:val="false"/>
                                <w:iCs w:val="false"/>
                                <w:color w:val="000000"/>
                              </w:rPr>
                              <w:t xml:space="preserve">: </w:t>
                            </w:r>
                            <w:r>
                              <w:rPr>
                                <w:i w:val="false"/>
                                <w:iCs w:val="false"/>
                                <w:color w:val="000000"/>
                              </w:rPr>
                              <w:t>ブリッジ譜</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2.9pt;margin-top:-5.9pt;width:441.85pt;height:165.65pt;mso-wrap-style:square;v-text-anchor:top">
                <v:fill o:detectmouseclick="t" type="solid" color2="black"/>
                <v:stroke color="#3465a4" joinstyle="round" endcap="flat"/>
                <v:textbox>
                  <w:txbxContent>
                    <w:p>
                      <w:pPr>
                        <w:pStyle w:val="Figure"/>
                        <w:spacing w:before="120" w:after="120"/>
                        <w:jc w:val="center"/>
                        <w:rPr>
                          <w:i w:val="false"/>
                          <w:i w:val="false"/>
                          <w:iCs w:val="false"/>
                        </w:rPr>
                      </w:pPr>
                      <w:bookmarkStart w:id="19" w:name="_Ref184933719"/>
                      <w:r>
                        <w:rPr>
                          <w:color w:val="000000"/>
                        </w:rPr>
                        <w:drawing>
                          <wp:inline distT="0" distB="0" distL="0" distR="0">
                            <wp:extent cx="5612130" cy="1713865"/>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7"/>
                                    <a:stretch>
                                      <a:fillRect/>
                                    </a:stretch>
                                  </pic:blipFill>
                                  <pic:spPr bwMode="auto">
                                    <a:xfrm>
                                      <a:off x="0" y="0"/>
                                      <a:ext cx="5612130" cy="1713865"/>
                                    </a:xfrm>
                                    <a:prstGeom prst="rect">
                                      <a:avLst/>
                                    </a:prstGeom>
                                  </pic:spPr>
                                </pic:pic>
                              </a:graphicData>
                            </a:graphic>
                          </wp:inline>
                        </w:drawing>
                      </w:r>
                      <w:r>
                        <w:rPr>
                          <w:i w:val="false"/>
                          <w:iCs w:val="false"/>
                          <w:color w:val="000000"/>
                        </w:rPr>
                        <w:t xml:space="preserve">図 </w:t>
                      </w:r>
                      <w:bookmarkStart w:id="20" w:name="Ref_Figure2_number_only"/>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3</w:t>
                      </w:r>
                      <w:r>
                        <w:rPr>
                          <w:i w:val="false"/>
                          <w:iCs w:val="false"/>
                          <w:color w:val="000000"/>
                        </w:rPr>
                        <w:fldChar w:fldCharType="end"/>
                      </w:r>
                      <w:bookmarkEnd w:id="19"/>
                      <w:bookmarkEnd w:id="20"/>
                      <w:r>
                        <w:rPr>
                          <w:i w:val="false"/>
                          <w:iCs w:val="false"/>
                          <w:color w:val="000000"/>
                        </w:rPr>
                        <w:t xml:space="preserve">: </w:t>
                      </w:r>
                      <w:r>
                        <w:rPr>
                          <w:i w:val="false"/>
                          <w:iCs w:val="false"/>
                          <w:color w:val="000000"/>
                        </w:rPr>
                        <w:t>ブリッジ譜</w:t>
                      </w:r>
                    </w:p>
                  </w:txbxContent>
                </v:textbox>
                <w10:wrap type="square" side="largest"/>
              </v:rect>
            </w:pict>
          </mc:Fallback>
        </mc:AlternateContent>
      </w:r>
      <w:r>
        <w:rPr/>
        <w:t>つ目の音は７拍分もある；もはやメロディーと呼んでいいのかわからなくなりますね。そして次に重要なことには、メロディーに方向性がないことです。メロディーだけをとってきて適当な箇所でちょんぎっても、大衆音楽の歌の旋律みたいに、なにかを成し遂げるようなフレーズにはなりません。</w:t>
      </w:r>
    </w:p>
    <w:p>
      <w:pPr>
        <w:pStyle w:val="Normal"/>
        <w:rPr>
          <w:lang w:val="en-GB"/>
        </w:rPr>
      </w:pPr>
      <w:r>
        <w:rPr/>
        <w:tab/>
      </w:r>
      <w:r>
        <w:rPr/>
        <w:t>コードを取ってみると、一回目では</w:t>
      </w:r>
      <w:r>
        <w:rPr/>
        <w:t>i</w:t>
      </w:r>
      <w:r>
        <w:rPr>
          <w:vertAlign w:val="superscript"/>
        </w:rPr>
        <w:t>5</w:t>
      </w:r>
      <w:r>
        <w:rPr>
          <w:rFonts w:ascii="ScaleDegrees Times" w:hAnsi="ScaleDegrees Times"/>
        </w:rPr>
        <w:t>/4  v</w:t>
      </w:r>
      <w:r>
        <w:rPr>
          <w:vertAlign w:val="superscript"/>
        </w:rPr>
        <w:t>5</w:t>
      </w:r>
      <w:r>
        <w:rPr>
          <w:rFonts w:ascii="ScaleDegrees Times" w:hAnsi="ScaleDegrees Times"/>
        </w:rPr>
        <w:t xml:space="preserve">  bVI</w:t>
      </w:r>
      <w:r>
        <w:rPr>
          <w:vertAlign w:val="superscript"/>
        </w:rPr>
        <w:t>5</w:t>
      </w:r>
      <w:r>
        <w:rPr>
          <w:rFonts w:ascii="ScaleDegrees Times" w:hAnsi="ScaleDegrees Times"/>
        </w:rPr>
        <w:t xml:space="preserve">  bVII</w:t>
      </w:r>
      <w:r>
        <w:rPr>
          <w:vertAlign w:val="superscript"/>
        </w:rPr>
        <w:t>5</w:t>
      </w:r>
      <w:r>
        <w:rPr/>
        <w:t>と、パワーコードが連続しており、調性が曖昧になっています。特に</w:t>
      </w:r>
      <w:r>
        <w:rPr/>
        <w:t>i</w:t>
      </w:r>
      <w:r>
        <w:rPr>
          <w:vertAlign w:val="superscript"/>
        </w:rPr>
        <w:t>5</w:t>
      </w:r>
      <w:r>
        <w:rPr>
          <w:rFonts w:ascii="ScaleDegrees Times" w:hAnsi="ScaleDegrees Times"/>
        </w:rPr>
        <w:t>/4</w:t>
      </w:r>
      <w:r>
        <w:rPr>
          <w:rFonts w:ascii="ScaleDegrees Times" w:hAnsi="ScaleDegrees Times"/>
        </w:rPr>
        <w:t>がおもしろく、ベースがコードから独立した音を踏んでおり、結果としてコードが</w:t>
      </w:r>
      <w:r>
        <w:rPr>
          <w:rFonts w:ascii="ScaleDegrees Times" w:hAnsi="ScaleDegrees Times"/>
        </w:rPr>
        <w:t>Eb</w:t>
      </w:r>
      <w:r>
        <w:rPr/>
        <w:t xml:space="preserve">m (iv) </w:t>
      </w:r>
      <w:r>
        <w:rPr>
          <w:rFonts w:ascii="ScaleDegrees Times" w:hAnsi="ScaleDegrees Times"/>
        </w:rPr>
        <w:t>と</w:t>
      </w:r>
      <w:r>
        <w:rPr>
          <w:rFonts w:ascii="ScaleDegrees Times" w:hAnsi="ScaleDegrees Times"/>
        </w:rPr>
        <w:t>Bbm</w:t>
      </w:r>
      <w:r>
        <w:rPr/>
        <w:t xml:space="preserve"> (i) </w:t>
      </w:r>
      <w:r>
        <w:rPr>
          <w:rFonts w:ascii="ScaleDegrees Times" w:hAnsi="ScaleDegrees Times"/>
        </w:rPr>
        <w:t>との間の中途半端な存在となっております。（なんなら二回目では</w:t>
      </w:r>
      <w:r>
        <w:rPr>
          <w:rFonts w:ascii="ScaleDegrees Times" w:hAnsi="ScaleDegrees Times"/>
        </w:rPr>
        <w:t>Eb</w:t>
      </w:r>
      <w:r>
        <w:rPr>
          <w:vertAlign w:val="superscript"/>
        </w:rPr>
        <w:t xml:space="preserve">5 </w:t>
      </w:r>
      <w:r>
        <w:rPr/>
        <w:t>(iv</w:t>
      </w:r>
      <w:r>
        <w:rPr>
          <w:vertAlign w:val="superscript"/>
        </w:rPr>
        <w:t>5</w:t>
      </w:r>
      <w:r>
        <w:rPr/>
        <w:t xml:space="preserve">) </w:t>
      </w:r>
      <w:r>
        <w:rPr/>
        <w:t>となっている）コードの移り変わりが速いので、コードをプロセスする時間が与えられないまま次から次のコードへと曲が進んでしまう。減速するメロディーとは逆に、リスナーを置いてけぼりにするかのような進行構成ですね。</w:t>
      </w:r>
    </w:p>
    <w:p>
      <w:pPr>
        <w:pStyle w:val="Normal"/>
        <w:rPr>
          <w:lang w:val="en-GB"/>
        </w:rPr>
      </w:pPr>
      <w:r>
        <w:rPr/>
        <w:tab/>
      </w:r>
      <w:r>
        <w:rPr/>
        <w:t>そして、日頃聞いている分にはあんまり気づかないかもしれないのですが、イントロとブリッジの間で転調を一回挟んでおります。イントロの最後の小節で</w:t>
      </w:r>
      <w:r>
        <w:rPr/>
        <w:t>A</w:t>
      </w:r>
      <w:r>
        <w:rPr/>
        <w:t>と</w:t>
      </w:r>
      <w:r>
        <w:rPr/>
        <w:t>B</w:t>
      </w:r>
      <w:r>
        <w:rPr/>
        <w:t>がふまれ、ブリッジの最初のコードが</w:t>
      </w:r>
      <w:r>
        <w:rPr/>
        <w:t>B</w:t>
      </w:r>
      <w:r>
        <w:rPr>
          <w:rFonts w:ascii="ScaleDegrees Times" w:hAnsi="ScaleDegrees Times"/>
        </w:rPr>
        <w:t>b</w:t>
      </w:r>
      <w:r>
        <w:rPr/>
        <w:t>m</w:t>
      </w:r>
      <w:r>
        <w:rPr/>
        <w:t>ととれます。この</w:t>
      </w:r>
      <w:r>
        <w:rPr/>
        <w:t>A</w:t>
      </w:r>
      <w:r>
        <w:rPr/>
        <w:t>と</w:t>
      </w:r>
      <w:r>
        <w:rPr/>
        <w:t>B</w:t>
      </w:r>
      <w:r>
        <w:rPr/>
        <w:t>ですが、あとの</w:t>
      </w:r>
      <w:r>
        <w:rPr/>
        <w:t>B</w:t>
      </w:r>
      <w:r>
        <w:rPr>
          <w:rFonts w:ascii="ScaleDegrees Times" w:hAnsi="ScaleDegrees Times"/>
        </w:rPr>
        <w:t>b</w:t>
      </w:r>
      <w:r>
        <w:rPr/>
        <w:t>m</w:t>
      </w:r>
      <w:r>
        <w:rPr/>
        <w:t>をそれぞれ下上半音で囲っているようです。メロディー開発でよく使うエンクロージャー</w:t>
      </w:r>
      <w:r>
        <w:rPr>
          <w:rStyle w:val="FootnoteAnchor"/>
        </w:rPr>
        <w:footnoteReference w:id="4"/>
      </w:r>
      <w:r>
        <w:rPr/>
        <w:t>のコード版みたいなものですね。他の曲の中でもちょくちょくみる、</w:t>
      </w:r>
      <w:r>
        <w:rPr/>
        <w:t>Z</w:t>
      </w:r>
      <w:r>
        <w:rPr/>
        <w:t>氏がそれなりに使う転調の方法とも見えます。また、あくまで推測ですが、イントロでよくでてくる</w:t>
      </w:r>
      <w:r>
        <w:rPr/>
        <w:t>A</w:t>
      </w:r>
      <w:r>
        <w:rPr>
          <w:rFonts w:ascii="ScaleDegrees Times" w:hAnsi="ScaleDegrees Times"/>
        </w:rPr>
        <w:t>#</w:t>
      </w:r>
      <w:r>
        <w:rPr/>
        <w:t>の音はリスナーに</w:t>
      </w:r>
      <w:r>
        <w:rPr/>
        <w:t>B</w:t>
      </w:r>
      <w:r>
        <w:rPr>
          <w:rFonts w:ascii="ScaleDegrees Times" w:hAnsi="ScaleDegrees Times"/>
        </w:rPr>
        <w:t>b</w:t>
      </w:r>
      <w:r>
        <w:rPr/>
        <w:t>の音に慣れてもらうという狙いがあるのではないかとも仮設できます。個人的には、そんなことをするよりも、両調でドミナントコードとしてはたらく</w:t>
      </w:r>
      <w:r>
        <w:rPr/>
        <w:t>G</w:t>
      </w:r>
      <w:r>
        <w:rPr>
          <w:rFonts w:ascii="ScaleDegrees Times" w:hAnsi="ScaleDegrees Times"/>
        </w:rPr>
        <w:t>#</w:t>
      </w:r>
      <w:r>
        <w:rPr/>
        <w:t>7(=A</w:t>
      </w:r>
      <w:r>
        <w:rPr>
          <w:rFonts w:ascii="ScaleDegrees Times" w:hAnsi="ScaleDegrees Times"/>
        </w:rPr>
        <w:t>b</w:t>
      </w:r>
      <w:r>
        <w:rPr/>
        <w:t>7)</w:t>
      </w:r>
      <w:r>
        <w:rPr/>
        <w:t>を転調前に打ったほうが手っ取り早いんじゃないかとは思いますが。さてメロディーの方はどうか。転調前最後の音は</w:t>
      </w:r>
      <w:r>
        <w:rPr/>
        <w:t>G</w:t>
      </w:r>
      <w:r>
        <w:rPr>
          <w:rFonts w:ascii="ScaleDegrees Times" w:hAnsi="ScaleDegrees Times"/>
        </w:rPr>
        <w:t>#</w:t>
      </w:r>
      <w:r>
        <w:rPr/>
        <w:t>で、これは転調前では</w:t>
      </w:r>
      <w:r>
        <w:rPr>
          <w:rFonts w:ascii="ScaleDegrees Times" w:hAnsi="ScaleDegrees Times"/>
        </w:rPr>
        <w:t>5</w:t>
      </w:r>
      <w:r>
        <w:rPr>
          <w:rFonts w:ascii="ScaleDegrees Times" w:hAnsi="ScaleDegrees Times"/>
        </w:rPr>
        <w:t>、転調後では</w:t>
      </w:r>
      <w:r>
        <w:rPr>
          <w:rFonts w:ascii="ScaleDegrees Times" w:hAnsi="ScaleDegrees Times"/>
        </w:rPr>
        <w:t>b7 (=Ab)</w:t>
      </w:r>
      <w:r>
        <w:rPr>
          <w:rFonts w:ascii="ScaleDegrees Times" w:hAnsi="ScaleDegrees Times"/>
        </w:rPr>
        <w:t>です。そして転調後最初の音は</w:t>
      </w:r>
      <w:r>
        <w:rPr>
          <w:rFonts w:ascii="ScaleDegrees Times" w:hAnsi="ScaleDegrees Times"/>
        </w:rPr>
        <w:t>F (=E#)</w:t>
      </w:r>
      <w:r>
        <w:rPr>
          <w:rFonts w:ascii="ScaleDegrees Times" w:hAnsi="ScaleDegrees Times"/>
        </w:rPr>
        <w:t xml:space="preserve">で、転調前では </w:t>
      </w:r>
      <w:r>
        <w:rPr>
          <w:rFonts w:ascii="ScaleDegrees Times" w:hAnsi="ScaleDegrees Times"/>
        </w:rPr>
        <w:t>n3</w:t>
      </w:r>
      <w:r>
        <w:rPr>
          <w:rFonts w:ascii="ScaleDegrees Times" w:hAnsi="ScaleDegrees Times"/>
        </w:rPr>
        <w:t>、転調後では</w:t>
      </w:r>
      <w:r>
        <w:rPr>
          <w:rFonts w:ascii="ScaleDegrees Times" w:hAnsi="ScaleDegrees Times"/>
        </w:rPr>
        <w:t>5</w:t>
      </w:r>
      <w:r>
        <w:rPr>
          <w:rFonts w:ascii="ScaleDegrees Times" w:hAnsi="ScaleDegrees Times"/>
        </w:rPr>
        <w:t>です。転調後のキーにおいて</w:t>
      </w:r>
      <w:r>
        <w:rPr>
          <w:rFonts w:ascii="ScaleDegrees Times" w:hAnsi="ScaleDegrees Times"/>
        </w:rPr>
        <w:t>5→b7</w:t>
      </w:r>
      <w:r>
        <w:rPr>
          <w:rFonts w:ascii="ScaleDegrees Times" w:hAnsi="ScaleDegrees Times"/>
        </w:rPr>
        <w:t>とみなせば、なんやかんやで悪くはないともいえますが、あんまり調性をはっきりさせるような決定的な音選びではないのも確かです。</w:t>
      </w:r>
    </w:p>
    <w:p>
      <w:pPr>
        <w:pStyle w:val="Normal"/>
        <w:rPr>
          <w:lang w:val="en-GB"/>
        </w:rPr>
      </w:pPr>
      <w:r>
        <w:rPr>
          <w:lang w:val="en-GB"/>
        </w:rPr>
      </w:r>
    </w:p>
    <w:p>
      <w:pPr>
        <w:pStyle w:val="Heading2"/>
        <w:rPr/>
      </w:pPr>
      <w:bookmarkStart w:id="21" w:name="__RefHeading___Toc190_3269620353"/>
      <w:bookmarkStart w:id="22" w:name="_Toc184402381"/>
      <w:bookmarkEnd w:id="21"/>
      <w:r>
        <w:rPr>
          <w:b/>
          <w:bCs/>
        </w:rPr>
        <w:t>B</w:t>
      </w:r>
      <w:r>
        <w:rPr>
          <w:b/>
          <w:bCs/>
        </w:rPr>
        <w:t>メロ</w:t>
      </w:r>
      <w:bookmarkEnd w:id="22"/>
      <w:r>
        <w:rPr>
          <w:b/>
          <w:bCs/>
        </w:rPr>
        <w:t xml:space="preserve"> </w:t>
      </w:r>
      <w:r>
        <w:rPr/>
        <w:t>（公式音源</w:t>
      </w:r>
      <w:r>
        <w:rPr/>
        <w:t>0:48~</w:t>
      </w:r>
      <w:r>
        <w:rPr/>
        <w:t>）</w:t>
      </w:r>
    </w:p>
    <w:p>
      <w:pPr>
        <w:pStyle w:val="Normal"/>
        <w:ind w:firstLine="720"/>
        <w:rPr/>
      </w:pPr>
      <w:r>
        <w:drawing>
          <wp:anchor behindDoc="0" distT="0" distB="0" distL="114300" distR="114300" simplePos="0" locked="0" layoutInCell="0" allowOverlap="1" relativeHeight="19">
            <wp:simplePos x="0" y="0"/>
            <wp:positionH relativeFrom="column">
              <wp:posOffset>3148965</wp:posOffset>
            </wp:positionH>
            <wp:positionV relativeFrom="paragraph">
              <wp:posOffset>533400</wp:posOffset>
            </wp:positionV>
            <wp:extent cx="3482340" cy="2257425"/>
            <wp:effectExtent l="0" t="0" r="0" b="0"/>
            <wp:wrapSquare wrapText="bothSides"/>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8"/>
                    <a:stretch>
                      <a:fillRect/>
                    </a:stretch>
                  </pic:blipFill>
                  <pic:spPr bwMode="auto">
                    <a:xfrm>
                      <a:off x="0" y="0"/>
                      <a:ext cx="3482340" cy="2257425"/>
                    </a:xfrm>
                    <a:prstGeom prst="rect">
                      <a:avLst/>
                    </a:prstGeom>
                  </pic:spPr>
                </pic:pic>
              </a:graphicData>
            </a:graphic>
          </wp:anchor>
        </w:drawing>
        <mc:AlternateContent>
          <mc:Choice Requires="wps">
            <w:drawing>
              <wp:anchor behindDoc="0" distT="0" distB="635" distL="114300" distR="114300" simplePos="0" locked="0" layoutInCell="0" allowOverlap="1" relativeHeight="20" wp14:anchorId="0D2F5522">
                <wp:simplePos x="0" y="0"/>
                <wp:positionH relativeFrom="column">
                  <wp:posOffset>3148965</wp:posOffset>
                </wp:positionH>
                <wp:positionV relativeFrom="paragraph">
                  <wp:posOffset>2759710</wp:posOffset>
                </wp:positionV>
                <wp:extent cx="3482340" cy="295910"/>
                <wp:effectExtent l="0" t="0" r="0" b="0"/>
                <wp:wrapSquare wrapText="bothSides"/>
                <wp:docPr id="16" name="Text Box 1"/>
                <a:graphic xmlns:a="http://schemas.openxmlformats.org/drawingml/2006/main">
                  <a:graphicData uri="http://schemas.microsoft.com/office/word/2010/wordprocessingShape">
                    <wps:wsp>
                      <wps:cNvSpPr/>
                      <wps:spPr>
                        <a:xfrm>
                          <a:off x="0" y="0"/>
                          <a:ext cx="3482280" cy="295920"/>
                        </a:xfrm>
                        <a:prstGeom prst="rect">
                          <a:avLst/>
                        </a:prstGeom>
                        <a:solidFill>
                          <a:srgbClr val="ffffff"/>
                        </a:solidFill>
                        <a:ln w="0">
                          <a:noFill/>
                        </a:ln>
                      </wps:spPr>
                      <wps:style>
                        <a:lnRef idx="0"/>
                        <a:fillRef idx="0"/>
                        <a:effectRef idx="0"/>
                        <a:fontRef idx="minor"/>
                      </wps:style>
                      <wps:txbx>
                        <w:txbxContent>
                          <w:p>
                            <w:pPr>
                              <w:pStyle w:val="Caption1"/>
                              <w:spacing w:before="120" w:after="120"/>
                              <w:jc w:val="center"/>
                              <w:rPr>
                                <w:i w:val="false"/>
                                <w:i w:val="false"/>
                                <w:iCs w:val="false"/>
                                <w:sz w:val="22"/>
                              </w:rPr>
                            </w:pPr>
                            <w:r>
                              <w:rPr>
                                <w:i w:val="false"/>
                                <w:iCs w:val="false"/>
                              </w:rPr>
                              <w:t>図</w:t>
                            </w:r>
                            <w:r>
                              <w:rPr>
                                <w:i w:val="false"/>
                                <w:iCs w:val="false"/>
                              </w:rPr>
                              <w:t>4: B</w:t>
                            </w:r>
                            <w:r>
                              <w:rPr>
                                <w:i w:val="false"/>
                                <w:iCs w:val="false"/>
                              </w:rPr>
                              <w:t>メロ譜</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247.95pt;margin-top:217.3pt;width:274.15pt;height:23.25pt;mso-wrap-style:square;v-text-anchor:top" wp14:anchorId="0D2F5522">
                <v:fill o:detectmouseclick="t" type="solid" color2="black"/>
                <v:stroke color="#3465a4" joinstyle="round" endcap="flat"/>
                <v:textbox>
                  <w:txbxContent>
                    <w:p>
                      <w:pPr>
                        <w:pStyle w:val="Caption1"/>
                        <w:spacing w:before="120" w:after="120"/>
                        <w:jc w:val="center"/>
                        <w:rPr>
                          <w:i w:val="false"/>
                          <w:i w:val="false"/>
                          <w:iCs w:val="false"/>
                          <w:sz w:val="22"/>
                        </w:rPr>
                      </w:pPr>
                      <w:r>
                        <w:rPr>
                          <w:i w:val="false"/>
                          <w:iCs w:val="false"/>
                        </w:rPr>
                        <w:t>図</w:t>
                      </w:r>
                      <w:r>
                        <w:rPr>
                          <w:i w:val="false"/>
                          <w:iCs w:val="false"/>
                        </w:rPr>
                        <w:t>4: B</w:t>
                      </w:r>
                      <w:r>
                        <w:rPr>
                          <w:i w:val="false"/>
                          <w:iCs w:val="false"/>
                        </w:rPr>
                        <w:t>メロ譜</w:t>
                      </w:r>
                    </w:p>
                  </w:txbxContent>
                </v:textbox>
                <w10:wrap type="square"/>
              </v:rect>
            </w:pict>
          </mc:Fallback>
        </mc:AlternateContent>
      </w:r>
      <w:r>
        <w:rPr/>
        <w:t>曲の中の唯一の休憩地帯ともいえるところ。透き通ったピアノが奏でる音はそれまでのシンセと対比を成し、その裏のコードも速度を落とし、全体として落ち着いたような印象を与える。自分が</w:t>
      </w:r>
      <w:r>
        <w:rPr/>
        <w:t>Y</w:t>
      </w:r>
      <w:r>
        <w:rPr/>
        <w:t>氏と戦ってみたときはちょうど、スペカが終わってエクステが降ってきた頃合ですね。</w:t>
      </w:r>
    </w:p>
    <w:p>
      <w:pPr>
        <w:pStyle w:val="Normal"/>
        <w:rPr/>
      </w:pPr>
      <w:r>
        <w:rPr/>
        <w:tab/>
      </w:r>
      <w:r>
        <w:rPr/>
        <w:t>ここでのコード進行は至って単純で、東方だけではなく、ポップスやアニソンでもよくみられる、全音あがりの</w:t>
      </w:r>
      <w:r>
        <w:rPr>
          <w:rFonts w:ascii="ScaleDegrees Times" w:hAnsi="ScaleDegrees Times"/>
        </w:rPr>
        <w:t>bVI  bVII  i</w:t>
      </w:r>
      <w:r>
        <w:rPr>
          <w:rFonts w:ascii="ScaleDegrees Times" w:hAnsi="ScaleDegrees Times"/>
        </w:rPr>
        <w:t>が基本となって作られているようです。一週目では、三、四小節目の</w:t>
      </w:r>
      <w:r>
        <w:rPr>
          <w:rFonts w:ascii="ScaleDegrees Times" w:hAnsi="ScaleDegrees Times"/>
        </w:rPr>
        <w:t>n6 (G#)</w:t>
      </w:r>
      <w:r>
        <w:rPr>
          <w:rFonts w:ascii="ScaleDegrees Times" w:hAnsi="ScaleDegrees Times"/>
        </w:rPr>
        <w:t>の音が場面を一気に明るくさせます</w:t>
      </w:r>
      <w:r>
        <w:rPr>
          <w:rStyle w:val="FootnoteAnchor"/>
          <w:rFonts w:cs="Calibri" w:cstheme="minorHAnsi"/>
        </w:rPr>
        <w:footnoteReference w:id="5"/>
      </w:r>
      <w:r>
        <w:rPr>
          <w:rFonts w:ascii="ScaleDegrees Times" w:hAnsi="ScaleDegrees Times"/>
        </w:rPr>
        <w:t>。しかし二週目に入ると、</w:t>
      </w:r>
      <w:r>
        <w:rPr>
          <w:rFonts w:ascii="ScaleDegrees Times" w:hAnsi="ScaleDegrees Times"/>
        </w:rPr>
        <w:t>bVII (A)</w:t>
      </w:r>
      <w:r>
        <w:rPr>
          <w:rFonts w:ascii="ScaleDegrees Times" w:hAnsi="ScaleDegrees Times"/>
        </w:rPr>
        <w:t>に続くと思われた</w:t>
      </w:r>
      <w:r>
        <w:rPr>
          <w:rFonts w:ascii="ScaleDegrees Times" w:hAnsi="ScaleDegrees Times"/>
        </w:rPr>
        <w:t>i (Bm)</w:t>
      </w:r>
      <w:r>
        <w:rPr>
          <w:rFonts w:ascii="ScaleDegrees Times" w:hAnsi="ScaleDegrees Times"/>
        </w:rPr>
        <w:t>はどこにもあらわれず、解決する代わりに暗い和声短音階の</w:t>
      </w:r>
      <w:r>
        <w:rPr>
          <w:rFonts w:ascii="ScaleDegrees Times" w:hAnsi="ScaleDegrees Times"/>
        </w:rPr>
        <w:t>n7</w:t>
      </w:r>
      <w:r>
        <w:rPr>
          <w:rFonts w:ascii="ScaleDegrees Times" w:hAnsi="ScaleDegrees Times"/>
        </w:rPr>
        <w:t>とその上に乗っかったドミナントコードが続き、場面が暗転。その次は勢いをさながらにしてループし、特別解決もせずに</w:t>
      </w:r>
      <w:r>
        <w:rPr>
          <w:rFonts w:ascii="ScaleDegrees Times" w:hAnsi="ScaleDegrees Times"/>
        </w:rPr>
        <w:t>G</w:t>
      </w:r>
      <w:r>
        <w:rPr>
          <w:rFonts w:ascii="ScaleDegrees Times" w:hAnsi="ScaleDegrees Times"/>
        </w:rPr>
        <w:t>に戻る。（それはそれでポップスやアニソンで聞きなれた</w:t>
      </w:r>
      <w:r>
        <w:rPr>
          <w:rFonts w:ascii="ScaleDegrees Times" w:hAnsi="ScaleDegrees Times"/>
        </w:rPr>
        <w:t>n7</w:t>
      </w:r>
      <w:r>
        <w:rPr>
          <w:rFonts w:ascii="ScaleDegrees Times" w:hAnsi="ScaleDegrees Times"/>
        </w:rPr>
        <w:t>・</w:t>
      </w:r>
      <w:r>
        <w:rPr>
          <w:rFonts w:ascii="ScaleDegrees Times" w:hAnsi="ScaleDegrees Times"/>
        </w:rPr>
        <w:t>V</w:t>
      </w:r>
      <w:r>
        <w:rPr/>
        <w:t>7</w:t>
      </w:r>
      <w:r>
        <w:rPr/>
        <w:t>から</w:t>
      </w:r>
      <w:r>
        <w:rPr>
          <w:rFonts w:ascii="ScaleDegrees Times" w:hAnsi="ScaleDegrees Times"/>
        </w:rPr>
        <w:t>bVI</w:t>
      </w:r>
      <w:r>
        <w:rPr>
          <w:rFonts w:ascii="ScaleDegrees Times" w:hAnsi="ScaleDegrees Times"/>
        </w:rPr>
        <w:t>の動きでもあるので、あまり気にならないとも言えますが。）四週目に入ると、再び</w:t>
      </w:r>
      <w:r>
        <w:rPr>
          <w:rFonts w:ascii="ScaleDegrees Times" w:hAnsi="ScaleDegrees Times"/>
        </w:rPr>
        <w:t>V</w:t>
      </w:r>
      <w:r>
        <w:rPr>
          <w:rFonts w:ascii="Calibri" w:hAnsi="Calibri"/>
        </w:rPr>
        <w:t>7</w:t>
      </w:r>
      <w:r>
        <w:rPr>
          <w:rFonts w:ascii="Calibri" w:hAnsi="Calibri"/>
        </w:rPr>
        <w:t>があらわれるも、</w:t>
      </w:r>
      <w:r>
        <w:rPr>
          <w:rFonts w:ascii="Calibri" w:hAnsi="Calibri"/>
        </w:rPr>
        <w:t>i</w:t>
      </w:r>
      <w:r>
        <w:rPr>
          <w:rFonts w:ascii="Calibri" w:hAnsi="Calibri"/>
        </w:rPr>
        <w:t>の</w:t>
      </w:r>
      <w:r>
        <w:rPr>
          <w:rFonts w:ascii="Calibri" w:hAnsi="Calibri"/>
        </w:rPr>
        <w:t>Bm</w:t>
      </w:r>
      <w:r>
        <w:rPr>
          <w:rFonts w:ascii="Calibri" w:hAnsi="Calibri"/>
        </w:rPr>
        <w:t>に解決せず、ドラムフィルを挟んでサビに突入。</w:t>
      </w:r>
    </w:p>
    <w:p>
      <w:pPr>
        <w:pStyle w:val="Normal"/>
        <w:rPr/>
      </w:pPr>
      <w:r>
        <w:rPr>
          <w:rFonts w:ascii="Calibri" w:hAnsi="Calibri"/>
        </w:rPr>
        <w:tab/>
      </w:r>
      <w:r>
        <w:rPr>
          <w:rFonts w:ascii="Calibri" w:hAnsi="Calibri"/>
        </w:rPr>
        <w:t>サビは</w:t>
      </w:r>
      <w:r>
        <w:rPr>
          <w:rFonts w:ascii="Calibri" w:hAnsi="Calibri"/>
        </w:rPr>
        <w:t>B</w:t>
      </w:r>
      <w:r>
        <w:rPr>
          <w:rFonts w:ascii="Calibri" w:hAnsi="Calibri"/>
        </w:rPr>
        <w:t>メロよりキーが全音下で、この時点で転調が入る。下への転調なので、ポップスをよく聞く人でも気づきづらい転調の種類であるうえ、不釣り合いにならないよう、スムーズに転調を果たしている。具体的にみていくと、転調前最後のコードが</w:t>
      </w:r>
      <w:r>
        <w:rPr>
          <w:rFonts w:ascii="Calibri" w:hAnsi="Calibri"/>
        </w:rPr>
        <w:t>F</w:t>
      </w:r>
      <w:r>
        <w:rPr>
          <w:rFonts w:ascii="ScaleDegrees Times" w:hAnsi="ScaleDegrees Times"/>
        </w:rPr>
        <w:t>#</w:t>
      </w:r>
      <w:r>
        <w:rPr>
          <w:rFonts w:ascii="Calibri" w:hAnsi="Calibri"/>
        </w:rPr>
        <w:t>7/A</w:t>
      </w:r>
      <w:r>
        <w:rPr>
          <w:rFonts w:ascii="ScaleDegrees Times" w:hAnsi="ScaleDegrees Times"/>
        </w:rPr>
        <w:t>#</w:t>
      </w:r>
      <w:r>
        <w:rPr>
          <w:rFonts w:ascii="ScaleDegrees Times" w:hAnsi="ScaleDegrees Times"/>
        </w:rPr>
        <w:t>、転調後最初のコードが</w:t>
      </w:r>
      <w:r>
        <w:rPr>
          <w:rFonts w:ascii="ScaleDegrees Times" w:hAnsi="ScaleDegrees Times"/>
        </w:rPr>
        <w:t>FM</w:t>
      </w:r>
      <w:r>
        <w:rPr>
          <w:rFonts w:ascii="Calibri" w:hAnsi="Calibri"/>
        </w:rPr>
        <w:t>7</w:t>
      </w:r>
      <w:r>
        <w:rPr>
          <w:rFonts w:ascii="ScaleDegrees Times" w:hAnsi="ScaleDegrees Times"/>
        </w:rPr>
        <w:t>である。</w:t>
      </w:r>
      <w:r>
        <w:rPr>
          <w:rFonts w:ascii="Calibri" w:hAnsi="Calibri"/>
        </w:rPr>
        <w:t>F</w:t>
      </w:r>
      <w:r>
        <w:rPr>
          <w:rFonts w:ascii="ScaleDegrees Times" w:hAnsi="ScaleDegrees Times"/>
        </w:rPr>
        <w:t>#</w:t>
      </w:r>
      <w:r>
        <w:rPr>
          <w:rFonts w:ascii="Calibri" w:hAnsi="Calibri"/>
        </w:rPr>
        <w:t>7/A</w:t>
      </w:r>
      <w:r>
        <w:rPr>
          <w:rFonts w:ascii="ScaleDegrees Times" w:hAnsi="ScaleDegrees Times"/>
        </w:rPr>
        <w:t>#</w:t>
      </w:r>
      <w:r>
        <w:rPr>
          <w:rFonts w:ascii="ScaleDegrees Times" w:hAnsi="ScaleDegrees Times"/>
        </w:rPr>
        <w:t>の中には</w:t>
      </w:r>
      <w:r>
        <w:rPr>
          <w:rFonts w:ascii="ScaleDegrees Times" w:hAnsi="ScaleDegrees Times"/>
        </w:rPr>
        <w:t>A#</w:t>
      </w:r>
      <w:r>
        <w:rPr>
          <w:rFonts w:ascii="ScaleDegrees Times" w:hAnsi="ScaleDegrees Times"/>
        </w:rPr>
        <w:t>、</w:t>
      </w:r>
      <w:r>
        <w:rPr>
          <w:rFonts w:ascii="ScaleDegrees Times" w:hAnsi="ScaleDegrees Times"/>
        </w:rPr>
        <w:t>E</w:t>
      </w:r>
      <w:r>
        <w:rPr>
          <w:rFonts w:ascii="ScaleDegrees Times" w:hAnsi="ScaleDegrees Times"/>
        </w:rPr>
        <w:t>、</w:t>
      </w:r>
      <w:r>
        <w:rPr>
          <w:rFonts w:ascii="ScaleDegrees Times" w:hAnsi="ScaleDegrees Times"/>
        </w:rPr>
        <w:t>F#</w:t>
      </w:r>
      <w:r>
        <w:rPr>
          <w:rFonts w:ascii="ScaleDegrees Times" w:hAnsi="ScaleDegrees Times"/>
        </w:rPr>
        <w:t>の音が含まれているのが肝で、</w:t>
      </w:r>
      <w:r>
        <w:rPr>
          <w:rFonts w:ascii="ScaleDegrees Times" w:hAnsi="ScaleDegrees Times"/>
        </w:rPr>
        <w:t>E</w:t>
      </w:r>
      <w:r>
        <w:rPr>
          <w:rFonts w:ascii="ScaleDegrees Times" w:hAnsi="ScaleDegrees Times"/>
        </w:rPr>
        <w:t>と</w:t>
      </w:r>
      <w:r>
        <w:rPr>
          <w:rFonts w:ascii="ScaleDegrees Times" w:hAnsi="ScaleDegrees Times"/>
        </w:rPr>
        <w:t>F#</w:t>
      </w:r>
      <w:r>
        <w:rPr>
          <w:rFonts w:ascii="ScaleDegrees Times" w:hAnsi="ScaleDegrees Times"/>
        </w:rPr>
        <w:t>が</w:t>
      </w:r>
      <w:r>
        <w:rPr>
          <w:rFonts w:ascii="ScaleDegrees Times" w:hAnsi="ScaleDegrees Times"/>
        </w:rPr>
        <w:t>Fn</w:t>
      </w:r>
      <w:r>
        <w:rPr>
          <w:rFonts w:ascii="ScaleDegrees Times" w:hAnsi="ScaleDegrees Times"/>
        </w:rPr>
        <w:t>の音を上下半音で囲っていることから、</w:t>
      </w:r>
      <w:r>
        <w:rPr>
          <w:rFonts w:ascii="ScaleDegrees Times" w:hAnsi="ScaleDegrees Times"/>
        </w:rPr>
        <w:t>Fn</w:t>
      </w:r>
      <w:r>
        <w:rPr>
          <w:rFonts w:ascii="ScaleDegrees Times" w:hAnsi="ScaleDegrees Times"/>
        </w:rPr>
        <w:t>を導く引力がつくられる。また、ベースの</w:t>
      </w:r>
      <w:r>
        <w:rPr>
          <w:rFonts w:ascii="ScaleDegrees Times" w:hAnsi="ScaleDegrees Times"/>
        </w:rPr>
        <w:t>A#</w:t>
      </w:r>
      <w:r>
        <w:rPr>
          <w:rFonts w:ascii="ScaleDegrees Times" w:hAnsi="ScaleDegrees Times"/>
        </w:rPr>
        <w:t>の音は読み替えると</w:t>
      </w:r>
      <w:r>
        <w:rPr>
          <w:rFonts w:ascii="ScaleDegrees Times" w:hAnsi="ScaleDegrees Times"/>
        </w:rPr>
        <w:t>Bb</w:t>
      </w:r>
      <w:r>
        <w:rPr>
          <w:rFonts w:ascii="ScaleDegrees Times" w:hAnsi="ScaleDegrees Times"/>
        </w:rPr>
        <w:t>でもあり、ベースが</w:t>
      </w:r>
      <w:r>
        <w:rPr>
          <w:rFonts w:ascii="ScaleDegrees Times" w:hAnsi="ScaleDegrees Times"/>
        </w:rPr>
        <w:t>A#</w:t>
      </w:r>
      <w:r>
        <w:rPr>
          <w:rFonts w:ascii="ScaleDegrees Times" w:hAnsi="ScaleDegrees Times"/>
        </w:rPr>
        <w:t>から</w:t>
      </w:r>
      <w:r>
        <w:rPr>
          <w:rFonts w:ascii="ScaleDegrees Times" w:hAnsi="ScaleDegrees Times"/>
        </w:rPr>
        <w:t>F</w:t>
      </w:r>
      <w:r>
        <w:rPr>
          <w:rFonts w:ascii="ScaleDegrees Times" w:hAnsi="ScaleDegrees Times"/>
        </w:rPr>
        <w:t>へ下がる過程で四度解決を模した。</w:t>
      </w:r>
    </w:p>
    <w:p>
      <w:pPr>
        <w:pStyle w:val="Normal"/>
        <w:rPr/>
      </w:pPr>
      <w:r>
        <w:rPr/>
      </w:r>
    </w:p>
    <w:p>
      <w:pPr>
        <w:pStyle w:val="Normal"/>
        <w:rPr/>
      </w:pPr>
      <w:r>
        <w:rPr/>
      </w:r>
    </w:p>
    <w:p>
      <w:pPr>
        <w:pStyle w:val="Heading2"/>
        <w:rPr>
          <w:b/>
          <w:b/>
          <w:bCs/>
        </w:rPr>
      </w:pPr>
      <w:bookmarkStart w:id="23" w:name="__RefHeading___Toc192_3269620353"/>
      <w:bookmarkStart w:id="24" w:name="_Toc184402382"/>
      <w:bookmarkEnd w:id="23"/>
      <w:r>
        <w:rPr>
          <w:b/>
          <w:bCs/>
        </w:rPr>
        <w:t>サビ</w:t>
      </w:r>
      <w:bookmarkEnd w:id="24"/>
      <w:r>
        <w:rPr>
          <w:b/>
          <w:bCs/>
        </w:rPr>
        <w:t xml:space="preserve"> </w:t>
      </w:r>
      <w:r>
        <w:rPr/>
        <w:t>（公式音源</w:t>
      </w:r>
      <w:r>
        <w:rPr/>
        <w:t>1:13~</w:t>
      </w:r>
      <w:r>
        <w:rPr/>
        <w:t>）</w:t>
      </w:r>
    </w:p>
    <w:p>
      <w:pPr>
        <w:pStyle w:val="Normal"/>
        <w:rPr/>
      </w:pPr>
      <w:r>
        <w:rPr/>
      </w:r>
    </w:p>
    <w:p>
      <w:pPr>
        <w:pStyle w:val="Heading1"/>
        <w:rPr/>
      </w:pPr>
      <w:bookmarkStart w:id="25" w:name="__RefHeading___Toc194_3269620353"/>
      <w:bookmarkStart w:id="26" w:name="_Toc184402383"/>
      <w:bookmarkEnd w:id="25"/>
      <w:r>
        <w:rPr/>
        <w:t>付録</w:t>
      </w:r>
      <w:bookmarkEnd w:id="26"/>
    </w:p>
    <w:p>
      <w:pPr>
        <w:pStyle w:val="Heading2"/>
        <w:rPr/>
      </w:pPr>
      <w:bookmarkStart w:id="27" w:name="__RefHeading___Toc196_3269620353"/>
      <w:bookmarkStart w:id="28" w:name="_Toc184402384"/>
      <w:bookmarkEnd w:id="27"/>
      <w:r>
        <w:rPr/>
        <w:t>音楽理論基礎</w:t>
      </w:r>
      <w:bookmarkEnd w:id="28"/>
    </w:p>
    <w:p>
      <w:pPr>
        <w:pStyle w:val="Heading2"/>
        <w:rPr/>
      </w:pPr>
      <w:bookmarkStart w:id="29" w:name="__RefHeading___Toc198_3269620353"/>
      <w:bookmarkStart w:id="30" w:name="_Toc184402385"/>
      <w:bookmarkEnd w:id="29"/>
      <w:r>
        <w:rPr/>
        <w:t>本稿での表記法</w:t>
      </w:r>
      <w:bookmarkEnd w:id="30"/>
    </w:p>
    <w:p>
      <w:pPr>
        <w:pStyle w:val="Normal"/>
        <w:rPr/>
      </w:pPr>
      <w:r>
        <w:rPr/>
        <w:t>音楽理論を扱う世のマテリアルでは表記（と流派）がことなることも多いので、本稿で使用する表記とコードの解釈について追記します。特に、東方は短調ベースで書かれることが多く、臨時記号も多用するので、それに適応した表記として、長調としての表記・分析より短調としての表記や分析を行うことが多いと思います。</w:t>
      </w:r>
    </w:p>
    <w:p>
      <w:pPr>
        <w:pStyle w:val="Normal"/>
        <w:rPr/>
      </w:pPr>
      <w:r>
        <w:rPr/>
        <w:tab/>
      </w:r>
      <w:r>
        <w:rPr/>
        <w:t>具体的に、コードのルートに対する度数とスケールに対する度数を区別するため、後者にはアクセント付きの数字で表記していきます。</w:t>
      </w:r>
      <w:r>
        <w:rPr/>
        <w:t>(</w:t>
      </w:r>
      <w:r>
        <w:rPr/>
        <w:t>図</w:t>
      </w:r>
      <w:r>
        <mc:AlternateContent>
          <mc:Choice Requires="wps">
            <w:drawing>
              <wp:anchor behindDoc="0" distT="0" distB="0" distL="0" distR="0" simplePos="0" locked="0" layoutInCell="0" allowOverlap="1" relativeHeight="6">
                <wp:simplePos x="0" y="0"/>
                <wp:positionH relativeFrom="column">
                  <wp:posOffset>3773170</wp:posOffset>
                </wp:positionH>
                <wp:positionV relativeFrom="paragraph">
                  <wp:posOffset>250825</wp:posOffset>
                </wp:positionV>
                <wp:extent cx="2706370" cy="1490345"/>
                <wp:effectExtent l="0" t="0" r="0" b="0"/>
                <wp:wrapSquare wrapText="largest"/>
                <wp:docPr id="18" name="Frame5"/>
                <a:graphic xmlns:a="http://schemas.openxmlformats.org/drawingml/2006/main">
                  <a:graphicData uri="http://schemas.microsoft.com/office/word/2010/wordprocessingShape">
                    <wps:wsp>
                      <wps:cNvSpPr/>
                      <wps:spPr>
                        <a:xfrm>
                          <a:off x="0" y="0"/>
                          <a:ext cx="2706480" cy="1490400"/>
                        </a:xfrm>
                        <a:prstGeom prst="rect">
                          <a:avLst/>
                        </a:prstGeom>
                        <a:solidFill>
                          <a:srgbClr val="ffffff"/>
                        </a:solidFill>
                        <a:ln w="0">
                          <a:noFill/>
                        </a:ln>
                      </wps:spPr>
                      <wps:style>
                        <a:lnRef idx="0"/>
                        <a:fillRef idx="0"/>
                        <a:effectRef idx="0"/>
                        <a:fontRef idx="minor"/>
                      </wps:style>
                      <wps:txbx>
                        <w:txbxContent>
                          <w:p>
                            <w:pPr>
                              <w:pStyle w:val="Figure"/>
                              <w:spacing w:lineRule="auto" w:line="163" w:before="120" w:after="120"/>
                              <w:jc w:val="center"/>
                              <w:rPr>
                                <w:i w:val="false"/>
                                <w:i w:val="false"/>
                                <w:iCs w:val="false"/>
                              </w:rPr>
                            </w:pPr>
                            <w:r>
                              <w:rPr>
                                <w:color w:val="000000"/>
                              </w:rPr>
                              <w:drawing>
                                <wp:inline distT="0" distB="0" distL="0" distR="0">
                                  <wp:extent cx="2706370" cy="1259205"/>
                                  <wp:effectExtent l="0" t="0" r="0" b="0"/>
                                  <wp:docPr id="2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9"/>
                                          <a:stretch>
                                            <a:fillRect/>
                                          </a:stretch>
                                        </pic:blipFill>
                                        <pic:spPr bwMode="auto">
                                          <a:xfrm>
                                            <a:off x="0" y="0"/>
                                            <a:ext cx="2706370" cy="1259205"/>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4</w:t>
                            </w:r>
                            <w:r>
                              <w:rPr>
                                <w:i w:val="false"/>
                                <w:iCs w:val="false"/>
                                <w:color w:val="000000"/>
                              </w:rPr>
                              <w:fldChar w:fldCharType="end"/>
                            </w:r>
                            <w:r>
                              <w:rPr>
                                <w:i w:val="false"/>
                                <w:iCs w:val="false"/>
                                <w:color w:val="000000"/>
                              </w:rPr>
                              <w:t xml:space="preserve">: </w:t>
                            </w:r>
                            <w:r>
                              <w:rPr>
                                <w:i w:val="false"/>
                                <w:iCs w:val="false"/>
                                <w:color w:val="000000"/>
                              </w:rPr>
                              <w:t>長音階</w:t>
                            </w:r>
                            <w:r>
                              <w:rPr>
                                <w:i w:val="false"/>
                                <w:iCs w:val="false"/>
                                <w:color w:val="000000"/>
                              </w:rPr>
                              <w:t>(C)</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297.1pt;margin-top:19.75pt;width:213.05pt;height:117.3pt;mso-wrap-style:square;v-text-anchor:top">
                <v:fill o:detectmouseclick="t" type="solid" color2="black"/>
                <v:stroke color="#3465a4" joinstyle="round" endcap="flat"/>
                <v:textbox>
                  <w:txbxContent>
                    <w:p>
                      <w:pPr>
                        <w:pStyle w:val="Figure"/>
                        <w:spacing w:lineRule="auto" w:line="163" w:before="120" w:after="120"/>
                        <w:jc w:val="center"/>
                        <w:rPr>
                          <w:i w:val="false"/>
                          <w:i w:val="false"/>
                          <w:iCs w:val="false"/>
                        </w:rPr>
                      </w:pPr>
                      <w:r>
                        <w:rPr>
                          <w:color w:val="000000"/>
                        </w:rPr>
                        <w:drawing>
                          <wp:inline distT="0" distB="0" distL="0" distR="0">
                            <wp:extent cx="2706370" cy="1259205"/>
                            <wp:effectExtent l="0" t="0" r="0" b="0"/>
                            <wp:docPr id="2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 descr=""/>
                                    <pic:cNvPicPr>
                                      <a:picLocks noChangeAspect="1" noChangeArrowheads="1"/>
                                    </pic:cNvPicPr>
                                  </pic:nvPicPr>
                                  <pic:blipFill>
                                    <a:blip r:embed="rId10"/>
                                    <a:stretch>
                                      <a:fillRect/>
                                    </a:stretch>
                                  </pic:blipFill>
                                  <pic:spPr bwMode="auto">
                                    <a:xfrm>
                                      <a:off x="0" y="0"/>
                                      <a:ext cx="2706370" cy="1259205"/>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4</w:t>
                      </w:r>
                      <w:r>
                        <w:rPr>
                          <w:i w:val="false"/>
                          <w:iCs w:val="false"/>
                          <w:color w:val="000000"/>
                        </w:rPr>
                        <w:fldChar w:fldCharType="end"/>
                      </w:r>
                      <w:r>
                        <w:rPr>
                          <w:i w:val="false"/>
                          <w:iCs w:val="false"/>
                          <w:color w:val="000000"/>
                        </w:rPr>
                        <w:t xml:space="preserve">: </w:t>
                      </w:r>
                      <w:r>
                        <w:rPr>
                          <w:i w:val="false"/>
                          <w:iCs w:val="false"/>
                          <w:color w:val="000000"/>
                        </w:rPr>
                        <w:t>長音階</w:t>
                      </w:r>
                      <w:r>
                        <w:rPr>
                          <w:i w:val="false"/>
                          <w:iCs w:val="false"/>
                          <w:color w:val="000000"/>
                        </w:rPr>
                        <w:t>(C)</w:t>
                      </w:r>
                    </w:p>
                  </w:txbxContent>
                </v:textbox>
                <w10:wrap type="square" side="largest"/>
              </v:rect>
            </w:pict>
          </mc:Fallback>
        </mc:AlternateContent>
      </w:r>
      <w:r>
        <w:rPr/>
        <w:t>)</w:t>
      </w:r>
    </w:p>
    <w:p>
      <w:pPr>
        <w:pStyle w:val="Normal"/>
        <w:numPr>
          <w:ilvl w:val="0"/>
          <w:numId w:val="1"/>
        </w:numPr>
        <w:rPr/>
      </w:pPr>
      <w:r>
        <w:rPr/>
        <w:t>長音階に関しては</w:t>
      </w:r>
      <w:r>
        <w:rPr>
          <w:rFonts w:ascii="ScaleDegrees Times" w:hAnsi="ScaleDegrees Times"/>
        </w:rPr>
        <w:t>1 2 3 4 5 6 7</w:t>
      </w:r>
      <w:r>
        <w:rPr>
          <w:rFonts w:ascii="ScaleDegrees Times" w:hAnsi="ScaleDegrees Times"/>
        </w:rPr>
        <w:t>と表記</w:t>
      </w:r>
    </w:p>
    <w:p>
      <w:pPr>
        <w:pStyle w:val="Normal"/>
        <w:numPr>
          <w:ilvl w:val="0"/>
          <w:numId w:val="1"/>
        </w:numPr>
        <w:rPr/>
      </w:pPr>
      <w:r>
        <w:rPr>
          <w:rFonts w:ascii="ScaleDegrees Times" w:hAnsi="ScaleDegrees Times"/>
        </w:rPr>
        <w:t>自然短音階は</w:t>
      </w:r>
      <w:r>
        <w:rPr>
          <w:rFonts w:ascii="ScaleDegrees Times" w:hAnsi="ScaleDegrees Times"/>
        </w:rPr>
        <w:t>1 2 b3 4 5 b6 b7</w:t>
      </w:r>
      <w:r>
        <w:rPr>
          <w:rFonts w:ascii="ScaleDegrees Times" w:hAnsi="ScaleDegrees Times"/>
        </w:rPr>
        <w:t>と表記</w:t>
      </w:r>
    </w:p>
    <w:p>
      <w:pPr>
        <w:pStyle w:val="Normal"/>
        <w:numPr>
          <w:ilvl w:val="0"/>
          <w:numId w:val="1"/>
        </w:numPr>
        <w:rPr/>
      </w:pPr>
      <w:r>
        <w:rPr>
          <w:rFonts w:ascii="ScaleDegrees Times" w:hAnsi="ScaleDegrees Times"/>
        </w:rPr>
        <w:t>その上で、臨時記号をその都度用いる（例</w:t>
      </w:r>
      <w:r>
        <w:rPr>
          <w:rFonts w:ascii="ScaleDegrees Times" w:hAnsi="ScaleDegrees Times"/>
        </w:rPr>
        <w:t xml:space="preserve">: </w:t>
      </w:r>
      <w:r>
        <w:rPr>
          <w:rFonts w:ascii="ScaleDegrees Times" w:hAnsi="ScaleDegrees Times"/>
        </w:rPr>
        <w:t>和声短音階は</w:t>
      </w:r>
      <w:r>
        <w:rPr>
          <w:rFonts w:ascii="ScaleDegrees Times" w:hAnsi="ScaleDegrees Times"/>
        </w:rPr>
        <w:t>1 2 b3 4 5 b6 n7</w:t>
      </w:r>
      <w:r>
        <w:rPr>
          <w:rFonts w:ascii="ScaleDegrees Times" w:hAnsi="ScaleDegrees Times"/>
        </w:rPr>
        <w:t>）</w:t>
      </w:r>
    </w:p>
    <w:p>
      <w:pPr>
        <w:pStyle w:val="Normal"/>
        <w:rPr/>
      </w:pPr>
      <w:r>
        <mc:AlternateContent>
          <mc:Choice Requires="wps">
            <w:drawing>
              <wp:anchor behindDoc="0" distT="0" distB="0" distL="0" distR="0" simplePos="0" locked="0" layoutInCell="0" allowOverlap="1" relativeHeight="8">
                <wp:simplePos x="0" y="0"/>
                <wp:positionH relativeFrom="column">
                  <wp:posOffset>3785870</wp:posOffset>
                </wp:positionH>
                <wp:positionV relativeFrom="paragraph">
                  <wp:posOffset>224790</wp:posOffset>
                </wp:positionV>
                <wp:extent cx="2693670" cy="1283970"/>
                <wp:effectExtent l="0" t="0" r="0" b="0"/>
                <wp:wrapSquare wrapText="largest"/>
                <wp:docPr id="22" name="Frame6"/>
                <a:graphic xmlns:a="http://schemas.openxmlformats.org/drawingml/2006/main">
                  <a:graphicData uri="http://schemas.microsoft.com/office/word/2010/wordprocessingShape">
                    <wps:wsp>
                      <wps:cNvSpPr/>
                      <wps:spPr>
                        <a:xfrm>
                          <a:off x="0" y="0"/>
                          <a:ext cx="2693520" cy="1284120"/>
                        </a:xfrm>
                        <a:prstGeom prst="rect">
                          <a:avLst/>
                        </a:prstGeom>
                        <a:solidFill>
                          <a:srgbClr val="ffffff"/>
                        </a:solidFill>
                        <a:ln w="0">
                          <a:noFill/>
                        </a:ln>
                      </wps:spPr>
                      <wps:style>
                        <a:lnRef idx="0"/>
                        <a:fillRef idx="0"/>
                        <a:effectRef idx="0"/>
                        <a:fontRef idx="minor"/>
                      </wps:style>
                      <wps:txbx>
                        <w:txbxContent>
                          <w:p>
                            <w:pPr>
                              <w:pStyle w:val="Figure"/>
                              <w:spacing w:lineRule="auto" w:line="163" w:before="120" w:after="120"/>
                              <w:jc w:val="center"/>
                              <w:rPr>
                                <w:i w:val="false"/>
                                <w:i w:val="false"/>
                                <w:iCs w:val="false"/>
                              </w:rPr>
                            </w:pPr>
                            <w:r>
                              <w:rPr>
                                <w:color w:val="000000"/>
                              </w:rPr>
                              <w:drawing>
                                <wp:inline distT="0" distB="0" distL="0" distR="0">
                                  <wp:extent cx="2693670" cy="1170305"/>
                                  <wp:effectExtent l="0" t="0" r="0" b="0"/>
                                  <wp:docPr id="2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
                                          <pic:cNvPicPr>
                                            <a:picLocks noChangeAspect="1" noChangeArrowheads="1"/>
                                          </pic:cNvPicPr>
                                        </pic:nvPicPr>
                                        <pic:blipFill>
                                          <a:blip r:embed="rId11"/>
                                          <a:stretch>
                                            <a:fillRect/>
                                          </a:stretch>
                                        </pic:blipFill>
                                        <pic:spPr bwMode="auto">
                                          <a:xfrm>
                                            <a:off x="0" y="0"/>
                                            <a:ext cx="2693670" cy="1170305"/>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5</w:t>
                            </w:r>
                            <w:r>
                              <w:rPr>
                                <w:i w:val="false"/>
                                <w:iCs w:val="false"/>
                                <w:color w:val="000000"/>
                              </w:rPr>
                              <w:fldChar w:fldCharType="end"/>
                            </w:r>
                            <w:r>
                              <w:rPr>
                                <w:i w:val="false"/>
                                <w:iCs w:val="false"/>
                                <w:color w:val="000000"/>
                              </w:rPr>
                              <w:t xml:space="preserve">: </w:t>
                            </w:r>
                            <w:r>
                              <w:rPr>
                                <w:i w:val="false"/>
                                <w:iCs w:val="false"/>
                                <w:color w:val="000000"/>
                              </w:rPr>
                              <w:t>自然短音階</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298.1pt;margin-top:17.7pt;width:212.05pt;height:101.05pt;mso-wrap-style:square;v-text-anchor:top">
                <v:fill o:detectmouseclick="t" type="solid" color2="black"/>
                <v:stroke color="#3465a4" joinstyle="round" endcap="flat"/>
                <v:textbox>
                  <w:txbxContent>
                    <w:p>
                      <w:pPr>
                        <w:pStyle w:val="Figure"/>
                        <w:spacing w:lineRule="auto" w:line="163" w:before="120" w:after="120"/>
                        <w:jc w:val="center"/>
                        <w:rPr>
                          <w:i w:val="false"/>
                          <w:i w:val="false"/>
                          <w:iCs w:val="false"/>
                        </w:rPr>
                      </w:pPr>
                      <w:r>
                        <w:rPr>
                          <w:color w:val="000000"/>
                        </w:rPr>
                        <w:drawing>
                          <wp:inline distT="0" distB="0" distL="0" distR="0">
                            <wp:extent cx="2693670" cy="1170305"/>
                            <wp:effectExtent l="0" t="0" r="0" b="0"/>
                            <wp:docPr id="2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
                                    <pic:cNvPicPr>
                                      <a:picLocks noChangeAspect="1" noChangeArrowheads="1"/>
                                    </pic:cNvPicPr>
                                  </pic:nvPicPr>
                                  <pic:blipFill>
                                    <a:blip r:embed="rId12"/>
                                    <a:stretch>
                                      <a:fillRect/>
                                    </a:stretch>
                                  </pic:blipFill>
                                  <pic:spPr bwMode="auto">
                                    <a:xfrm>
                                      <a:off x="0" y="0"/>
                                      <a:ext cx="2693670" cy="1170305"/>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5</w:t>
                      </w:r>
                      <w:r>
                        <w:rPr>
                          <w:i w:val="false"/>
                          <w:iCs w:val="false"/>
                          <w:color w:val="000000"/>
                        </w:rPr>
                        <w:fldChar w:fldCharType="end"/>
                      </w:r>
                      <w:r>
                        <w:rPr>
                          <w:i w:val="false"/>
                          <w:iCs w:val="false"/>
                          <w:color w:val="000000"/>
                        </w:rPr>
                        <w:t xml:space="preserve">: </w:t>
                      </w:r>
                      <w:r>
                        <w:rPr>
                          <w:i w:val="false"/>
                          <w:iCs w:val="false"/>
                          <w:color w:val="000000"/>
                        </w:rPr>
                        <w:t>自然短音階</w:t>
                      </w:r>
                    </w:p>
                  </w:txbxContent>
                </v:textbox>
                <w10:wrap type="square" side="largest"/>
              </v:rect>
            </w:pict>
          </mc:Fallback>
        </mc:AlternateContent>
      </w:r>
      <w:r>
        <w:rPr>
          <w:rFonts w:ascii="ScaleDegrees Times" w:hAnsi="ScaleDegrees Times"/>
        </w:rPr>
        <w:t>また、コードに関して、ルートのスケール度数を基にローマ数字で表記していき、</w:t>
      </w:r>
    </w:p>
    <w:p>
      <w:pPr>
        <w:pStyle w:val="Normal"/>
        <w:numPr>
          <w:ilvl w:val="0"/>
          <w:numId w:val="1"/>
        </w:numPr>
        <w:rPr/>
      </w:pPr>
      <w:r>
        <w:rPr>
          <w:rFonts w:ascii="ScaleDegrees Times" w:hAnsi="ScaleDegrees Times"/>
        </w:rPr>
        <w:t>メジャーコードは大文字</w:t>
      </w:r>
    </w:p>
    <w:p>
      <w:pPr>
        <w:pStyle w:val="Normal"/>
        <w:numPr>
          <w:ilvl w:val="0"/>
          <w:numId w:val="1"/>
        </w:numPr>
        <w:rPr/>
      </w:pPr>
      <w:r>
        <w:rPr>
          <w:rFonts w:ascii="ScaleDegrees Times" w:hAnsi="ScaleDegrees Times"/>
        </w:rPr>
        <w:t>マイナーコードは小文字</w:t>
      </w:r>
    </w:p>
    <w:p>
      <w:pPr>
        <w:pStyle w:val="Normal"/>
        <w:numPr>
          <w:ilvl w:val="0"/>
          <w:numId w:val="1"/>
        </w:numPr>
        <w:rPr/>
      </w:pPr>
      <w:r>
        <w:rPr>
          <w:rFonts w:ascii="ScaleDegrees Times" w:hAnsi="ScaleDegrees Times"/>
        </w:rPr>
        <w:t>気分次第でエクステを追加</w:t>
      </w:r>
    </w:p>
    <w:p>
      <w:pPr>
        <w:pStyle w:val="Normal"/>
        <w:rPr/>
      </w:pPr>
      <w:r>
        <mc:AlternateContent>
          <mc:Choice Requires="wps">
            <w:drawing>
              <wp:anchor behindDoc="0" distT="0" distB="0" distL="0" distR="0" simplePos="0" locked="0" layoutInCell="0" allowOverlap="1" relativeHeight="4">
                <wp:simplePos x="0" y="0"/>
                <wp:positionH relativeFrom="column">
                  <wp:posOffset>3152140</wp:posOffset>
                </wp:positionH>
                <wp:positionV relativeFrom="paragraph">
                  <wp:posOffset>466725</wp:posOffset>
                </wp:positionV>
                <wp:extent cx="3435985" cy="2088515"/>
                <wp:effectExtent l="0" t="0" r="0" b="0"/>
                <wp:wrapSquare wrapText="largest"/>
                <wp:docPr id="26" name="Frame7"/>
                <a:graphic xmlns:a="http://schemas.openxmlformats.org/drawingml/2006/main">
                  <a:graphicData uri="http://schemas.microsoft.com/office/word/2010/wordprocessingShape">
                    <wps:wsp>
                      <wps:cNvSpPr/>
                      <wps:spPr>
                        <a:xfrm>
                          <a:off x="0" y="0"/>
                          <a:ext cx="3435840" cy="2088360"/>
                        </a:xfrm>
                        <a:prstGeom prst="rect">
                          <a:avLst/>
                        </a:prstGeom>
                        <a:solidFill>
                          <a:srgbClr val="ffffff"/>
                        </a:solidFill>
                        <a:ln w="0">
                          <a:noFill/>
                        </a:ln>
                      </wps:spPr>
                      <wps:style>
                        <a:lnRef idx="0"/>
                        <a:fillRef idx="0"/>
                        <a:effectRef idx="0"/>
                        <a:fontRef idx="minor"/>
                      </wps:style>
                      <wps:txbx>
                        <w:txbxContent>
                          <w:p>
                            <w:pPr>
                              <w:pStyle w:val="Figure"/>
                              <w:spacing w:lineRule="auto" w:line="163" w:before="120" w:after="120"/>
                              <w:jc w:val="center"/>
                              <w:rPr>
                                <w:i w:val="false"/>
                                <w:i w:val="false"/>
                                <w:iCs w:val="false"/>
                              </w:rPr>
                            </w:pPr>
                            <w:r>
                              <w:rPr>
                                <w:color w:val="000000"/>
                              </w:rPr>
                              <w:drawing>
                                <wp:inline distT="0" distB="0" distL="0" distR="0">
                                  <wp:extent cx="3435985" cy="1398270"/>
                                  <wp:effectExtent l="0" t="0" r="0" b="0"/>
                                  <wp:docPr id="2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13"/>
                                          <a:stretch>
                                            <a:fillRect/>
                                          </a:stretch>
                                        </pic:blipFill>
                                        <pic:spPr bwMode="auto">
                                          <a:xfrm>
                                            <a:off x="0" y="0"/>
                                            <a:ext cx="3435985" cy="1398270"/>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6</w:t>
                            </w:r>
                            <w:r>
                              <w:rPr>
                                <w:i w:val="false"/>
                                <w:iCs w:val="false"/>
                                <w:color w:val="000000"/>
                              </w:rPr>
                              <w:fldChar w:fldCharType="end"/>
                            </w:r>
                            <w:r>
                              <w:rPr>
                                <w:i w:val="false"/>
                                <w:iCs w:val="false"/>
                                <w:color w:val="000000"/>
                              </w:rPr>
                              <w:t xml:space="preserve">: </w:t>
                            </w:r>
                            <w:r>
                              <w:rPr>
                                <w:i w:val="false"/>
                                <w:iCs w:val="false"/>
                                <w:color w:val="000000"/>
                              </w:rPr>
                              <w:t>長音階のダイアトニックコード</w:t>
                            </w:r>
                          </w:p>
                          <w:p>
                            <w:pPr>
                              <w:pStyle w:val="Figure"/>
                              <w:spacing w:before="120" w:after="120"/>
                              <w:jc w:val="center"/>
                              <w:rPr>
                                <w:i w:val="false"/>
                                <w:i w:val="false"/>
                                <w:iCs w:val="false"/>
                                <w:sz w:val="20"/>
                                <w:szCs w:val="20"/>
                              </w:rPr>
                            </w:pPr>
                            <w:r>
                              <w:rPr>
                                <w:i w:val="false"/>
                                <w:iCs w:val="false"/>
                                <w:color w:val="000000"/>
                                <w:sz w:val="20"/>
                                <w:szCs w:val="20"/>
                              </w:rPr>
                              <w:t>黒でトニック、緑でプレドミナント、赤でドミナントを色づけた</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248.2pt;margin-top:36.75pt;width:270.5pt;height:164.4pt;mso-wrap-style:square;v-text-anchor:top">
                <v:fill o:detectmouseclick="t" type="solid" color2="black"/>
                <v:stroke color="#3465a4" joinstyle="round" endcap="flat"/>
                <v:textbox>
                  <w:txbxContent>
                    <w:p>
                      <w:pPr>
                        <w:pStyle w:val="Figure"/>
                        <w:spacing w:lineRule="auto" w:line="163" w:before="120" w:after="120"/>
                        <w:jc w:val="center"/>
                        <w:rPr>
                          <w:i w:val="false"/>
                          <w:i w:val="false"/>
                          <w:iCs w:val="false"/>
                        </w:rPr>
                      </w:pPr>
                      <w:r>
                        <w:rPr>
                          <w:color w:val="000000"/>
                        </w:rPr>
                        <w:drawing>
                          <wp:inline distT="0" distB="0" distL="0" distR="0">
                            <wp:extent cx="3435985" cy="1398270"/>
                            <wp:effectExtent l="0" t="0" r="0" b="0"/>
                            <wp:docPr id="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14"/>
                                    <a:stretch>
                                      <a:fillRect/>
                                    </a:stretch>
                                  </pic:blipFill>
                                  <pic:spPr bwMode="auto">
                                    <a:xfrm>
                                      <a:off x="0" y="0"/>
                                      <a:ext cx="3435985" cy="1398270"/>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6</w:t>
                      </w:r>
                      <w:r>
                        <w:rPr>
                          <w:i w:val="false"/>
                          <w:iCs w:val="false"/>
                          <w:color w:val="000000"/>
                        </w:rPr>
                        <w:fldChar w:fldCharType="end"/>
                      </w:r>
                      <w:r>
                        <w:rPr>
                          <w:i w:val="false"/>
                          <w:iCs w:val="false"/>
                          <w:color w:val="000000"/>
                        </w:rPr>
                        <w:t xml:space="preserve">: </w:t>
                      </w:r>
                      <w:r>
                        <w:rPr>
                          <w:i w:val="false"/>
                          <w:iCs w:val="false"/>
                          <w:color w:val="000000"/>
                        </w:rPr>
                        <w:t>長音階のダイアトニックコード</w:t>
                      </w:r>
                    </w:p>
                    <w:p>
                      <w:pPr>
                        <w:pStyle w:val="Figure"/>
                        <w:spacing w:before="120" w:after="120"/>
                        <w:jc w:val="center"/>
                        <w:rPr>
                          <w:i w:val="false"/>
                          <w:i w:val="false"/>
                          <w:iCs w:val="false"/>
                          <w:sz w:val="20"/>
                          <w:szCs w:val="20"/>
                        </w:rPr>
                      </w:pPr>
                      <w:r>
                        <w:rPr>
                          <w:i w:val="false"/>
                          <w:iCs w:val="false"/>
                          <w:color w:val="000000"/>
                          <w:sz w:val="20"/>
                          <w:szCs w:val="20"/>
                        </w:rPr>
                        <w:t>黒でトニック、緑でプレドミナント、赤でドミナントを色づけた</w:t>
                      </w:r>
                    </w:p>
                  </w:txbxContent>
                </v:textbox>
                <w10:wrap type="square" side="largest"/>
              </v:rect>
            </w:pict>
          </mc:Fallback>
        </mc:AlternateContent>
      </w:r>
      <w:r>
        <w:rPr>
          <w:rFonts w:ascii="ScaleDegrees Times" w:hAnsi="ScaleDegrees Times"/>
        </w:rPr>
        <w:t>また、ダイアトニックコードの役割ですが、ダイアトニックコードの役割は教材・ソースによって割れることも多々あるので予めここで本稿においての考えを断っておきます。</w:t>
      </w:r>
    </w:p>
    <w:p>
      <w:pPr>
        <w:pStyle w:val="Normal"/>
        <w:numPr>
          <w:ilvl w:val="0"/>
          <w:numId w:val="2"/>
        </w:numPr>
        <w:rPr/>
      </w:pPr>
      <w:r>
        <w:rPr>
          <w:rFonts w:ascii="ScaleDegrees Times" w:hAnsi="ScaleDegrees Times"/>
        </w:rPr>
        <w:t>長調：</w:t>
      </w:r>
    </w:p>
    <w:p>
      <w:pPr>
        <w:pStyle w:val="Normal"/>
        <w:numPr>
          <w:ilvl w:val="1"/>
          <w:numId w:val="2"/>
        </w:numPr>
        <w:rPr/>
      </w:pPr>
      <w:r>
        <w:rPr>
          <w:rFonts w:ascii="ScaleDegrees Times" w:hAnsi="ScaleDegrees Times"/>
        </w:rPr>
        <w:t>I, iii, vi</w:t>
      </w:r>
      <w:r>
        <w:rPr>
          <w:rFonts w:ascii="ScaleDegrees Times" w:hAnsi="ScaleDegrees Times"/>
        </w:rPr>
        <w:t>はトニック役割</w:t>
      </w:r>
    </w:p>
    <w:p>
      <w:pPr>
        <w:pStyle w:val="Normal"/>
        <w:numPr>
          <w:ilvl w:val="1"/>
          <w:numId w:val="2"/>
        </w:numPr>
        <w:rPr/>
      </w:pPr>
      <w:r>
        <w:rPr>
          <w:rFonts w:ascii="ScaleDegrees Times" w:hAnsi="ScaleDegrees Times"/>
        </w:rPr>
        <w:t>ii, IV</w:t>
      </w:r>
      <w:r>
        <w:rPr>
          <w:rFonts w:ascii="ScaleDegrees Times" w:hAnsi="ScaleDegrees Times"/>
        </w:rPr>
        <w:t>はプレドミナント役割</w:t>
      </w:r>
    </w:p>
    <w:p>
      <w:pPr>
        <w:pStyle w:val="Normal"/>
        <w:numPr>
          <w:ilvl w:val="1"/>
          <w:numId w:val="2"/>
        </w:numPr>
        <w:rPr/>
      </w:pPr>
      <w:r>
        <w:rPr>
          <w:rFonts w:ascii="ScaleDegrees Times" w:hAnsi="ScaleDegrees Times"/>
        </w:rPr>
        <w:t>V, vii°, (</w:t>
      </w:r>
      <w:r>
        <w:rPr>
          <w:rFonts w:ascii="ScaleDegrees Times" w:hAnsi="ScaleDegrees Times"/>
        </w:rPr>
        <w:t>稀に</w:t>
      </w:r>
      <w:r>
        <w:rPr>
          <w:rFonts w:ascii="ScaleDegrees Times" w:hAnsi="ScaleDegrees Times"/>
        </w:rPr>
        <w:t xml:space="preserve">iii) </w:t>
      </w:r>
      <w:r>
        <w:rPr>
          <w:rFonts w:ascii="ScaleDegrees Times" w:hAnsi="ScaleDegrees Times"/>
        </w:rPr>
        <w:t>はドミナント役割</w:t>
      </w:r>
    </w:p>
    <w:p>
      <w:pPr>
        <w:pStyle w:val="Normal"/>
        <w:numPr>
          <w:ilvl w:val="0"/>
          <w:numId w:val="2"/>
        </w:numPr>
        <w:rPr/>
      </w:pPr>
      <w:r>
        <w:rPr>
          <w:rFonts w:ascii="ScaleDegrees Times" w:hAnsi="ScaleDegrees Times"/>
        </w:rPr>
        <w:t>短調：</w:t>
      </w:r>
    </w:p>
    <w:p>
      <w:pPr>
        <w:pStyle w:val="Normal"/>
        <w:numPr>
          <w:ilvl w:val="1"/>
          <w:numId w:val="2"/>
        </w:numPr>
        <w:rPr/>
      </w:pPr>
      <w:r>
        <w:rPr>
          <w:rFonts w:ascii="ScaleDegrees Times" w:hAnsi="ScaleDegrees Times"/>
        </w:rPr>
        <w:t>i, bIII</w:t>
      </w:r>
      <w:r>
        <mc:AlternateContent>
          <mc:Choice Requires="wps">
            <w:drawing>
              <wp:anchor behindDoc="0" distT="0" distB="0" distL="0" distR="0" simplePos="0" locked="0" layoutInCell="0" allowOverlap="1" relativeHeight="10">
                <wp:simplePos x="0" y="0"/>
                <wp:positionH relativeFrom="column">
                  <wp:posOffset>3152140</wp:posOffset>
                </wp:positionH>
                <wp:positionV relativeFrom="paragraph">
                  <wp:posOffset>197485</wp:posOffset>
                </wp:positionV>
                <wp:extent cx="3539490" cy="1569720"/>
                <wp:effectExtent l="0" t="0" r="0" b="0"/>
                <wp:wrapSquare wrapText="largest"/>
                <wp:docPr id="30" name="Frame8"/>
                <a:graphic xmlns:a="http://schemas.openxmlformats.org/drawingml/2006/main">
                  <a:graphicData uri="http://schemas.microsoft.com/office/word/2010/wordprocessingShape">
                    <wps:wsp>
                      <wps:cNvSpPr/>
                      <wps:spPr>
                        <a:xfrm>
                          <a:off x="0" y="0"/>
                          <a:ext cx="3539520" cy="1569600"/>
                        </a:xfrm>
                        <a:prstGeom prst="rect">
                          <a:avLst/>
                        </a:prstGeom>
                        <a:solidFill>
                          <a:srgbClr val="ffffff"/>
                        </a:solidFill>
                        <a:ln w="0">
                          <a:noFill/>
                        </a:ln>
                      </wps:spPr>
                      <wps:style>
                        <a:lnRef idx="0"/>
                        <a:fillRef idx="0"/>
                        <a:effectRef idx="0"/>
                        <a:fontRef idx="minor"/>
                      </wps:style>
                      <wps:txbx>
                        <w:txbxContent>
                          <w:p>
                            <w:pPr>
                              <w:pStyle w:val="Figure"/>
                              <w:spacing w:lineRule="auto" w:line="163" w:before="120" w:after="120"/>
                              <w:rPr>
                                <w:i w:val="false"/>
                                <w:i w:val="false"/>
                                <w:iCs w:val="false"/>
                              </w:rPr>
                            </w:pPr>
                            <w:r>
                              <w:rPr>
                                <w:color w:val="000000"/>
                              </w:rPr>
                              <w:drawing>
                                <wp:inline distT="0" distB="0" distL="0" distR="0">
                                  <wp:extent cx="3539490" cy="1338580"/>
                                  <wp:effectExtent l="0" t="0" r="0" b="0"/>
                                  <wp:docPr id="3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 descr=""/>
                                          <pic:cNvPicPr>
                                            <a:picLocks noChangeAspect="1" noChangeArrowheads="1"/>
                                          </pic:cNvPicPr>
                                        </pic:nvPicPr>
                                        <pic:blipFill>
                                          <a:blip r:embed="rId15"/>
                                          <a:stretch>
                                            <a:fillRect/>
                                          </a:stretch>
                                        </pic:blipFill>
                                        <pic:spPr bwMode="auto">
                                          <a:xfrm>
                                            <a:off x="0" y="0"/>
                                            <a:ext cx="3539490" cy="1338580"/>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7</w:t>
                            </w:r>
                            <w:r>
                              <w:rPr>
                                <w:i w:val="false"/>
                                <w:iCs w:val="false"/>
                                <w:color w:val="000000"/>
                              </w:rPr>
                              <w:fldChar w:fldCharType="end"/>
                            </w:r>
                            <w:r>
                              <w:rPr>
                                <w:i w:val="false"/>
                                <w:iCs w:val="false"/>
                                <w:color w:val="000000"/>
                              </w:rPr>
                              <w:t xml:space="preserve">: </w:t>
                            </w:r>
                            <w:r>
                              <w:rPr>
                                <w:i w:val="false"/>
                                <w:iCs w:val="false"/>
                                <w:color w:val="000000"/>
                              </w:rPr>
                              <w:t>自然短音階ダイアトニックコード</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248.2pt;margin-top:15.55pt;width:278.65pt;height:123.55pt;mso-wrap-style:square;v-text-anchor:top">
                <v:fill o:detectmouseclick="t" type="solid" color2="black"/>
                <v:stroke color="#3465a4" joinstyle="round" endcap="flat"/>
                <v:textbox>
                  <w:txbxContent>
                    <w:p>
                      <w:pPr>
                        <w:pStyle w:val="Figure"/>
                        <w:spacing w:lineRule="auto" w:line="163" w:before="120" w:after="120"/>
                        <w:rPr>
                          <w:i w:val="false"/>
                          <w:i w:val="false"/>
                          <w:iCs w:val="false"/>
                        </w:rPr>
                      </w:pPr>
                      <w:r>
                        <w:rPr>
                          <w:color w:val="000000"/>
                        </w:rPr>
                        <w:drawing>
                          <wp:inline distT="0" distB="0" distL="0" distR="0">
                            <wp:extent cx="3539490" cy="1338580"/>
                            <wp:effectExtent l="0" t="0" r="0" b="0"/>
                            <wp:docPr id="3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pic:cNvPicPr>
                                      <a:picLocks noChangeAspect="1" noChangeArrowheads="1"/>
                                    </pic:cNvPicPr>
                                  </pic:nvPicPr>
                                  <pic:blipFill>
                                    <a:blip r:embed="rId16"/>
                                    <a:stretch>
                                      <a:fillRect/>
                                    </a:stretch>
                                  </pic:blipFill>
                                  <pic:spPr bwMode="auto">
                                    <a:xfrm>
                                      <a:off x="0" y="0"/>
                                      <a:ext cx="3539490" cy="1338580"/>
                                    </a:xfrm>
                                    <a:prstGeom prst="rect">
                                      <a:avLst/>
                                    </a:prstGeom>
                                  </pic:spPr>
                                </pic:pic>
                              </a:graphicData>
                            </a:graphic>
                          </wp:inline>
                        </w:drawing>
                      </w:r>
                      <w:r>
                        <w:rPr>
                          <w:i w:val="false"/>
                          <w:iCs w:val="false"/>
                          <w:color w:val="000000"/>
                        </w:rPr>
                        <w:t xml:space="preserve">図 </w:t>
                      </w:r>
                      <w:r>
                        <w:rPr>
                          <w:i w:val="false"/>
                          <w:iCs w:val="false"/>
                          <w:color w:val="000000"/>
                        </w:rPr>
                        <w:fldChar w:fldCharType="begin"/>
                      </w:r>
                      <w:r>
                        <w:rPr>
                          <w:i w:val="false"/>
                          <w:iCs w:val="false"/>
                          <w:color w:val="000000"/>
                        </w:rPr>
                        <w:instrText xml:space="preserve"> SEQ Figure \* ARABIC </w:instrText>
                      </w:r>
                      <w:r>
                        <w:rPr>
                          <w:i w:val="false"/>
                          <w:iCs w:val="false"/>
                          <w:color w:val="000000"/>
                        </w:rPr>
                        <w:fldChar w:fldCharType="separate"/>
                      </w:r>
                      <w:r>
                        <w:rPr>
                          <w:i w:val="false"/>
                          <w:iCs w:val="false"/>
                          <w:color w:val="000000"/>
                        </w:rPr>
                        <w:t>7</w:t>
                      </w:r>
                      <w:r>
                        <w:rPr>
                          <w:i w:val="false"/>
                          <w:iCs w:val="false"/>
                          <w:color w:val="000000"/>
                        </w:rPr>
                        <w:fldChar w:fldCharType="end"/>
                      </w:r>
                      <w:r>
                        <w:rPr>
                          <w:i w:val="false"/>
                          <w:iCs w:val="false"/>
                          <w:color w:val="000000"/>
                        </w:rPr>
                        <w:t xml:space="preserve">: </w:t>
                      </w:r>
                      <w:r>
                        <w:rPr>
                          <w:i w:val="false"/>
                          <w:iCs w:val="false"/>
                          <w:color w:val="000000"/>
                        </w:rPr>
                        <w:t>自然短音階ダイアトニックコード</w:t>
                      </w:r>
                    </w:p>
                  </w:txbxContent>
                </v:textbox>
                <w10:wrap type="square" side="largest"/>
              </v:rect>
            </w:pict>
          </mc:Fallback>
        </mc:AlternateContent>
      </w:r>
      <w:r>
        <w:rPr>
          <w:rFonts w:ascii="ScaleDegrees Times" w:hAnsi="ScaleDegrees Times"/>
        </w:rPr>
        <w:t>をトニック</w:t>
      </w:r>
    </w:p>
    <w:p>
      <w:pPr>
        <w:pStyle w:val="Normal"/>
        <w:numPr>
          <w:ilvl w:val="1"/>
          <w:numId w:val="2"/>
        </w:numPr>
        <w:rPr/>
      </w:pPr>
      <w:r>
        <w:rPr>
          <w:rFonts w:ascii="ScaleDegrees Times" w:hAnsi="ScaleDegrees Times"/>
        </w:rPr>
        <w:t>ii°, iv, bVI</w:t>
      </w:r>
      <w:r>
        <w:rPr>
          <w:rFonts w:ascii="ScaleDegrees Times" w:hAnsi="ScaleDegrees Times"/>
        </w:rPr>
        <w:t>をプレドミナント</w:t>
      </w:r>
    </w:p>
    <w:p>
      <w:pPr>
        <w:pStyle w:val="Normal"/>
        <w:numPr>
          <w:ilvl w:val="1"/>
          <w:numId w:val="2"/>
        </w:numPr>
        <w:rPr/>
      </w:pPr>
      <w:r>
        <w:rPr>
          <w:rFonts w:ascii="ScaleDegrees Times" w:hAnsi="ScaleDegrees Times"/>
        </w:rPr>
        <w:t>v, bVII, (</w:t>
      </w:r>
      <w:r>
        <w:rPr>
          <w:rFonts w:ascii="ScaleDegrees Times" w:hAnsi="ScaleDegrees Times"/>
        </w:rPr>
        <w:t>稀に</w:t>
      </w:r>
      <w:r>
        <w:rPr>
          <w:rFonts w:ascii="ScaleDegrees Times" w:hAnsi="ScaleDegrees Times"/>
        </w:rPr>
        <w:t xml:space="preserve">ii°) </w:t>
      </w:r>
      <w:r>
        <w:rPr>
          <w:rFonts w:ascii="ScaleDegrees Times" w:hAnsi="ScaleDegrees Times"/>
        </w:rPr>
        <w:t>をドミナント</w:t>
      </w:r>
    </w:p>
    <w:p>
      <w:pPr>
        <w:pStyle w:val="Normal"/>
        <w:rPr/>
      </w:pPr>
      <w:r>
        <w:rPr>
          <w:rFonts w:ascii="ScaleDegrees Times" w:hAnsi="ScaleDegrees Times"/>
        </w:rPr>
        <w:t>とします（図）</w:t>
      </w:r>
    </w:p>
    <w:p>
      <w:pPr>
        <w:pStyle w:val="Heading2"/>
        <w:rPr/>
      </w:pPr>
      <w:bookmarkStart w:id="31" w:name="__RefHeading___Toc433_3269620353"/>
      <w:bookmarkEnd w:id="31"/>
      <w:r>
        <w:rPr/>
        <w:t>ソース・参考資料</w:t>
      </w:r>
    </w:p>
    <w:p>
      <w:pPr>
        <w:pStyle w:val="Normal"/>
        <w:rPr/>
      </w:pPr>
      <w:r>
        <w:rPr>
          <w:rFonts w:ascii="ScaleDegrees Times" w:hAnsi="ScaleDegrees Times"/>
        </w:rPr>
        <w:t>五度圏（一部改変有）</w:t>
      </w:r>
      <w:r>
        <w:rPr>
          <w:rStyle w:val="InternetLink"/>
          <w:color w:val="auto"/>
        </w:rPr>
        <w:t>https://commons.wikimedia.org/wiki/File:Circle_of_fifths_deluxe_4.svg</w:t>
      </w:r>
    </w:p>
    <w:p>
      <w:pPr>
        <w:pStyle w:val="Normal"/>
        <w:widowControl/>
        <w:suppressAutoHyphens w:val="true"/>
        <w:bidi w:val="0"/>
        <w:spacing w:lineRule="auto" w:line="259" w:before="0" w:after="160"/>
        <w:jc w:val="left"/>
        <w:rPr/>
      </w:pPr>
      <w:r>
        <w:rPr/>
        <w:t xml:space="preserve">エンクロージャーについて </w:t>
      </w:r>
      <w:r>
        <w:rPr/>
        <w:t>https://www.jazzadvice.com/lessons/how-to-effectively-use-enclosure/</w:t>
      </w:r>
    </w:p>
    <w:sectPr>
      <w:footnotePr>
        <w:numFmt w:val="decimal"/>
      </w:footnotePr>
      <w:type w:val="nextPage"/>
      <w:pgSz w:w="12240" w:h="15840"/>
      <w:pgMar w:left="1701" w:right="1701" w:gutter="0" w:header="0" w:top="1985" w:footer="0" w:bottom="1701"/>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caleDegrees Times">
    <w:charset w:val="01"/>
    <w:family w:val="roman"/>
    <w:pitch w:val="variable"/>
  </w:font>
  <w:font w:name="Calibri">
    <w:charset w:val="01"/>
    <w:family w:val="swiss"/>
    <w:pitch w:val="default"/>
  </w:font>
  <w:font w:name="ScaleDegrees Times">
    <w:charset w:val="01"/>
    <w:family w:val="auto"/>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uppressLineNumbers/>
        <w:spacing w:before="0" w:after="160"/>
        <w:ind w:left="340" w:hanging="340"/>
        <w:rPr/>
      </w:pPr>
      <w:r>
        <w:rPr>
          <w:rStyle w:val="FootnoteCharacters"/>
        </w:rPr>
        <w:footnoteRef/>
      </w:r>
      <w:r>
        <w:rPr/>
        <w:tab/>
        <w:t>咲夜</w:t>
      </w:r>
      <w:r>
        <w:rPr/>
        <w:t>A</w:t>
      </w:r>
      <w:r>
        <w:rPr/>
        <w:t>で</w:t>
      </w:r>
    </w:p>
  </w:footnote>
  <w:footnote w:id="3">
    <w:p>
      <w:pPr>
        <w:pStyle w:val="Normal"/>
        <w:spacing w:before="0" w:after="160"/>
        <w:rPr>
          <w:lang w:val="en-GB"/>
        </w:rPr>
      </w:pPr>
      <w:r>
        <w:rPr>
          <w:rStyle w:val="FootnoteCharacters"/>
        </w:rPr>
        <w:footnoteRef/>
      </w:r>
      <w:r>
        <w:rPr/>
        <w:t>　これが</w:t>
      </w:r>
      <w:r>
        <w:rPr/>
        <w:t>A</w:t>
      </w:r>
      <w:r>
        <w:rPr/>
        <w:t>メロの役割を持つのかは些か不明ですが、メロディー性が少なく、聴き手の和声感覚を紛らわしてくる性質もあるので、</w:t>
      </w:r>
      <w:r>
        <w:rPr/>
        <w:t>A</w:t>
      </w:r>
      <w:r>
        <w:rPr/>
        <w:t>メロよりもブリッジとしての役割が強いと判断しました。</w:t>
      </w:r>
    </w:p>
  </w:footnote>
  <w:footnote w:id="4">
    <w:p>
      <w:pPr>
        <w:pStyle w:val="Footnote"/>
        <w:suppressLineNumbers/>
        <w:spacing w:before="0" w:after="160"/>
        <w:ind w:left="340" w:hanging="340"/>
        <w:rPr/>
      </w:pPr>
      <w:r>
        <w:rPr>
          <w:rStyle w:val="FootnoteCharacters"/>
        </w:rPr>
        <w:footnoteRef/>
      </w:r>
      <w:r>
        <w:rPr/>
        <w:tab/>
        <w:t>目当ての音程に辿り着くために、その上・下の音程を踏んでおくメロディーテク。半音で囲う場合</w:t>
      </w:r>
      <w:r>
        <w:rPr/>
        <w:t>(chromatic enclosure)</w:t>
      </w:r>
      <w:r>
        <w:rPr/>
        <w:t>も、スケールトーンで囲う場合</w:t>
      </w:r>
      <w:r>
        <w:rPr/>
        <w:t>(diatonic enclosure)</w:t>
      </w:r>
      <w:r>
        <w:rPr/>
        <w:t>もある。</w:t>
      </w:r>
    </w:p>
  </w:footnote>
  <w:footnote w:id="5">
    <w:p>
      <w:pPr>
        <w:pStyle w:val="Footnote"/>
        <w:suppressLineNumbers/>
        <w:spacing w:before="0" w:after="160"/>
        <w:ind w:left="340" w:hanging="340"/>
        <w:rPr/>
      </w:pPr>
      <w:r>
        <w:rPr>
          <w:rStyle w:val="FootnoteCharacters"/>
        </w:rPr>
        <w:footnoteRef/>
      </w:r>
      <w:r>
        <w:rPr/>
        <w:tab/>
        <w:t xml:space="preserve"> </w:t>
      </w:r>
      <w:r>
        <w:rPr/>
        <w:t>　明るいと云われてピンと来ない人は風神少女のサビ</w:t>
      </w:r>
      <w:r>
        <w:rPr/>
        <w:t>11</w:t>
      </w:r>
      <w:r>
        <w:rPr/>
        <w:t>小節目（</w:t>
      </w:r>
      <w:r>
        <w:rPr/>
        <w:t>~1:01</w:t>
      </w:r>
      <w:r>
        <w:rPr/>
        <w:t>）をイメージするとわかりやすいと思います。</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 w:asciiTheme="minorHAnsi" w:cstheme="minorBidi" w:eastAsiaTheme="minorEastAsia" w:hAnsiTheme="minorHAnsi"/>
        <w:kern w:val="2"/>
        <w:sz w:val="22"/>
        <w:szCs w:val="22"/>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游明朝" w:cs="" w:asciiTheme="minorHAnsi" w:cstheme="minorBidi" w:eastAsiaTheme="minorEastAsia" w:hAnsiTheme="minorHAnsi"/>
      <w:color w:val="auto"/>
      <w:kern w:val="2"/>
      <w:sz w:val="22"/>
      <w:szCs w:val="22"/>
      <w:lang w:val="en-US" w:eastAsia="ja-JP" w:bidi="ar-SA"/>
      <w14:ligatures w14:val="standardContextual"/>
    </w:rPr>
  </w:style>
  <w:style w:type="paragraph" w:styleId="Heading1">
    <w:name w:val="Heading 1"/>
    <w:basedOn w:val="Normal"/>
    <w:next w:val="Normal"/>
    <w:link w:val="Heading1Char"/>
    <w:uiPriority w:val="9"/>
    <w:qFormat/>
    <w:rsid w:val="00376a74"/>
    <w:pPr>
      <w:keepNext w:val="true"/>
      <w:outlineLvl w:val="0"/>
    </w:pPr>
    <w:rPr>
      <w:rFonts w:ascii="Calibri Light" w:hAnsi="Calibri Light" w:eastAsia="游ゴシック Light" w:cs="" w:asciiTheme="majorHAnsi" w:cstheme="majorBidi" w:eastAsiaTheme="majorEastAsia" w:hAnsiTheme="majorHAnsi"/>
      <w:sz w:val="24"/>
      <w:szCs w:val="24"/>
    </w:rPr>
  </w:style>
  <w:style w:type="paragraph" w:styleId="Heading2">
    <w:name w:val="Heading 2"/>
    <w:basedOn w:val="Normal"/>
    <w:next w:val="Normal"/>
    <w:link w:val="Heading2Char"/>
    <w:uiPriority w:val="9"/>
    <w:unhideWhenUsed/>
    <w:qFormat/>
    <w:rsid w:val="00376a74"/>
    <w:pPr>
      <w:keepNext w:val="true"/>
      <w:outlineLvl w:val="1"/>
    </w:pPr>
    <w:rPr>
      <w:rFonts w:ascii="Calibri Light" w:hAnsi="Calibri Light" w:eastAsia="游ゴシック Light" w:cs="" w:asciiTheme="majorHAnsi" w:cstheme="majorBidi" w:eastAsiaTheme="majorEastAsia" w:hAnsiTheme="majorHAnsi"/>
    </w:rPr>
  </w:style>
  <w:style w:type="paragraph" w:styleId="Heading3">
    <w:name w:val="Heading 3"/>
    <w:basedOn w:val="Normal"/>
    <w:next w:val="Normal"/>
    <w:link w:val="Heading3Char"/>
    <w:uiPriority w:val="9"/>
    <w:unhideWhenUsed/>
    <w:qFormat/>
    <w:rsid w:val="00376a74"/>
    <w:pPr>
      <w:keepNext w:val="true"/>
      <w:ind w:left="400" w:hanging="0"/>
      <w:outlineLvl w:val="2"/>
    </w:pPr>
    <w:rPr>
      <w:rFonts w:ascii="Calibri Light" w:hAnsi="Calibri Light" w:eastAsia="游ゴシック Light" w:cs="" w:asciiTheme="majorHAnsi" w:cstheme="majorBidi" w:eastAsiaTheme="majorEastAsia" w:hAnsiTheme="majorHAnsi"/>
    </w:rPr>
  </w:style>
  <w:style w:type="paragraph" w:styleId="Heading4">
    <w:name w:val="Heading 4"/>
    <w:basedOn w:val="Normal"/>
    <w:next w:val="Normal"/>
    <w:link w:val="Heading4Char"/>
    <w:uiPriority w:val="9"/>
    <w:unhideWhenUsed/>
    <w:qFormat/>
    <w:rsid w:val="00376a74"/>
    <w:pPr>
      <w:keepNext w:val="true"/>
      <w:ind w:left="400" w:hanging="0"/>
      <w:outlineLvl w:val="3"/>
    </w:pPr>
    <w:rPr>
      <w:b/>
      <w:bCs/>
    </w:rPr>
  </w:style>
  <w:style w:type="paragraph" w:styleId="Heading5">
    <w:name w:val="Heading 5"/>
    <w:basedOn w:val="Normal"/>
    <w:next w:val="Normal"/>
    <w:link w:val="Heading5Char"/>
    <w:uiPriority w:val="9"/>
    <w:unhideWhenUsed/>
    <w:qFormat/>
    <w:rsid w:val="00376a74"/>
    <w:pPr>
      <w:keepNext w:val="true"/>
      <w:ind w:left="800" w:hanging="0"/>
      <w:outlineLvl w:val="4"/>
    </w:pPr>
    <w:rPr>
      <w:rFonts w:ascii="Calibri Light" w:hAnsi="Calibri Light" w:eastAsia="游ゴシック Light" w:cs="" w:asciiTheme="majorHAnsi" w:cstheme="majorBidi" w:eastAsiaTheme="majorEastAsia" w:hAnsiTheme="majorHAnsi"/>
    </w:rPr>
  </w:style>
  <w:style w:type="paragraph" w:styleId="Heading6">
    <w:name w:val="Heading 6"/>
    <w:basedOn w:val="Normal"/>
    <w:next w:val="Normal"/>
    <w:link w:val="Heading6Char"/>
    <w:uiPriority w:val="9"/>
    <w:unhideWhenUsed/>
    <w:qFormat/>
    <w:rsid w:val="00376a74"/>
    <w:pPr>
      <w:keepNext w:val="true"/>
      <w:ind w:left="800" w:hanging="0"/>
      <w:outlineLvl w:val="5"/>
    </w:pPr>
    <w:rPr>
      <w:b/>
      <w:bCs/>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376a74"/>
    <w:rPr>
      <w:rFonts w:ascii="Calibri Light" w:hAnsi="Calibri Light" w:eastAsia="游ゴシック Light" w:cs="" w:asciiTheme="majorHAnsi" w:cstheme="majorBidi" w:eastAsiaTheme="majorEastAsia" w:hAnsiTheme="majorHAnsi"/>
      <w:sz w:val="32"/>
      <w:szCs w:val="32"/>
    </w:rPr>
  </w:style>
  <w:style w:type="character" w:styleId="Heading1Char" w:customStyle="1">
    <w:name w:val="Heading 1 Char"/>
    <w:basedOn w:val="DefaultParagraphFont"/>
    <w:link w:val="Heading1"/>
    <w:uiPriority w:val="9"/>
    <w:qFormat/>
    <w:rsid w:val="00376a74"/>
    <w:rPr>
      <w:rFonts w:ascii="Calibri Light" w:hAnsi="Calibri Light" w:eastAsia="游ゴシック Light" w:cs="" w:asciiTheme="majorHAnsi" w:cstheme="majorBidi" w:eastAsiaTheme="majorEastAsia" w:hAnsiTheme="majorHAnsi"/>
      <w:sz w:val="24"/>
      <w:szCs w:val="24"/>
    </w:rPr>
  </w:style>
  <w:style w:type="character" w:styleId="Heading2Char" w:customStyle="1">
    <w:name w:val="Heading 2 Char"/>
    <w:basedOn w:val="DefaultParagraphFont"/>
    <w:link w:val="Heading2"/>
    <w:uiPriority w:val="9"/>
    <w:qFormat/>
    <w:rsid w:val="00376a74"/>
    <w:rPr>
      <w:rFonts w:ascii="Calibri Light" w:hAnsi="Calibri Light" w:eastAsia="游ゴシック Light" w:cs="" w:asciiTheme="majorHAnsi" w:cstheme="majorBidi" w:eastAsiaTheme="majorEastAsia" w:hAnsiTheme="majorHAnsi"/>
    </w:rPr>
  </w:style>
  <w:style w:type="character" w:styleId="Heading3Char" w:customStyle="1">
    <w:name w:val="Heading 3 Char"/>
    <w:basedOn w:val="DefaultParagraphFont"/>
    <w:link w:val="Heading3"/>
    <w:uiPriority w:val="9"/>
    <w:qFormat/>
    <w:rsid w:val="00376a74"/>
    <w:rPr>
      <w:rFonts w:ascii="Calibri Light" w:hAnsi="Calibri Light" w:eastAsia="游ゴシック Light" w:cs="" w:asciiTheme="majorHAnsi" w:cstheme="majorBidi" w:eastAsiaTheme="majorEastAsia" w:hAnsiTheme="majorHAnsi"/>
    </w:rPr>
  </w:style>
  <w:style w:type="character" w:styleId="Heading4Char" w:customStyle="1">
    <w:name w:val="Heading 4 Char"/>
    <w:basedOn w:val="DefaultParagraphFont"/>
    <w:link w:val="Heading4"/>
    <w:uiPriority w:val="9"/>
    <w:qFormat/>
    <w:rsid w:val="00376a74"/>
    <w:rPr>
      <w:b/>
      <w:bCs/>
    </w:rPr>
  </w:style>
  <w:style w:type="character" w:styleId="Heading5Char" w:customStyle="1">
    <w:name w:val="Heading 5 Char"/>
    <w:basedOn w:val="DefaultParagraphFont"/>
    <w:link w:val="Heading5"/>
    <w:uiPriority w:val="9"/>
    <w:qFormat/>
    <w:rsid w:val="00376a74"/>
    <w:rPr>
      <w:rFonts w:ascii="Calibri Light" w:hAnsi="Calibri Light" w:eastAsia="游ゴシック Light" w:cs="" w:asciiTheme="majorHAnsi" w:cstheme="majorBidi" w:eastAsiaTheme="majorEastAsia" w:hAnsiTheme="majorHAnsi"/>
    </w:rPr>
  </w:style>
  <w:style w:type="character" w:styleId="Heading6Char" w:customStyle="1">
    <w:name w:val="Heading 6 Char"/>
    <w:basedOn w:val="DefaultParagraphFont"/>
    <w:link w:val="Heading6"/>
    <w:uiPriority w:val="9"/>
    <w:qFormat/>
    <w:rsid w:val="00376a74"/>
    <w:rPr>
      <w:b/>
      <w:bCs/>
    </w:rPr>
  </w:style>
  <w:style w:type="character" w:styleId="InternetLink">
    <w:name w:val="Hyperlink"/>
    <w:basedOn w:val="DefaultParagraphFont"/>
    <w:uiPriority w:val="99"/>
    <w:unhideWhenUsed/>
    <w:rsid w:val="00376a74"/>
    <w:rPr>
      <w:color w:val="0563C1" w:themeColor="hyperlink"/>
      <w:u w:val="single"/>
    </w:rPr>
  </w:style>
  <w:style w:type="character" w:styleId="VisitedInternetLink">
    <w:name w:val="FollowedHyperlink"/>
    <w:basedOn w:val="DefaultParagraphFont"/>
    <w:uiPriority w:val="99"/>
    <w:semiHidden/>
    <w:unhideWhenUsed/>
    <w:rsid w:val="008e2591"/>
    <w:rPr>
      <w:color w:val="954F72" w:themeColor="followedHyperlink"/>
      <w:u w:val="single"/>
    </w:rPr>
  </w:style>
  <w:style w:type="character" w:styleId="HeaderChar" w:customStyle="1">
    <w:name w:val="Header Char"/>
    <w:basedOn w:val="DefaultParagraphFont"/>
    <w:link w:val="Header"/>
    <w:uiPriority w:val="99"/>
    <w:qFormat/>
    <w:rsid w:val="008a4387"/>
    <w:rPr/>
  </w:style>
  <w:style w:type="character" w:styleId="FooterChar" w:customStyle="1">
    <w:name w:val="Footer Char"/>
    <w:basedOn w:val="DefaultParagraphFont"/>
    <w:link w:val="Footer"/>
    <w:uiPriority w:val="99"/>
    <w:qFormat/>
    <w:rsid w:val="008a4387"/>
    <w:rPr/>
  </w:style>
  <w:style w:type="character" w:styleId="IndexLink" w:customStyle="1">
    <w:name w:val="Index Link"/>
    <w:qFormat/>
    <w:rPr/>
  </w:style>
  <w:style w:type="character" w:styleId="Bullets" w:customStyle="1">
    <w:name w:val="Bullets"/>
    <w:qFormat/>
    <w:rPr>
      <w:rFonts w:ascii="OpenSymbol" w:hAnsi="OpenSymbol" w:eastAsia="OpenSymbol" w:cs="OpenSymbol"/>
    </w:rPr>
  </w:style>
  <w:style w:type="character" w:styleId="FootnoteCharacters">
    <w:name w:val="Footnote Characters"/>
    <w:basedOn w:val="DefaultParagraphFont"/>
    <w:uiPriority w:val="99"/>
    <w:semiHidden/>
    <w:unhideWhenUsed/>
    <w:qFormat/>
    <w:rsid w:val="007f060c"/>
    <w:rPr>
      <w:vertAlign w:val="superscript"/>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rPr/>
  </w:style>
  <w:style w:type="character" w:styleId="FootnoteTextChar" w:customStyle="1">
    <w:name w:val="Footnote Text Char"/>
    <w:basedOn w:val="DefaultParagraphFont"/>
    <w:link w:val="Footnote"/>
    <w:qFormat/>
    <w:rsid w:val="007f060c"/>
    <w:rPr>
      <w:sz w:val="20"/>
      <w:szCs w:val="20"/>
    </w:rPr>
  </w:style>
  <w:style w:type="paragraph" w:styleId="Heading" w:customStyle="1">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sz w:val="24"/>
      <w:szCs w:val="24"/>
    </w:rPr>
  </w:style>
  <w:style w:type="paragraph" w:styleId="Title">
    <w:name w:val="Title"/>
    <w:basedOn w:val="Normal"/>
    <w:next w:val="Normal"/>
    <w:link w:val="TitleChar"/>
    <w:uiPriority w:val="10"/>
    <w:qFormat/>
    <w:rsid w:val="00376a74"/>
    <w:pPr>
      <w:spacing w:before="240" w:after="120"/>
      <w:jc w:val="center"/>
      <w:outlineLvl w:val="0"/>
    </w:pPr>
    <w:rPr>
      <w:rFonts w:ascii="Calibri Light" w:hAnsi="Calibri Light" w:eastAsia="游ゴシック Light" w:cs="" w:asciiTheme="majorHAnsi" w:cstheme="majorBidi" w:eastAsiaTheme="majorEastAsia" w:hAnsiTheme="majorHAnsi"/>
      <w:sz w:val="32"/>
      <w:szCs w:val="32"/>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376a74"/>
    <w:pPr>
      <w:keepLines/>
      <w:spacing w:before="240" w:after="0"/>
      <w:outlineLvl w:val="9"/>
    </w:pPr>
    <w:rPr>
      <w:color w:val="2F5496" w:themeColor="accent1" w:themeShade="bf"/>
      <w:kern w:val="0"/>
      <w:sz w:val="32"/>
      <w:szCs w:val="32"/>
      <w:lang w:eastAsia="en-US"/>
      <w14:ligatures w14:val="none"/>
    </w:rPr>
  </w:style>
  <w:style w:type="paragraph" w:styleId="Contents1">
    <w:name w:val="TOC 1"/>
    <w:basedOn w:val="Normal"/>
    <w:next w:val="Normal"/>
    <w:autoRedefine/>
    <w:uiPriority w:val="39"/>
    <w:unhideWhenUsed/>
    <w:rsid w:val="00376a74"/>
    <w:pPr/>
    <w:rPr/>
  </w:style>
  <w:style w:type="paragraph" w:styleId="Contents2">
    <w:name w:val="TOC 2"/>
    <w:basedOn w:val="Normal"/>
    <w:next w:val="Normal"/>
    <w:autoRedefine/>
    <w:uiPriority w:val="39"/>
    <w:unhideWhenUsed/>
    <w:rsid w:val="00376a74"/>
    <w:pPr>
      <w:ind w:left="220" w:hanging="0"/>
    </w:pPr>
    <w:rPr/>
  </w:style>
  <w:style w:type="paragraph" w:styleId="Contents3">
    <w:name w:val="TOC 3"/>
    <w:basedOn w:val="Normal"/>
    <w:next w:val="Normal"/>
    <w:autoRedefine/>
    <w:uiPriority w:val="39"/>
    <w:unhideWhenUsed/>
    <w:rsid w:val="00ab7e9e"/>
    <w:pPr>
      <w:ind w:left="440" w:hanging="0"/>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8a4387"/>
    <w:pPr>
      <w:tabs>
        <w:tab w:val="clear" w:pos="720"/>
        <w:tab w:val="center" w:pos="4252" w:leader="none"/>
        <w:tab w:val="right" w:pos="8504" w:leader="none"/>
      </w:tabs>
      <w:snapToGrid w:val="false"/>
    </w:pPr>
    <w:rPr/>
  </w:style>
  <w:style w:type="paragraph" w:styleId="Footer">
    <w:name w:val="Footer"/>
    <w:basedOn w:val="Normal"/>
    <w:link w:val="FooterChar"/>
    <w:uiPriority w:val="99"/>
    <w:unhideWhenUsed/>
    <w:rsid w:val="008a4387"/>
    <w:pPr>
      <w:tabs>
        <w:tab w:val="clear" w:pos="720"/>
        <w:tab w:val="center" w:pos="4252" w:leader="none"/>
        <w:tab w:val="right" w:pos="8504" w:leader="none"/>
      </w:tabs>
      <w:snapToGrid w:val="false"/>
    </w:pPr>
    <w:rPr/>
  </w:style>
  <w:style w:type="paragraph" w:styleId="Footnote">
    <w:name w:val="Footnote Text"/>
    <w:basedOn w:val="Normal"/>
    <w:link w:val="FootnoteTextChar"/>
    <w:pPr>
      <w:suppressLineNumbers/>
      <w:ind w:left="340" w:hanging="340"/>
    </w:pPr>
    <w:rPr>
      <w:sz w:val="20"/>
      <w:szCs w:val="20"/>
    </w:rPr>
  </w:style>
  <w:style w:type="paragraph" w:styleId="Figure" w:customStyle="1">
    <w:name w:val="Figure"/>
    <w:basedOn w:val="Caption1"/>
    <w:qFormat/>
    <w:pPr/>
    <w:rPr/>
  </w:style>
  <w:style w:type="paragraph" w:styleId="FrameContents" w:customStyle="1">
    <w:name w:val="Frame Contents"/>
    <w:basedOn w:val="Normal"/>
    <w:qFormat/>
    <w:pPr/>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c47f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3-Accent3">
    <w:name w:val="Grid Table 3 Accent 3"/>
    <w:basedOn w:val="TableNormal"/>
    <w:uiPriority w:val="48"/>
    <w:rsid w:val="00dc47f3"/>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A5A5A5" w:themeColor="accent3" w:sz="4" w:space="0"/>
        </w:tcBorders>
      </w:tcPr>
    </w:tblStylePr>
    <w:tblStylePr w:type="nwCell">
      <w:tblPr/>
      <w:tcPr>
        <w:tcBorders>
          <w:bottom w:val="single" w:color="A5A5A5" w:themeColor="accent3" w:sz="4" w:space="0"/>
        </w:tcBorders>
      </w:tcPr>
    </w:tblStylePr>
    <w:tblStylePr w:type="seCell">
      <w:tblPr/>
      <w:tcPr>
        <w:tcBorders>
          <w:top w:val="single" w:color="A5A5A5" w:themeColor="accent3" w:sz="4" w:space="0"/>
        </w:tcBorders>
      </w:tcPr>
    </w:tblStylePr>
    <w:tblStylePr w:type="swCell">
      <w:tblPr/>
      <w:tcPr>
        <w:tcBorders>
          <w:top w:val="single" w:color="A5A5A5" w:themeColor="accent3"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footnotes" Target="footnote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ED161-C13A-4485-95CC-2A8FCA9EA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7242</TotalTime>
  <Application>LibreOffice/7.3.7.2$Linux_X86_64 LibreOffice_project/30$Build-2</Application>
  <AppVersion>15.0000</AppVersion>
  <Pages>6</Pages>
  <Words>4158</Words>
  <Characters>4528</Characters>
  <CharactersWithSpaces>4636</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2024-12-06T09:01:00Z</dcterms:created>
  <dc:creator>タグチ　ツバサ</dc:creator>
  <dc:description/>
  <dc:language>en-US</dc:language>
  <cp:lastModifiedBy/>
  <dcterms:modified xsi:type="dcterms:W3CDTF">2024-12-16T16:45:43Z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