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Первая крафт-выдача кладёт полевую книжку. Её же можно открыть кнопкой на телефоне.</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Маяк отряда — 10.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Полевая книжка — короткая версия гайда в игре.</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Книжка: редстоун, книга, редстоун. Ещё одну даёт первая крафт-выдача телефона.</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изумруд, редстоун-железо-редстоун, изумруд.</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w:t>
      </w:r>
    </w:p>
    <w:p>
      <w:pPr>
        <w:pStyle w:val="List"/>
      </w:pPr>
      <w:r>
        <w:t xml:space="preserve">/minigame size 2500 — расстояние от стены до стены. Для карты 2500×2500 пиши 2500, не 1250. Разрыв между отрядами выйдет около 400. На маленькой карте разрыв сам сожмётся, но не ниже 48.</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телефон с батареей, один элемент и книжка, если их ещё нет. 60 секунд игроки не бьют игроков. Потом можно и строить, и охотиться. /minigame stop возвращает границу и не стирает мир.</w:t>
      </w:r>
    </w:p>
    <w:p>
      <w:pPr>
        <w:pStyle w:val="List"/>
      </w:pPr>
      <w:r>
        <w:t xml:space="preserve">Смерть не кончает вечер. Вещи падают. Респавн: своя кровать, если она стоит и не за барьером. Иначе своя точка с начала катки. Чужая кровать и маяк отряда точкой возврата не являются. Новая смерть телефон заново не выдаёт.</w:t>
      </w:r>
    </w:p>
    <w:p>
      <w:pPr>
        <w:pStyle w:val="List"/>
      </w:pPr>
      <w:r>
        <w:t xml:space="preserve">Схроны мод ставит сам, не ближе 150 блоков от чужой кучи, и не сеткой. Что внутри — списки cacheCommon, cacheUncommon и cacheRare в config/blackchannel-common.toml. Строка вида modid:item или modid:item*3-8. Тёмной материи, антиматерии и стержня урана в списке нет. Если хочешь их в схроне, допиши id сам. Сундук данжа с ещё живой таблицей лута получает cacheDungeon, когда чанк загрузится. Городской сундук без таблицы данжа не трогаем.</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в полевой книжке.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