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320"/>
      </w:pPr>
    </w:p>
    <w:p>
      <w:pPr>
        <w:spacing w:before="0" w:after="200"/>
        <w:jc w:val="center"/>
      </w:pPr>
      <w:r>
        <w:rPr>
          <w:b/>
          <w:bCs/>
          <w:color w:val="C9A227"/>
          <w:sz w:val="24"/>
          <w:szCs w:val="24"/>
          <w:caps/>
          <w:rFonts w:ascii="Georgia" w:cs="Georgia" w:eastAsia="Georgia" w:hAnsi="Georgia"/>
        </w:rPr>
        <w:t xml:space="preserve">VOLUME 08</w:t>
      </w:r>
    </w:p>
    <w:p>
      <w:pPr>
        <w:spacing w:before="0" w:after="160"/>
        <w:jc w:val="center"/>
      </w:pPr>
      <w:r>
        <w:rPr>
          <w:b/>
          <w:bCs/>
          <w:color w:val="1A1A1A"/>
          <w:sz w:val="52"/>
          <w:szCs w:val="52"/>
          <w:rFonts w:ascii="Georgia" w:cs="Georgia" w:eastAsia="Georgia" w:hAnsi="Georgia"/>
        </w:rPr>
        <w:t xml:space="preserve">Ancient Faith, Modern Politics</w:t>
      </w:r>
    </w:p>
    <w:p>
      <w:pPr>
        <w:spacing w:before="0" w:after="400"/>
        <w:jc w:val="center"/>
      </w:pPr>
      <w:r>
        <w:rPr>
          <w:i/>
          <w:iCs/>
          <w:color w:val="6B3520"/>
          <w:sz w:val="32"/>
          <w:szCs w:val="32"/>
          <w:rFonts w:ascii="Georgia" w:cs="Georgia" w:eastAsia="Georgia" w:hAnsi="Georgia"/>
        </w:rPr>
        <w:t xml:space="preserve">Judaism Is Not Zionism</w:t>
      </w:r>
    </w:p>
    <w:p>
      <w:pPr>
        <w:spacing w:before="0" w:after="0"/>
        <w:jc w:val="center"/>
      </w:pPr>
      <w:r>
        <w:rPr>
          <w:color w:val="5A5A5A"/>
          <w:sz w:val="22"/>
          <w:szCs w:val="22"/>
          <w:rFonts w:ascii="Georgia" w:cs="Georgia" w:eastAsia="Georgia" w:hAnsi="Georgia"/>
        </w:rPr>
        <w:t xml:space="preserve">ClownBinge FactBook Series</w:t>
      </w:r>
    </w:p>
    <w:p>
      <w:r>
        <w:br w:type="page"/>
      </w:r>
    </w:p>
    <w:p>
      <w:pPr>
        <w:spacing w:before="2880"/>
      </w:pPr>
    </w:p>
    <w:p>
      <w:pPr>
        <w:spacing w:before="0" w:after="200"/>
        <w:jc w:val="center"/>
      </w:pPr>
      <w:r>
        <w:rPr>
          <w:b/>
          <w:bCs/>
          <w:color w:val="1A1A1A"/>
          <w:sz w:val="36"/>
          <w:szCs w:val="36"/>
          <w:rFonts w:ascii="Georgia" w:cs="Georgia" w:eastAsia="Georgia" w:hAnsi="Georgia"/>
        </w:rPr>
        <w:t xml:space="preserve">ANCIENT FAITH, MODERN POLITICS</w:t>
      </w:r>
    </w:p>
    <w:p>
      <w:pPr>
        <w:spacing w:before="0" w:after="120"/>
        <w:jc w:val="center"/>
      </w:pPr>
      <w:r>
        <w:rPr>
          <w:i/>
          <w:iCs/>
          <w:color w:val="6B3520"/>
          <w:sz w:val="28"/>
          <w:szCs w:val="28"/>
          <w:rFonts w:ascii="Georgia" w:cs="Georgia" w:eastAsia="Georgia" w:hAnsi="Georgia"/>
        </w:rPr>
        <w:t xml:space="preserve">Judaism Is Not Zionism</w:t>
      </w:r>
    </w:p>
    <w:p>
      <w:pPr>
        <w:spacing w:before="200" w:after="100"/>
        <w:jc w:val="center"/>
      </w:pPr>
      <w:r>
        <w:rPr>
          <w:color w:val="5A5A5A"/>
          <w:sz w:val="20"/>
          <w:szCs w:val="20"/>
          <w:rFonts w:ascii="Georgia" w:cs="Georgia" w:eastAsia="Georgia" w:hAnsi="Georgia"/>
        </w:rPr>
        <w:t xml:space="preserve">FactBook™ Series · Vol. 08</w:t>
      </w:r>
    </w:p>
    <w:p>
      <w:pPr>
        <w:spacing w:before="0" w:after="600"/>
        <w:jc w:val="center"/>
      </w:pPr>
      <w:r>
        <w:rPr>
          <w:color w:val="5A5A5A"/>
          <w:sz w:val="18"/>
          <w:szCs w:val="18"/>
          <w:rFonts w:ascii="Georgia" w:cs="Georgia" w:eastAsia="Georgia" w:hAnsi="Georgia"/>
        </w:rPr>
        <w:t xml:space="preserve">Primary Source Analytics, LLC · ClownBinge.com</w:t>
      </w:r>
    </w:p>
    <w:p>
      <w:pPr>
        <w:pBdr>
          <w:top w:val="single" w:color="6B3520" w:sz="6" w:space="10"/>
        </w:pBdr>
        <w:spacing w:before="2880" w:after="200"/>
        <w:jc w:val="center"/>
      </w:pPr>
      <w:r>
        <w:rPr>
          <w:i/>
          <w:iCs/>
          <w:color w:val="6B3520"/>
          <w:sz w:val="22"/>
          <w:szCs w:val="22"/>
          <w:rFonts w:ascii="Georgia" w:cs="Georgia" w:eastAsia="Georgia" w:hAnsi="Georgia"/>
        </w:rPr>
        <w:t xml:space="preserve">"The receipts do not have a political agenda. They have dates."</w:t>
      </w:r>
    </w:p>
    <w:p>
      <w:r>
        <w:br w:type="page"/>
      </w:r>
    </w:p>
    <w:p>
      <w:pPr>
        <w:spacing w:before="0" w:after="0"/>
        <w:jc w:val="left"/>
      </w:pPr>
      <w:r>
        <w:rPr>
          <w:b/>
          <w:bCs/>
          <w:color w:val="1A1A1A"/>
          <w:sz w:val="24"/>
          <w:szCs w:val="24"/>
          <w:rFonts w:ascii="Georgia" w:cs="Georgia" w:eastAsia="Georgia" w:hAnsi="Georgia"/>
        </w:rPr>
        <w:t xml:space="preserve">Ancient Faith, Modern Politics: Judaism Is Not Zionism</w:t>
      </w:r>
    </w:p>
    <w:p>
      <w:pPr>
        <w:spacing w:before="0" w:after="0"/>
        <w:jc w:val="left"/>
      </w:pPr>
      <w:r>
        <w:rPr>
          <w:b w:val="false"/>
          <w:bCs w:val="false"/>
          <w:color w:val="1A1A1A"/>
          <w:sz w:val="18"/>
          <w:szCs w:val="18"/>
          <w:rFonts w:ascii="Georgia" w:cs="Georgia" w:eastAsia="Georgia" w:hAnsi="Georgia"/>
        </w:rPr>
        <w:t xml:space="preserve">FactBook™ Series, Volume 8</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Published by Primary Source Analytics, LLC</w:t>
      </w:r>
    </w:p>
    <w:p>
      <w:pPr>
        <w:spacing w:before="0" w:after="0"/>
        <w:jc w:val="left"/>
      </w:pPr>
      <w:r>
        <w:rPr>
          <w:b w:val="false"/>
          <w:bCs w:val="false"/>
          <w:color w:val="1A1A1A"/>
          <w:sz w:val="18"/>
          <w:szCs w:val="18"/>
          <w:rFonts w:ascii="Georgia" w:cs="Georgia" w:eastAsia="Georgia" w:hAnsi="Georgia"/>
        </w:rPr>
        <w:t xml:space="preserve">ClownBinge.com</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Digital Edition · 2026</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All primary sources cited in this volume are publicly accessible.</w:t>
      </w:r>
    </w:p>
    <w:p>
      <w:pPr>
        <w:spacing w:before="0" w:after="0"/>
        <w:jc w:val="left"/>
      </w:pPr>
      <w:r>
        <w:rPr>
          <w:b w:val="false"/>
          <w:bCs w:val="false"/>
          <w:color w:val="1A1A1A"/>
          <w:sz w:val="18"/>
          <w:szCs w:val="18"/>
          <w:rFonts w:ascii="Georgia" w:cs="Georgia" w:eastAsia="Georgia" w:hAnsi="Georgia"/>
        </w:rPr>
        <w:t xml:space="preserve">Every URL, docket number, resolution number, vote tally, and statutory</w:t>
      </w:r>
    </w:p>
    <w:p>
      <w:pPr>
        <w:spacing w:before="0" w:after="0"/>
        <w:jc w:val="left"/>
      </w:pPr>
      <w:r>
        <w:rPr>
          <w:b w:val="false"/>
          <w:bCs w:val="false"/>
          <w:color w:val="1A1A1A"/>
          <w:sz w:val="18"/>
          <w:szCs w:val="18"/>
          <w:rFonts w:ascii="Georgia" w:cs="Georgia" w:eastAsia="Georgia" w:hAnsi="Georgia"/>
        </w:rPr>
        <w:t xml:space="preserve">citation has been verified against the original institutional record.</w:t>
      </w:r>
    </w:p>
    <w:p>
      <w:pPr>
        <w:spacing w:before="0" w:after="0"/>
        <w:jc w:val="left"/>
      </w:pPr>
      <w:r>
        <w:rPr>
          <w:b w:val="false"/>
          <w:bCs w:val="false"/>
          <w:color w:val="1A1A1A"/>
          <w:sz w:val="18"/>
          <w:szCs w:val="18"/>
          <w:rFonts w:ascii="Georgia" w:cs="Georgia" w:eastAsia="Georgia" w:hAnsi="Georgia"/>
        </w:rPr>
        <w:t xml:space="preserve">APA 7 citations throughout.</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Price: $39.95 · Digital PDF / DOCX · Instant Delivery</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 2026 Primary Source Analytics, LLC. All rights reserved.</w:t>
      </w:r>
    </w:p>
    <w:p>
      <w:r>
        <w:br w:type="page"/>
      </w:r>
    </w:p>
    <w:p>
      <w:pPr>
        <w:spacing w:before="0" w:after="400"/>
      </w:pPr>
      <w:r>
        <w:rPr>
          <w:b/>
          <w:bCs/>
          <w:color w:val="1A1A1A"/>
          <w:sz w:val="30"/>
          <w:szCs w:val="30"/>
          <w:caps/>
          <w:rFonts w:ascii="Georgia" w:cs="Georgia" w:eastAsia="Georgia" w:hAnsi="Georgia"/>
          <w:spacing w:val="200"/>
        </w:rPr>
        <w:t xml:space="preserve">CONTENTS</w:t>
      </w:r>
    </w:p>
    <w:p>
      <w:pPr>
        <w:spacing w:before="80" w:after="0"/>
      </w:pPr>
      <w:r>
        <w:rPr>
          <w:color w:val="5A5A5A"/>
          <w:sz w:val="20"/>
          <w:szCs w:val="20"/>
          <w:rFonts w:ascii="Georgia" w:cs="Georgia" w:eastAsia="Georgia" w:hAnsi="Georgia"/>
        </w:rPr>
        <w:t xml:space="preserve">Preface  </w:t>
      </w:r>
      <w:r>
        <w:rPr>
          <w:color w:val="1A1A1A"/>
          <w:sz w:val="20"/>
          <w:szCs w:val="20"/>
          <w:rFonts w:ascii="Georgia" w:cs="Georgia" w:eastAsia="Georgia" w:hAnsi="Georgia"/>
        </w:rPr>
        <w:t xml:space="preserve">Preface: What the Record Requires</w:t>
      </w:r>
    </w:p>
    <w:p>
      <w:pPr>
        <w:spacing w:before="80" w:after="0"/>
      </w:pPr>
      <w:r>
        <w:rPr>
          <w:color w:val="5A5A5A"/>
          <w:sz w:val="20"/>
          <w:szCs w:val="20"/>
          <w:rFonts w:ascii="Georgia" w:cs="Georgia" w:eastAsia="Georgia" w:hAnsi="Georgia"/>
        </w:rPr>
        <w:t xml:space="preserve">Chapter 1  </w:t>
      </w:r>
      <w:r>
        <w:rPr>
          <w:color w:val="1A1A1A"/>
          <w:sz w:val="20"/>
          <w:szCs w:val="20"/>
          <w:rFonts w:ascii="Georgia" w:cs="Georgia" w:eastAsia="Georgia" w:hAnsi="Georgia"/>
        </w:rPr>
        <w:t xml:space="preserve">Two Traditions, One Conflation</w:t>
      </w:r>
    </w:p>
    <w:p>
      <w:pPr>
        <w:spacing w:before="80" w:after="0"/>
      </w:pPr>
      <w:r>
        <w:rPr>
          <w:color w:val="5A5A5A"/>
          <w:sz w:val="20"/>
          <w:szCs w:val="20"/>
          <w:rFonts w:ascii="Georgia" w:cs="Georgia" w:eastAsia="Georgia" w:hAnsi="Georgia"/>
        </w:rPr>
        <w:t xml:space="preserve">Chapter 2  </w:t>
      </w:r>
      <w:r>
        <w:rPr>
          <w:color w:val="1A1A1A"/>
          <w:sz w:val="20"/>
          <w:szCs w:val="20"/>
          <w:rFonts w:ascii="Georgia" w:cs="Georgia" w:eastAsia="Georgia" w:hAnsi="Georgia"/>
        </w:rPr>
        <w:t xml:space="preserve">The Basel Congress, 1897</w:t>
      </w:r>
    </w:p>
    <w:p>
      <w:pPr>
        <w:spacing w:before="80" w:after="0"/>
      </w:pPr>
      <w:r>
        <w:rPr>
          <w:color w:val="5A5A5A"/>
          <w:sz w:val="20"/>
          <w:szCs w:val="20"/>
          <w:rFonts w:ascii="Georgia" w:cs="Georgia" w:eastAsia="Georgia" w:hAnsi="Georgia"/>
        </w:rPr>
        <w:t xml:space="preserve">Chapter 3  </w:t>
      </w:r>
      <w:r>
        <w:rPr>
          <w:color w:val="1A1A1A"/>
          <w:sz w:val="20"/>
          <w:szCs w:val="20"/>
          <w:rFonts w:ascii="Georgia" w:cs="Georgia" w:eastAsia="Georgia" w:hAnsi="Georgia"/>
        </w:rPr>
        <w:t xml:space="preserve">Jewish Anti-Zionism: The Internal Record</w:t>
      </w:r>
    </w:p>
    <w:p>
      <w:pPr>
        <w:spacing w:before="80" w:after="0"/>
      </w:pPr>
      <w:r>
        <w:rPr>
          <w:color w:val="5A5A5A"/>
          <w:sz w:val="20"/>
          <w:szCs w:val="20"/>
          <w:rFonts w:ascii="Georgia" w:cs="Georgia" w:eastAsia="Georgia" w:hAnsi="Georgia"/>
        </w:rPr>
        <w:t xml:space="preserve">Chapter 4  </w:t>
      </w:r>
      <w:r>
        <w:rPr>
          <w:color w:val="1A1A1A"/>
          <w:sz w:val="20"/>
          <w:szCs w:val="20"/>
          <w:rFonts w:ascii="Georgia" w:cs="Georgia" w:eastAsia="Georgia" w:hAnsi="Georgia"/>
        </w:rPr>
        <w:t xml:space="preserve">The Balfour Declaration</w:t>
      </w:r>
    </w:p>
    <w:p>
      <w:pPr>
        <w:spacing w:before="80" w:after="0"/>
      </w:pPr>
      <w:r>
        <w:rPr>
          <w:color w:val="5A5A5A"/>
          <w:sz w:val="20"/>
          <w:szCs w:val="20"/>
          <w:rFonts w:ascii="Georgia" w:cs="Georgia" w:eastAsia="Georgia" w:hAnsi="Georgia"/>
        </w:rPr>
        <w:t xml:space="preserve">Chapter 5  </w:t>
      </w:r>
      <w:r>
        <w:rPr>
          <w:color w:val="1A1A1A"/>
          <w:sz w:val="20"/>
          <w:szCs w:val="20"/>
          <w:rFonts w:ascii="Georgia" w:cs="Georgia" w:eastAsia="Georgia" w:hAnsi="Georgia"/>
        </w:rPr>
        <w:t xml:space="preserve">Land, Census, and Demographic Reality</w:t>
      </w:r>
    </w:p>
    <w:p>
      <w:pPr>
        <w:spacing w:before="80" w:after="0"/>
      </w:pPr>
      <w:r>
        <w:rPr>
          <w:color w:val="5A5A5A"/>
          <w:sz w:val="20"/>
          <w:szCs w:val="20"/>
          <w:rFonts w:ascii="Georgia" w:cs="Georgia" w:eastAsia="Georgia" w:hAnsi="Georgia"/>
        </w:rPr>
        <w:t xml:space="preserve">Chapter 6  </w:t>
      </w:r>
      <w:r>
        <w:rPr>
          <w:color w:val="1A1A1A"/>
          <w:sz w:val="20"/>
          <w:szCs w:val="20"/>
          <w:rFonts w:ascii="Georgia" w:cs="Georgia" w:eastAsia="Georgia" w:hAnsi="Georgia"/>
        </w:rPr>
        <w:t xml:space="preserve">The UN Record</w:t>
      </w:r>
    </w:p>
    <w:p>
      <w:pPr>
        <w:spacing w:before="80" w:after="0"/>
      </w:pPr>
      <w:r>
        <w:rPr>
          <w:color w:val="5A5A5A"/>
          <w:sz w:val="20"/>
          <w:szCs w:val="20"/>
          <w:rFonts w:ascii="Georgia" w:cs="Georgia" w:eastAsia="Georgia" w:hAnsi="Georgia"/>
        </w:rPr>
        <w:t xml:space="preserve">Chapter 7  </w:t>
      </w:r>
      <w:r>
        <w:rPr>
          <w:color w:val="1A1A1A"/>
          <w:sz w:val="20"/>
          <w:szCs w:val="20"/>
          <w:rFonts w:ascii="Georgia" w:cs="Georgia" w:eastAsia="Georgia" w:hAnsi="Georgia"/>
        </w:rPr>
        <w:t xml:space="preserve">Israeli Law: Nation vs. Faith</w:t>
      </w:r>
    </w:p>
    <w:p>
      <w:pPr>
        <w:spacing w:before="80" w:after="0"/>
      </w:pPr>
      <w:r>
        <w:rPr>
          <w:color w:val="5A5A5A"/>
          <w:sz w:val="20"/>
          <w:szCs w:val="20"/>
          <w:rFonts w:ascii="Georgia" w:cs="Georgia" w:eastAsia="Georgia" w:hAnsi="Georgia"/>
        </w:rPr>
        <w:t xml:space="preserve">Chapter 8  </w:t>
      </w:r>
      <w:r>
        <w:rPr>
          <w:color w:val="1A1A1A"/>
          <w:sz w:val="20"/>
          <w:szCs w:val="20"/>
          <w:rFonts w:ascii="Georgia" w:cs="Georgia" w:eastAsia="Georgia" w:hAnsi="Georgia"/>
        </w:rPr>
        <w:t xml:space="preserve">The Conflation Strategy, Documented</w:t>
      </w:r>
    </w:p>
    <w:p>
      <w:pPr>
        <w:spacing w:before="80" w:after="0"/>
      </w:pPr>
      <w:r>
        <w:rPr>
          <w:color w:val="5A5A5A"/>
          <w:sz w:val="20"/>
          <w:szCs w:val="20"/>
          <w:rFonts w:ascii="Georgia" w:cs="Georgia" w:eastAsia="Georgia" w:hAnsi="Georgia"/>
        </w:rPr>
        <w:t xml:space="preserve">Chapter 9  </w:t>
      </w:r>
      <w:r>
        <w:rPr>
          <w:color w:val="1A1A1A"/>
          <w:sz w:val="20"/>
          <w:szCs w:val="20"/>
          <w:rFonts w:ascii="Georgia" w:cs="Georgia" w:eastAsia="Georgia" w:hAnsi="Georgia"/>
        </w:rPr>
        <w:t xml:space="preserve">Voices From Within: Scholars, Rabbis, Organizations</w:t>
      </w:r>
    </w:p>
    <w:p>
      <w:pPr>
        <w:spacing w:before="80" w:after="0"/>
      </w:pPr>
      <w:r>
        <w:rPr>
          <w:color w:val="5A5A5A"/>
          <w:sz w:val="20"/>
          <w:szCs w:val="20"/>
          <w:rFonts w:ascii="Georgia" w:cs="Georgia" w:eastAsia="Georgia" w:hAnsi="Georgia"/>
        </w:rPr>
        <w:t xml:space="preserve">Chapter 10  </w:t>
      </w:r>
      <w:r>
        <w:rPr>
          <w:color w:val="1A1A1A"/>
          <w:sz w:val="20"/>
          <w:szCs w:val="20"/>
          <w:rFonts w:ascii="Georgia" w:cs="Georgia" w:eastAsia="Georgia" w:hAnsi="Georgia"/>
        </w:rPr>
        <w:t xml:space="preserve">The Primary Source Verdict</w:t>
      </w:r>
    </w:p>
    <w:p>
      <w:r>
        <w:br w:type="page"/>
      </w:r>
    </w:p>
    <w:p>
      <w:pPr>
        <w:spacing w:before="0" w:after="80"/>
      </w:pPr>
      <w:r>
        <w:rPr>
          <w:b/>
          <w:bCs/>
          <w:color w:val="C9A227"/>
          <w:sz w:val="20"/>
          <w:szCs w:val="20"/>
          <w:caps/>
          <w:rFonts w:ascii="Georgia" w:cs="Georgia" w:eastAsia="Georgia" w:hAnsi="Georgia"/>
          <w:spacing w:val="160"/>
        </w:rPr>
        <w:t xml:space="preserve">PREFACE</w:t>
      </w:r>
    </w:p>
    <w:p>
      <w:pPr>
        <w:pStyle w:val="Heading1"/>
        <w:spacing w:before="0" w:after="200"/>
      </w:pPr>
      <w:r>
        <w:rPr>
          <w:b/>
          <w:bCs/>
          <w:color w:val="1A1A1A"/>
          <w:sz w:val="36"/>
          <w:szCs w:val="36"/>
          <w:rFonts w:ascii="Georgia" w:cs="Georgia" w:eastAsia="Georgia" w:hAnsi="Georgia"/>
        </w:rPr>
        <w:t xml:space="preserve">Preface: What the Record Requires</w:t>
      </w:r>
    </w:p>
    <w:p>
      <w:pPr>
        <w:spacing w:before="0" w:after="200"/>
        <w:ind w:firstLine="360"/>
      </w:pPr>
      <w:r>
        <w:rPr>
          <w:color w:val="1A1A1A"/>
          <w:sz w:val="22"/>
          <w:szCs w:val="22"/>
          <w:rFonts w:ascii="Georgia" w:cs="Georgia" w:eastAsia="Georgia" w:hAnsi="Georgia"/>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before="0" w:after="200"/>
        <w:ind w:firstLine="360"/>
      </w:pPr>
      <w:r>
        <w:rPr>
          <w:color w:val="1A1A1A"/>
          <w:sz w:val="22"/>
          <w:szCs w:val="22"/>
          <w:rFonts w:ascii="Georgia" w:cs="Georgia" w:eastAsia="Georgia" w:hAnsi="Georgia"/>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before="0" w:after="200"/>
        <w:ind w:firstLine="360"/>
      </w:pPr>
      <w:r>
        <w:rPr>
          <w:color w:val="1A1A1A"/>
          <w:sz w:val="22"/>
          <w:szCs w:val="22"/>
          <w:rFonts w:ascii="Georgia" w:cs="Georgia" w:eastAsia="Georgia" w:hAnsi="Georgia"/>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before="0" w:after="200"/>
        <w:ind w:firstLine="360"/>
      </w:pPr>
      <w:r>
        <w:rPr>
          <w:color w:val="1A1A1A"/>
          <w:sz w:val="22"/>
          <w:szCs w:val="22"/>
          <w:rFonts w:ascii="Georgia" w:cs="Georgia" w:eastAsia="Georgia" w:hAnsi="Georgia"/>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before="0" w:after="200"/>
        <w:ind w:firstLine="360"/>
      </w:pPr>
      <w:r>
        <w:rPr>
          <w:color w:val="1A1A1A"/>
          <w:sz w:val="22"/>
          <w:szCs w:val="22"/>
          <w:rFonts w:ascii="Georgia" w:cs="Georgia" w:eastAsia="Georgia" w:hAnsi="Georgia"/>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before="0" w:after="200"/>
        <w:ind w:firstLine="360"/>
      </w:pPr>
      <w:r>
        <w:rPr>
          <w:color w:val="1A1A1A"/>
          <w:sz w:val="22"/>
          <w:szCs w:val="22"/>
          <w:rFonts w:ascii="Georgia" w:cs="Georgia" w:eastAsia="Georgia" w:hAnsi="Georgia"/>
        </w:rPr>
        <w:t xml:space="preserve">Zionism is 128 years old. Judaism is not.</w:t>
      </w:r>
    </w:p>
    <w:p>
      <w:pPr>
        <w:spacing w:before="0" w:after="200"/>
        <w:ind w:firstLine="360"/>
      </w:pPr>
      <w:r>
        <w:rPr>
          <w:color w:val="1A1A1A"/>
          <w:sz w:val="22"/>
          <w:szCs w:val="22"/>
          <w:rFonts w:ascii="Georgia" w:cs="Georgia" w:eastAsia="Georgia" w:hAnsi="Georgia"/>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before="0" w:after="200"/>
        <w:ind w:firstLine="360"/>
      </w:pPr>
      <w:r>
        <w:rPr>
          <w:color w:val="1A1A1A"/>
          <w:sz w:val="22"/>
          <w:szCs w:val="22"/>
          <w:rFonts w:ascii="Georgia" w:cs="Georgia" w:eastAsia="Georgia" w:hAnsi="Georgia"/>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before="0" w:after="200"/>
        <w:ind w:firstLine="360"/>
      </w:pPr>
      <w:r>
        <w:rPr>
          <w:color w:val="1A1A1A"/>
          <w:sz w:val="22"/>
          <w:szCs w:val="22"/>
          <w:rFonts w:ascii="Georgia" w:cs="Georgia" w:eastAsia="Georgia" w:hAnsi="Georgia"/>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before="0" w:after="200"/>
        <w:ind w:firstLine="360"/>
      </w:pPr>
      <w:r>
        <w:rPr>
          <w:color w:val="1A1A1A"/>
          <w:sz w:val="22"/>
          <w:szCs w:val="22"/>
          <w:rFonts w:ascii="Georgia" w:cs="Georgia" w:eastAsia="Georgia" w:hAnsi="Georgia"/>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before="0" w:after="200"/>
        <w:ind w:firstLine="360"/>
      </w:pPr>
      <w:r>
        <w:rPr>
          <w:color w:val="1A1A1A"/>
          <w:sz w:val="22"/>
          <w:szCs w:val="22"/>
          <w:rFonts w:ascii="Georgia" w:cs="Georgia" w:eastAsia="Georgia" w:hAnsi="Georgia"/>
        </w:rPr>
        <w:t xml:space="preserve">The reader will find no conclusion in this volume. The documents provide their own.</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Turkish Directorate of Ottoman Archives. (2018). Ottoman land registry archive: Palestine, 1516–1917 [140,000 digitized documents].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19:34. Jewish Publication Society.</w:t>
      </w:r>
    </w:p>
    <w:p>
      <w:r>
        <w:br w:type="page"/>
      </w:r>
    </w:p>
    <w:p>
      <w:pPr>
        <w:spacing w:before="0" w:after="80"/>
      </w:pPr>
      <w:r>
        <w:rPr>
          <w:b/>
          <w:bCs/>
          <w:color w:val="C9A227"/>
          <w:sz w:val="20"/>
          <w:szCs w:val="20"/>
          <w:caps/>
          <w:rFonts w:ascii="Georgia" w:cs="Georgia" w:eastAsia="Georgia" w:hAnsi="Georgia"/>
          <w:spacing w:val="160"/>
        </w:rPr>
        <w:t xml:space="preserve">CHAPTER 1</w:t>
      </w:r>
    </w:p>
    <w:p>
      <w:pPr>
        <w:pStyle w:val="Heading1"/>
        <w:spacing w:before="0" w:after="200"/>
      </w:pPr>
      <w:r>
        <w:rPr>
          <w:b/>
          <w:bCs/>
          <w:color w:val="1A1A1A"/>
          <w:sz w:val="36"/>
          <w:szCs w:val="36"/>
          <w:rFonts w:ascii="Georgia" w:cs="Georgia" w:eastAsia="Georgia" w:hAnsi="Georgia"/>
        </w:rPr>
        <w:t xml:space="preserve">Two Traditions, One Conflation</w:t>
      </w:r>
    </w:p>
    <w:p>
      <w:pPr>
        <w:spacing w:before="0" w:after="200"/>
        <w:ind w:firstLine="360"/>
      </w:pPr>
      <w:r>
        <w:rPr>
          <w:color w:val="1A1A1A"/>
          <w:sz w:val="22"/>
          <w:szCs w:val="22"/>
          <w:rFonts w:ascii="Georgia" w:cs="Georgia" w:eastAsia="Georgia" w:hAnsi="Georgia"/>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before="0" w:after="200"/>
        <w:ind w:firstLine="360"/>
      </w:pPr>
      <w:r>
        <w:rPr>
          <w:color w:val="1A1A1A"/>
          <w:sz w:val="22"/>
          <w:szCs w:val="22"/>
          <w:rFonts w:ascii="Georgia" w:cs="Georgia" w:eastAsia="Georgia" w:hAnsi="Georgia"/>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1.1: WHAT JUDAISM IS. THE PRIMARY SOURCE RECORD.</w:t>
      </w:r>
    </w:p>
    <w:p>
      <w:pPr>
        <w:spacing w:before="0" w:after="200"/>
        <w:ind w:firstLine="360"/>
      </w:pPr>
      <w:r>
        <w:rPr>
          <w:color w:val="1A1A1A"/>
          <w:sz w:val="22"/>
          <w:szCs w:val="22"/>
          <w:rFonts w:ascii="Georgia" w:cs="Georgia" w:eastAsia="Georgia" w:hAnsi="Georgia"/>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before="0" w:after="200"/>
        <w:ind w:firstLine="360"/>
      </w:pPr>
      <w:r>
        <w:rPr>
          <w:color w:val="1A1A1A"/>
          <w:sz w:val="22"/>
          <w:szCs w:val="22"/>
          <w:rFonts w:ascii="Georgia" w:cs="Georgia" w:eastAsia="Georgia" w:hAnsi="Georgia"/>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before="0" w:after="200"/>
        <w:ind w:firstLine="360"/>
      </w:pPr>
      <w:r>
        <w:rPr>
          <w:color w:val="1A1A1A"/>
          <w:sz w:val="22"/>
          <w:szCs w:val="22"/>
          <w:rFonts w:ascii="Georgia" w:cs="Georgia" w:eastAsia="Georgia" w:hAnsi="Georgia"/>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Exodus 22:20 states: "You shall not wrong a stranger or oppress him, for you were strangers in the land of Egypt."</w:t>
      </w:r>
    </w:p>
    <w:p>
      <w:pPr>
        <w:spacing w:before="0" w:after="200"/>
        <w:ind w:firstLine="360"/>
      </w:pPr>
      <w:r>
        <w:rPr>
          <w:color w:val="1A1A1A"/>
          <w:sz w:val="22"/>
          <w:szCs w:val="22"/>
          <w:rFonts w:ascii="Georgia" w:cs="Georgia" w:eastAsia="Georgia" w:hAnsi="Georgia"/>
        </w:rPr>
        <w:t xml:space="preserve">Deuteronomy 10:18 to 19 states: "He upholds the cause of the fatherless and the widow, and loves the stranger, providing him with food and clothing. You too must love the stranger, for you were strangers in the land of Egypt."</w:t>
      </w:r>
    </w:p>
    <w:p>
      <w:pPr>
        <w:spacing w:before="0" w:after="200"/>
        <w:ind w:firstLine="360"/>
      </w:pPr>
      <w:r>
        <w:rPr>
          <w:color w:val="1A1A1A"/>
          <w:sz w:val="22"/>
          <w:szCs w:val="22"/>
          <w:rFonts w:ascii="Georgia" w:cs="Georgia" w:eastAsia="Georgia" w:hAnsi="Georgia"/>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before="0" w:after="200"/>
        <w:ind w:firstLine="360"/>
      </w:pPr>
      <w:r>
        <w:rPr>
          <w:color w:val="1A1A1A"/>
          <w:sz w:val="22"/>
          <w:szCs w:val="22"/>
          <w:rFonts w:ascii="Georgia" w:cs="Georgia" w:eastAsia="Georgia" w:hAnsi="Georgia"/>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before="0" w:after="200"/>
        <w:ind w:firstLine="360"/>
      </w:pPr>
      <w:r>
        <w:rPr>
          <w:color w:val="1A1A1A"/>
          <w:sz w:val="22"/>
          <w:szCs w:val="22"/>
          <w:rFonts w:ascii="Georgia" w:cs="Georgia" w:eastAsia="Georgia" w:hAnsi="Georgia"/>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1.2: WHAT ZIONISM IS. THE PRIMARY SOURCE RECORD.</w:t>
      </w:r>
    </w:p>
    <w:p>
      <w:pPr>
        <w:spacing w:before="0" w:after="200"/>
        <w:ind w:firstLine="360"/>
      </w:pPr>
      <w:r>
        <w:rPr>
          <w:color w:val="1A1A1A"/>
          <w:sz w:val="22"/>
          <w:szCs w:val="22"/>
          <w:rFonts w:ascii="Georgia" w:cs="Georgia" w:eastAsia="Georgia" w:hAnsi="Georgia"/>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before="0" w:after="200"/>
        <w:ind w:firstLine="360"/>
      </w:pPr>
      <w:r>
        <w:rPr>
          <w:color w:val="1A1A1A"/>
          <w:sz w:val="22"/>
          <w:szCs w:val="22"/>
          <w:rFonts w:ascii="Georgia" w:cs="Georgia" w:eastAsia="Georgia" w:hAnsi="Georgia"/>
        </w:rPr>
        <w:t xml:space="preserve">The Basel Program states, in full: "Zionism seeks to establish a home for the Jewish people in Palestine secured by public law."</w:t>
      </w:r>
    </w:p>
    <w:p>
      <w:pPr>
        <w:spacing w:before="0" w:after="200"/>
        <w:ind w:firstLine="360"/>
      </w:pPr>
      <w:r>
        <w:rPr>
          <w:color w:val="1A1A1A"/>
          <w:sz w:val="22"/>
          <w:szCs w:val="22"/>
          <w:rFonts w:ascii="Georgia" w:cs="Georgia" w:eastAsia="Georgia" w:hAnsi="Georgia"/>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before="0" w:after="200"/>
        <w:ind w:firstLine="360"/>
      </w:pPr>
      <w:r>
        <w:rPr>
          <w:color w:val="1A1A1A"/>
          <w:sz w:val="22"/>
          <w:szCs w:val="22"/>
          <w:rFonts w:ascii="Georgia" w:cs="Georgia" w:eastAsia="Georgia" w:hAnsi="Georgia"/>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before="0" w:after="200"/>
        <w:ind w:firstLine="360"/>
      </w:pPr>
      <w:r>
        <w:rPr>
          <w:color w:val="1A1A1A"/>
          <w:sz w:val="22"/>
          <w:szCs w:val="22"/>
          <w:rFonts w:ascii="Georgia" w:cs="Georgia" w:eastAsia="Georgia" w:hAnsi="Georgia"/>
        </w:rPr>
        <w:t xml:space="preserve">He did not write: "At Basel I fulfilled the divine covenant." He did not write: "At Basel I answered the messianic promise." He wrote that he founded a state. The language is political. The frame is nationalist. The model is European.</w:t>
      </w:r>
    </w:p>
    <w:p>
      <w:pPr>
        <w:spacing w:before="0" w:after="200"/>
        <w:ind w:firstLine="360"/>
      </w:pPr>
      <w:r>
        <w:rPr>
          <w:color w:val="1A1A1A"/>
          <w:sz w:val="22"/>
          <w:szCs w:val="22"/>
          <w:rFonts w:ascii="Georgia" w:cs="Georgia" w:eastAsia="Georgia" w:hAnsi="Georgia"/>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before="0" w:after="200"/>
        <w:ind w:firstLine="360"/>
      </w:pPr>
      <w:r>
        <w:rPr>
          <w:color w:val="1A1A1A"/>
          <w:sz w:val="22"/>
          <w:szCs w:val="22"/>
          <w:rFonts w:ascii="Georgia" w:cs="Georgia" w:eastAsia="Georgia" w:hAnsi="Georgia"/>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before="0" w:after="200"/>
        <w:ind w:firstLine="360"/>
      </w:pPr>
      <w:r>
        <w:rPr>
          <w:color w:val="1A1A1A"/>
          <w:sz w:val="22"/>
          <w:szCs w:val="22"/>
          <w:rFonts w:ascii="Georgia" w:cs="Georgia" w:eastAsia="Georgia" w:hAnsi="Georgia"/>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1.3: THE CONFLATION. WHEN IT BEGAN. HOW IT WAS CONSTRUCTED.</w:t>
      </w:r>
    </w:p>
    <w:p>
      <w:pPr>
        <w:spacing w:before="0" w:after="200"/>
        <w:ind w:firstLine="360"/>
      </w:pPr>
      <w:r>
        <w:rPr>
          <w:color w:val="1A1A1A"/>
          <w:sz w:val="22"/>
          <w:szCs w:val="22"/>
          <w:rFonts w:ascii="Georgia" w:cs="Georgia" w:eastAsia="Georgia" w:hAnsi="Georgia"/>
        </w:rPr>
        <w:t xml:space="preserve">The conflation of Judaism and Zionism did not emerge organically from the religious tradition. It was constructed. It has a documented starting point, a documented institutional architecture, and a documented political function.</w:t>
      </w:r>
    </w:p>
    <w:p>
      <w:pPr>
        <w:spacing w:before="0" w:after="200"/>
        <w:ind w:firstLine="360"/>
      </w:pPr>
      <w:r>
        <w:rPr>
          <w:color w:val="1A1A1A"/>
          <w:sz w:val="22"/>
          <w:szCs w:val="22"/>
          <w:rFonts w:ascii="Georgia" w:cs="Georgia" w:eastAsia="Georgia" w:hAnsi="Georgia"/>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before="0" w:after="200"/>
        <w:ind w:firstLine="360"/>
      </w:pPr>
      <w:r>
        <w:rPr>
          <w:color w:val="1A1A1A"/>
          <w:sz w:val="22"/>
          <w:szCs w:val="22"/>
          <w:rFonts w:ascii="Georgia" w:cs="Georgia" w:eastAsia="Georgia" w:hAnsi="Georgia"/>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before="0" w:after="200"/>
        <w:ind w:firstLine="360"/>
      </w:pPr>
      <w:r>
        <w:rPr>
          <w:color w:val="1A1A1A"/>
          <w:sz w:val="22"/>
          <w:szCs w:val="22"/>
          <w:rFonts w:ascii="Georgia" w:cs="Georgia" w:eastAsia="Georgia" w:hAnsi="Georgia"/>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before="0" w:after="200"/>
        <w:ind w:firstLine="360"/>
      </w:pPr>
      <w:r>
        <w:rPr>
          <w:color w:val="1A1A1A"/>
          <w:sz w:val="22"/>
          <w:szCs w:val="22"/>
          <w:rFonts w:ascii="Georgia" w:cs="Georgia" w:eastAsia="Georgia" w:hAnsi="Georgia"/>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before="0" w:after="200"/>
        <w:ind w:firstLine="360"/>
      </w:pPr>
      <w:r>
        <w:rPr>
          <w:color w:val="1A1A1A"/>
          <w:sz w:val="22"/>
          <w:szCs w:val="22"/>
          <w:rFonts w:ascii="Georgia" w:cs="Georgia" w:eastAsia="Georgia" w:hAnsi="Georgia"/>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before="0" w:after="200"/>
        <w:ind w:firstLine="360"/>
      </w:pPr>
      <w:r>
        <w:rPr>
          <w:color w:val="1A1A1A"/>
          <w:sz w:val="22"/>
          <w:szCs w:val="22"/>
          <w:rFonts w:ascii="Georgia" w:cs="Georgia" w:eastAsia="Georgia" w:hAnsi="Georgia"/>
        </w:rPr>
        <w:t xml:space="preserve">The conflation did not erase this record. It obscured it. This volume restores it to visibility using the documents themselves.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1.4: WHY THE DISTINCTION MATTERS FORENSICALLY.</w:t>
      </w:r>
    </w:p>
    <w:p>
      <w:pPr>
        <w:spacing w:before="0" w:after="200"/>
        <w:ind w:firstLine="360"/>
      </w:pPr>
      <w:r>
        <w:rPr>
          <w:color w:val="1A1A1A"/>
          <w:sz w:val="22"/>
          <w:szCs w:val="22"/>
          <w:rFonts w:ascii="Georgia" w:cs="Georgia" w:eastAsia="Georgia" w:hAnsi="Georgia"/>
        </w:rPr>
        <w:t xml:space="preserve">A forensic distinction is not a moral judgment. It is a classification based on evidence. The evidence in this case is categorical and unambiguous.</w:t>
      </w:r>
    </w:p>
    <w:p>
      <w:pPr>
        <w:spacing w:before="0" w:after="200"/>
        <w:ind w:firstLine="360"/>
      </w:pPr>
      <w:r>
        <w:rPr>
          <w:color w:val="1A1A1A"/>
          <w:sz w:val="22"/>
          <w:szCs w:val="22"/>
          <w:rFonts w:ascii="Georgia" w:cs="Georgia" w:eastAsia="Georgia" w:hAnsi="Georgia"/>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before="0" w:after="200"/>
        <w:ind w:firstLine="360"/>
      </w:pPr>
      <w:r>
        <w:rPr>
          <w:color w:val="1A1A1A"/>
          <w:sz w:val="22"/>
          <w:szCs w:val="22"/>
          <w:rFonts w:ascii="Georgia" w:cs="Georgia" w:eastAsia="Georgia" w:hAnsi="Georgia"/>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before="0" w:after="200"/>
        <w:ind w:firstLine="360"/>
      </w:pPr>
      <w:r>
        <w:rPr>
          <w:color w:val="1A1A1A"/>
          <w:sz w:val="22"/>
          <w:szCs w:val="22"/>
          <w:rFonts w:ascii="Georgia" w:cs="Georgia" w:eastAsia="Georgia" w:hAnsi="Georgia"/>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before="0" w:after="200"/>
        <w:ind w:firstLine="360"/>
      </w:pPr>
      <w:r>
        <w:rPr>
          <w:color w:val="1A1A1A"/>
          <w:sz w:val="22"/>
          <w:szCs w:val="22"/>
          <w:rFonts w:ascii="Georgia" w:cs="Georgia" w:eastAsia="Georgia" w:hAnsi="Georgia"/>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before="0" w:after="200"/>
        <w:ind w:firstLine="360"/>
      </w:pPr>
      <w:r>
        <w:rPr>
          <w:color w:val="1A1A1A"/>
          <w:sz w:val="22"/>
          <w:szCs w:val="22"/>
          <w:rFonts w:ascii="Georgia" w:cs="Georgia" w:eastAsia="Georgia" w:hAnsi="Georgia"/>
        </w:rPr>
        <w:t xml:space="preserve">The Torah says what it says. The Basel Program says what it says. Both are in the record. ClownBinge reports both.</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Exodus 22:20; Deuteronomy 10:18–19. Jewish Publication Society.</w:t>
      </w:r>
    </w:p>
    <w:p>
      <w:pPr>
        <w:spacing w:before="0" w:after="120"/>
        <w:ind w:left="720" w:hanging="720"/>
      </w:pPr>
      <w:r>
        <w:rPr>
          <w:color w:val="5A5A5A"/>
          <w:sz w:val="18"/>
          <w:szCs w:val="18"/>
          <w:rFonts w:ascii="Georgia" w:cs="Georgia" w:eastAsia="Georgia" w:hAnsi="Georgia"/>
        </w:rPr>
        <w:t xml:space="preserve">Maimonides, M. (1170). Sefer HaMitzvot [The Book of Commandments]. https://www.sefaria.org/Sefer_HaMitzvot</w:t>
      </w:r>
    </w:p>
    <w:p>
      <w:pPr>
        <w:spacing w:before="0" w:after="120"/>
        <w:ind w:left="720" w:hanging="720"/>
      </w:pPr>
      <w:r>
        <w:rPr>
          <w:color w:val="5A5A5A"/>
          <w:sz w:val="18"/>
          <w:szCs w:val="18"/>
          <w:rFonts w:ascii="Georgia" w:cs="Georgia" w:eastAsia="Georgia" w:hAnsi="Georgia"/>
        </w:rPr>
        <w:t xml:space="preserve">Posen Library of Jewish Culture and Civilization. (n.d.). Jewish anti-Zionist movements.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World Zionist Organization. (1897, August 30). The Basel Program [Congress resolution]. First Zionist Congress, Basel, Switzerland.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Zohn, H. (Trans.). (1960). Herzl diary entry, September 3, 1897. In T. Herzl, The complete diaries of Theodor Herzl (Vol. 2, pp. 580–581). Herzl Press.</w:t>
      </w:r>
    </w:p>
    <w:p>
      <w:r>
        <w:br w:type="page"/>
      </w:r>
    </w:p>
    <w:p>
      <w:pPr>
        <w:spacing w:before="0" w:after="80"/>
      </w:pPr>
      <w:r>
        <w:rPr>
          <w:b/>
          <w:bCs/>
          <w:color w:val="C9A227"/>
          <w:sz w:val="20"/>
          <w:szCs w:val="20"/>
          <w:caps/>
          <w:rFonts w:ascii="Georgia" w:cs="Georgia" w:eastAsia="Georgia" w:hAnsi="Georgia"/>
          <w:spacing w:val="160"/>
        </w:rPr>
        <w:t xml:space="preserve">CHAPTER 2</w:t>
      </w:r>
    </w:p>
    <w:p>
      <w:pPr>
        <w:pStyle w:val="Heading1"/>
        <w:spacing w:before="0" w:after="200"/>
      </w:pPr>
      <w:r>
        <w:rPr>
          <w:b/>
          <w:bCs/>
          <w:color w:val="1A1A1A"/>
          <w:sz w:val="36"/>
          <w:szCs w:val="36"/>
          <w:rFonts w:ascii="Georgia" w:cs="Georgia" w:eastAsia="Georgia" w:hAnsi="Georgia"/>
        </w:rPr>
        <w:t xml:space="preserve">The Basel Congress, 1897</w:t>
      </w:r>
    </w:p>
    <w:p>
      <w:pPr>
        <w:spacing w:before="0" w:after="200"/>
        <w:ind w:firstLine="360"/>
      </w:pPr>
      <w:r>
        <w:rPr>
          <w:color w:val="1A1A1A"/>
          <w:sz w:val="22"/>
          <w:szCs w:val="22"/>
          <w:rFonts w:ascii="Georgia" w:cs="Georgia" w:eastAsia="Georgia" w:hAnsi="Georgia"/>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before="0" w:after="200"/>
        <w:ind w:firstLine="360"/>
      </w:pPr>
      <w:r>
        <w:rPr>
          <w:color w:val="1A1A1A"/>
          <w:sz w:val="22"/>
          <w:szCs w:val="22"/>
          <w:rFonts w:ascii="Georgia" w:cs="Georgia" w:eastAsia="Georgia" w:hAnsi="Georgia"/>
        </w:rPr>
        <w:t xml:space="preserve">Herzl moved the congress to Basel. Two hundred and eight delegates from seventeen countries attended. Twenty-six press correspondents covered it. The proceedings were conducted in German. Herzl acted as chairperson.</w:t>
      </w:r>
    </w:p>
    <w:p>
      <w:pPr>
        <w:spacing w:before="0" w:after="200"/>
        <w:ind w:firstLine="360"/>
      </w:pPr>
      <w:r>
        <w:rPr>
          <w:color w:val="1A1A1A"/>
          <w:sz w:val="22"/>
          <w:szCs w:val="22"/>
          <w:rFonts w:ascii="Georgia" w:cs="Georgia" w:eastAsia="Georgia" w:hAnsi="Georgia"/>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2.1: HERZL BEFORE BASEL. THE DIARY RECORD.</w:t>
      </w:r>
    </w:p>
    <w:p>
      <w:pPr>
        <w:spacing w:before="0" w:after="200"/>
        <w:ind w:firstLine="360"/>
      </w:pPr>
      <w:r>
        <w:rPr>
          <w:color w:val="1A1A1A"/>
          <w:sz w:val="22"/>
          <w:szCs w:val="22"/>
          <w:rFonts w:ascii="Georgia" w:cs="Georgia" w:eastAsia="Georgia" w:hAnsi="Georgia"/>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before="0" w:after="200"/>
        <w:ind w:firstLine="360"/>
      </w:pPr>
      <w:r>
        <w:rPr>
          <w:color w:val="1A1A1A"/>
          <w:sz w:val="22"/>
          <w:szCs w:val="22"/>
          <w:rFonts w:ascii="Georgia" w:cs="Georgia" w:eastAsia="Georgia" w:hAnsi="Georgia"/>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before="0" w:after="200"/>
        <w:ind w:firstLine="360"/>
      </w:pPr>
      <w:r>
        <w:rPr>
          <w:color w:val="1A1A1A"/>
          <w:sz w:val="22"/>
          <w:szCs w:val="22"/>
          <w:rFonts w:ascii="Georgia" w:cs="Georgia" w:eastAsia="Georgia" w:hAnsi="Georgia"/>
        </w:rPr>
        <w:t xml:space="preserve">The diaries document this intellectual genealogy with precision.</w:t>
      </w:r>
    </w:p>
    <w:p>
      <w:pPr>
        <w:spacing w:before="0" w:after="200"/>
        <w:ind w:firstLine="360"/>
      </w:pPr>
      <w:r>
        <w:rPr>
          <w:color w:val="1A1A1A"/>
          <w:sz w:val="22"/>
          <w:szCs w:val="22"/>
          <w:rFonts w:ascii="Georgia" w:cs="Georgia" w:eastAsia="Georgia" w:hAnsi="Georgia"/>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before="0" w:after="200"/>
        <w:ind w:firstLine="360"/>
      </w:pPr>
      <w:r>
        <w:rPr>
          <w:color w:val="1A1A1A"/>
          <w:sz w:val="22"/>
          <w:szCs w:val="22"/>
          <w:rFonts w:ascii="Georgia" w:cs="Georgia" w:eastAsia="Georgia" w:hAnsi="Georgia"/>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before="0" w:after="200"/>
        <w:ind w:firstLine="360"/>
      </w:pPr>
      <w:r>
        <w:rPr>
          <w:color w:val="1A1A1A"/>
          <w:sz w:val="22"/>
          <w:szCs w:val="22"/>
          <w:rFonts w:ascii="Georgia" w:cs="Georgia" w:eastAsia="Georgia" w:hAnsi="Georgia"/>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before="0" w:after="200"/>
        <w:ind w:firstLine="360"/>
      </w:pPr>
      <w:r>
        <w:rPr>
          <w:color w:val="1A1A1A"/>
          <w:sz w:val="22"/>
          <w:szCs w:val="22"/>
          <w:rFonts w:ascii="Georgia" w:cs="Georgia" w:eastAsia="Georgia" w:hAnsi="Georgia"/>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before="0" w:after="200"/>
        <w:ind w:firstLine="360"/>
      </w:pPr>
      <w:r>
        <w:rPr>
          <w:color w:val="1A1A1A"/>
          <w:sz w:val="22"/>
          <w:szCs w:val="22"/>
          <w:rFonts w:ascii="Georgia" w:cs="Georgia" w:eastAsia="Georgia" w:hAnsi="Georgia"/>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before="0" w:after="200"/>
        <w:ind w:firstLine="360"/>
      </w:pPr>
      <w:r>
        <w:rPr>
          <w:color w:val="1A1A1A"/>
          <w:sz w:val="22"/>
          <w:szCs w:val="22"/>
          <w:rFonts w:ascii="Georgia" w:cs="Georgia" w:eastAsia="Georgia" w:hAnsi="Georgia"/>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2.2: THE BASEL CONGRESS. WHAT THE PROCEEDINGS DOCUMENT.</w:t>
      </w:r>
    </w:p>
    <w:p>
      <w:pPr>
        <w:spacing w:before="0" w:after="200"/>
        <w:ind w:firstLine="360"/>
      </w:pPr>
      <w:r>
        <w:rPr>
          <w:color w:val="1A1A1A"/>
          <w:sz w:val="22"/>
          <w:szCs w:val="22"/>
          <w:rFonts w:ascii="Georgia" w:cs="Georgia" w:eastAsia="Georgia" w:hAnsi="Georgia"/>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before="0" w:after="200"/>
        <w:ind w:firstLine="360"/>
      </w:pPr>
      <w:r>
        <w:rPr>
          <w:color w:val="1A1A1A"/>
          <w:sz w:val="22"/>
          <w:szCs w:val="22"/>
          <w:rFonts w:ascii="Georgia" w:cs="Georgia" w:eastAsia="Georgia" w:hAnsi="Georgia"/>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before="0" w:after="200"/>
        <w:ind w:firstLine="360"/>
      </w:pPr>
      <w:r>
        <w:rPr>
          <w:color w:val="1A1A1A"/>
          <w:sz w:val="22"/>
          <w:szCs w:val="22"/>
          <w:rFonts w:ascii="Georgia" w:cs="Georgia" w:eastAsia="Georgia" w:hAnsi="Georgia"/>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before="0" w:after="200"/>
        <w:ind w:firstLine="360"/>
      </w:pPr>
      <w:r>
        <w:rPr>
          <w:color w:val="1A1A1A"/>
          <w:sz w:val="22"/>
          <w:szCs w:val="22"/>
          <w:rFonts w:ascii="Georgia" w:cs="Georgia" w:eastAsia="Georgia" w:hAnsi="Georgia"/>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before="0" w:after="200"/>
        <w:ind w:firstLine="360"/>
      </w:pPr>
      <w:r>
        <w:rPr>
          <w:color w:val="1A1A1A"/>
          <w:sz w:val="22"/>
          <w:szCs w:val="22"/>
          <w:rFonts w:ascii="Georgia" w:cs="Georgia" w:eastAsia="Georgia" w:hAnsi="Georgia"/>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before="0" w:after="200"/>
        <w:ind w:firstLine="360"/>
      </w:pPr>
      <w:r>
        <w:rPr>
          <w:color w:val="1A1A1A"/>
          <w:sz w:val="22"/>
          <w:szCs w:val="22"/>
          <w:rFonts w:ascii="Georgia" w:cs="Georgia" w:eastAsia="Georgia" w:hAnsi="Georgia"/>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2.3: HERZL'S DIARY, SEPTEMBER 3, 1897. THE FOUNDING ADMISSION.</w:t>
      </w:r>
    </w:p>
    <w:p>
      <w:pPr>
        <w:spacing w:before="0" w:after="200"/>
        <w:ind w:firstLine="360"/>
      </w:pPr>
      <w:r>
        <w:rPr>
          <w:color w:val="1A1A1A"/>
          <w:sz w:val="22"/>
          <w:szCs w:val="22"/>
          <w:rFonts w:ascii="Georgia" w:cs="Georgia" w:eastAsia="Georgia" w:hAnsi="Georgia"/>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before="160" w:after="160"/>
        <w:ind w:left="576" w:right="576"/>
      </w:pPr>
      <w:r>
        <w:rPr>
          <w:i/>
          <w:iCs/>
          <w:color w:val="1A1A1A"/>
          <w:sz w:val="20"/>
          <w:szCs w:val="20"/>
          <w:rFonts w:ascii="Georgia" w:cs="Georgia" w:eastAsia="Georgia" w:hAnsi="Georgia"/>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before="0" w:after="200"/>
        <w:ind w:firstLine="360"/>
      </w:pPr>
      <w:r>
        <w:rPr>
          <w:color w:val="1A1A1A"/>
          <w:sz w:val="22"/>
          <w:szCs w:val="22"/>
          <w:rFonts w:ascii="Georgia" w:cs="Georgia" w:eastAsia="Georgia" w:hAnsi="Georgia"/>
        </w:rPr>
        <w:t xml:space="preserve">Three elements of this entry require forensic attention.</w:t>
      </w:r>
    </w:p>
    <w:p>
      <w:pPr>
        <w:spacing w:before="0" w:after="200"/>
        <w:ind w:firstLine="360"/>
      </w:pPr>
      <w:r>
        <w:rPr>
          <w:color w:val="1A1A1A"/>
          <w:sz w:val="22"/>
          <w:szCs w:val="22"/>
          <w:rFonts w:ascii="Georgia" w:cs="Georgia" w:eastAsia="Georgia" w:hAnsi="Georgia"/>
        </w:rPr>
        <w:t xml:space="preserve">First: Herzl said he founded a state. Not a religious community. Not a covenant people. Not a fulfillment of messianic promise. A state. The word is his. The entry is his. The diary is in the Internet Archive.</w:t>
      </w:r>
    </w:p>
    <w:p>
      <w:pPr>
        <w:spacing w:before="0" w:after="200"/>
        <w:ind w:firstLine="360"/>
      </w:pPr>
      <w:r>
        <w:rPr>
          <w:color w:val="1A1A1A"/>
          <w:sz w:val="22"/>
          <w:szCs w:val="22"/>
          <w:rFonts w:ascii="Georgia" w:cs="Georgia" w:eastAsia="Georgia" w:hAnsi="Georgia"/>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before="0" w:after="200"/>
        <w:ind w:firstLine="360"/>
      </w:pPr>
      <w:r>
        <w:rPr>
          <w:color w:val="1A1A1A"/>
          <w:sz w:val="22"/>
          <w:szCs w:val="22"/>
          <w:rFonts w:ascii="Georgia" w:cs="Georgia" w:eastAsia="Georgia" w:hAnsi="Georgia"/>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before="0" w:after="200"/>
        <w:ind w:firstLine="360"/>
      </w:pPr>
      <w:r>
        <w:rPr>
          <w:color w:val="1A1A1A"/>
          <w:sz w:val="22"/>
          <w:szCs w:val="22"/>
          <w:rFonts w:ascii="Georgia" w:cs="Georgia" w:eastAsia="Georgia" w:hAnsi="Georgia"/>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2.4: WHO WAS IN THE ROOM. AND WHO WAS NOT.</w:t>
      </w:r>
    </w:p>
    <w:p>
      <w:pPr>
        <w:spacing w:before="0" w:after="200"/>
        <w:ind w:firstLine="360"/>
      </w:pPr>
      <w:r>
        <w:rPr>
          <w:color w:val="1A1A1A"/>
          <w:sz w:val="22"/>
          <w:szCs w:val="22"/>
          <w:rFonts w:ascii="Georgia" w:cs="Georgia" w:eastAsia="Georgia" w:hAnsi="Georgia"/>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before="0" w:after="200"/>
        <w:ind w:firstLine="360"/>
      </w:pPr>
      <w:r>
        <w:rPr>
          <w:color w:val="1A1A1A"/>
          <w:sz w:val="22"/>
          <w:szCs w:val="22"/>
          <w:rFonts w:ascii="Georgia" w:cs="Georgia" w:eastAsia="Georgia" w:hAnsi="Georgia"/>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before="0" w:after="200"/>
        <w:ind w:firstLine="360"/>
      </w:pPr>
      <w:r>
        <w:rPr>
          <w:color w:val="1A1A1A"/>
          <w:sz w:val="22"/>
          <w:szCs w:val="22"/>
          <w:rFonts w:ascii="Georgia" w:cs="Georgia" w:eastAsia="Georgia" w:hAnsi="Georgia"/>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before="0" w:after="200"/>
        <w:ind w:firstLine="360"/>
      </w:pPr>
      <w:r>
        <w:rPr>
          <w:color w:val="1A1A1A"/>
          <w:sz w:val="22"/>
          <w:szCs w:val="22"/>
          <w:rFonts w:ascii="Georgia" w:cs="Georgia" w:eastAsia="Georgia" w:hAnsi="Georgia"/>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before="0" w:after="200"/>
        <w:ind w:firstLine="360"/>
      </w:pPr>
      <w:r>
        <w:rPr>
          <w:color w:val="1A1A1A"/>
          <w:sz w:val="22"/>
          <w:szCs w:val="22"/>
          <w:rFonts w:ascii="Georgia" w:cs="Georgia" w:eastAsia="Georgia" w:hAnsi="Georgia"/>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2.5: THE COLONIAL FRAME. HERZL AND RHODES. THE DOCUMENTED RECORD.</w:t>
      </w:r>
    </w:p>
    <w:p>
      <w:pPr>
        <w:spacing w:before="0" w:after="200"/>
        <w:ind w:firstLine="360"/>
      </w:pPr>
      <w:r>
        <w:rPr>
          <w:color w:val="1A1A1A"/>
          <w:sz w:val="22"/>
          <w:szCs w:val="22"/>
          <w:rFonts w:ascii="Georgia" w:cs="Georgia" w:eastAsia="Georgia" w:hAnsi="Georgia"/>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before="0" w:after="200"/>
        <w:ind w:firstLine="360"/>
      </w:pPr>
      <w:r>
        <w:rPr>
          <w:color w:val="1A1A1A"/>
          <w:sz w:val="22"/>
          <w:szCs w:val="22"/>
          <w:rFonts w:ascii="Georgia" w:cs="Georgia" w:eastAsia="Georgia" w:hAnsi="Georgia"/>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before="0" w:after="200"/>
        <w:ind w:firstLine="360"/>
      </w:pPr>
      <w:r>
        <w:rPr>
          <w:color w:val="1A1A1A"/>
          <w:sz w:val="22"/>
          <w:szCs w:val="22"/>
          <w:rFonts w:ascii="Georgia" w:cs="Georgia" w:eastAsia="Georgia" w:hAnsi="Georgia"/>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before="0" w:after="200"/>
        <w:ind w:firstLine="360"/>
      </w:pPr>
      <w:r>
        <w:rPr>
          <w:color w:val="1A1A1A"/>
          <w:sz w:val="22"/>
          <w:szCs w:val="22"/>
          <w:rFonts w:ascii="Georgia" w:cs="Georgia" w:eastAsia="Georgia" w:hAnsi="Georgia"/>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before="0" w:after="200"/>
        <w:ind w:firstLine="360"/>
      </w:pPr>
      <w:r>
        <w:rPr>
          <w:color w:val="1A1A1A"/>
          <w:sz w:val="22"/>
          <w:szCs w:val="22"/>
          <w:rFonts w:ascii="Georgia" w:cs="Georgia" w:eastAsia="Georgia" w:hAnsi="Georgia"/>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before="0" w:after="200"/>
        <w:ind w:firstLine="360"/>
      </w:pPr>
      <w:r>
        <w:rPr>
          <w:color w:val="1A1A1A"/>
          <w:sz w:val="22"/>
          <w:szCs w:val="22"/>
          <w:rFonts w:ascii="Georgia" w:cs="Georgia" w:eastAsia="Georgia" w:hAnsi="Georgia"/>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2.6: THE DELTA. WHAT THE SECONDARY LITERATURE OMITS.</w:t>
      </w:r>
    </w:p>
    <w:p>
      <w:pPr>
        <w:spacing w:before="0" w:after="200"/>
        <w:ind w:firstLine="360"/>
      </w:pPr>
      <w:r>
        <w:rPr>
          <w:color w:val="1A1A1A"/>
          <w:sz w:val="22"/>
          <w:szCs w:val="22"/>
          <w:rFonts w:ascii="Georgia" w:cs="Georgia" w:eastAsia="Georgia" w:hAnsi="Georgia"/>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before="0" w:after="200"/>
        <w:ind w:firstLine="360"/>
      </w:pPr>
      <w:r>
        <w:rPr>
          <w:color w:val="1A1A1A"/>
          <w:sz w:val="22"/>
          <w:szCs w:val="22"/>
          <w:rFonts w:ascii="Georgia" w:cs="Georgia" w:eastAsia="Georgia" w:hAnsi="Georgia"/>
        </w:rPr>
        <w:t xml:space="preserve">What the secondary literature consistently omits or minimizes is the following documented record.</w:t>
      </w:r>
    </w:p>
    <w:p>
      <w:pPr>
        <w:spacing w:before="0" w:after="200"/>
        <w:ind w:firstLine="360"/>
      </w:pPr>
      <w:r>
        <w:rPr>
          <w:color w:val="1A1A1A"/>
          <w:sz w:val="22"/>
          <w:szCs w:val="22"/>
          <w:rFonts w:ascii="Georgia" w:cs="Georgia" w:eastAsia="Georgia" w:hAnsi="Georgia"/>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before="0" w:after="200"/>
        <w:ind w:firstLine="360"/>
      </w:pPr>
      <w:r>
        <w:rPr>
          <w:color w:val="1A1A1A"/>
          <w:sz w:val="22"/>
          <w:szCs w:val="22"/>
          <w:rFonts w:ascii="Georgia" w:cs="Georgia" w:eastAsia="Georgia" w:hAnsi="Georgia"/>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before="0" w:after="200"/>
        <w:ind w:firstLine="360"/>
      </w:pPr>
      <w:r>
        <w:rPr>
          <w:color w:val="1A1A1A"/>
          <w:sz w:val="22"/>
          <w:szCs w:val="22"/>
          <w:rFonts w:ascii="Georgia" w:cs="Georgia" w:eastAsia="Georgia" w:hAnsi="Georgia"/>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before="0" w:after="200"/>
        <w:ind w:firstLine="360"/>
      </w:pPr>
      <w:r>
        <w:rPr>
          <w:color w:val="1A1A1A"/>
          <w:sz w:val="22"/>
          <w:szCs w:val="22"/>
          <w:rFonts w:ascii="Georgia" w:cs="Georgia" w:eastAsia="Georgia" w:hAnsi="Georgia"/>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before="0" w:after="200"/>
        <w:ind w:firstLine="360"/>
      </w:pPr>
      <w:r>
        <w:rPr>
          <w:color w:val="1A1A1A"/>
          <w:sz w:val="22"/>
          <w:szCs w:val="22"/>
          <w:rFonts w:ascii="Georgia" w:cs="Georgia" w:eastAsia="Georgia" w:hAnsi="Georgia"/>
        </w:rPr>
        <w:t xml:space="preserve">The receipts are dated.</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Encyclopedia.com. (n.d.). Protestrabbiner. Encyclopaedia Judaica. https://www.encyclopedia.com/religion/encyclopedias-almanacs-transcripts-and-maps/protestrabbiner</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(1897, July 16). Protestrabbiner [Editorial]. Die Welt, 1(7).</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American-Israeli Cooperative Enterprise.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Troy, G. (Ed.). (2022). Theodor Herzl: Zionist writings (Vols. 1–3). Library of the Jewish People.</w:t>
      </w:r>
    </w:p>
    <w:p>
      <w:pPr>
        <w:spacing w:before="0" w:after="120"/>
        <w:ind w:left="720" w:hanging="720"/>
      </w:pPr>
      <w:r>
        <w:rPr>
          <w:color w:val="5A5A5A"/>
          <w:sz w:val="18"/>
          <w:szCs w:val="18"/>
          <w:rFonts w:ascii="Georgia" w:cs="Georgia" w:eastAsia="Georgia" w:hAnsi="Georgia"/>
        </w:rPr>
        <w:t xml:space="preserve">Wikipedia. (2024). First Zionist Congress. https://en.wikipedia.org/wiki/First_Zionist_Congress</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3</w:t>
      </w:r>
    </w:p>
    <w:p>
      <w:pPr>
        <w:pStyle w:val="Heading1"/>
        <w:spacing w:before="0" w:after="200"/>
      </w:pPr>
      <w:r>
        <w:rPr>
          <w:b/>
          <w:bCs/>
          <w:color w:val="1A1A1A"/>
          <w:sz w:val="36"/>
          <w:szCs w:val="36"/>
          <w:rFonts w:ascii="Georgia" w:cs="Georgia" w:eastAsia="Georgia" w:hAnsi="Georgia"/>
        </w:rPr>
        <w:t xml:space="preserve">Jewish Anti-Zionism: The Internal Record</w:t>
      </w:r>
    </w:p>
    <w:p>
      <w:pPr>
        <w:spacing w:before="0" w:after="200"/>
        <w:ind w:firstLine="360"/>
      </w:pPr>
      <w:r>
        <w:rPr>
          <w:color w:val="1A1A1A"/>
          <w:sz w:val="22"/>
          <w:szCs w:val="22"/>
          <w:rFonts w:ascii="Georgia" w:cs="Georgia" w:eastAsia="Georgia" w:hAnsi="Georgia"/>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before="0" w:after="200"/>
        <w:ind w:firstLine="360"/>
      </w:pPr>
      <w:r>
        <w:rPr>
          <w:color w:val="1A1A1A"/>
          <w:sz w:val="22"/>
          <w:szCs w:val="22"/>
          <w:rFonts w:ascii="Georgia" w:cs="Georgia" w:eastAsia="Georgia" w:hAnsi="Georgia"/>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3.1: 1897 TO 1917. THE FOUNDING OPPOSITION.</w:t>
      </w:r>
    </w:p>
    <w:p>
      <w:pPr>
        <w:spacing w:before="0" w:after="200"/>
        <w:ind w:firstLine="360"/>
      </w:pPr>
      <w:r>
        <w:rPr>
          <w:color w:val="1A1A1A"/>
          <w:sz w:val="22"/>
          <w:szCs w:val="22"/>
          <w:rFonts w:ascii="Georgia" w:cs="Georgia" w:eastAsia="Georgia" w:hAnsi="Georgia"/>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before="0" w:after="200"/>
        <w:ind w:firstLine="360"/>
      </w:pPr>
      <w:r>
        <w:rPr>
          <w:color w:val="1A1A1A"/>
          <w:sz w:val="22"/>
          <w:szCs w:val="22"/>
          <w:rFonts w:ascii="Georgia" w:cs="Georgia" w:eastAsia="Georgia" w:hAnsi="Georgia"/>
        </w:rPr>
        <w:t xml:space="preserve">What the secondary literature rarely foregrounds is the breadth of that founding opposition across geographic and denominational lines.</w:t>
      </w:r>
    </w:p>
    <w:p>
      <w:pPr>
        <w:spacing w:before="0" w:after="200"/>
        <w:ind w:firstLine="360"/>
      </w:pPr>
      <w:r>
        <w:rPr>
          <w:color w:val="1A1A1A"/>
          <w:sz w:val="22"/>
          <w:szCs w:val="22"/>
          <w:rFonts w:ascii="Georgia" w:cs="Georgia" w:eastAsia="Georgia" w:hAnsi="Georgia"/>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before="0" w:after="200"/>
        <w:ind w:firstLine="360"/>
      </w:pPr>
      <w:r>
        <w:rPr>
          <w:color w:val="1A1A1A"/>
          <w:sz w:val="22"/>
          <w:szCs w:val="22"/>
          <w:rFonts w:ascii="Georgia" w:cs="Georgia" w:eastAsia="Georgia" w:hAnsi="Georgia"/>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before="0" w:after="200"/>
        <w:ind w:firstLine="360"/>
      </w:pPr>
      <w:r>
        <w:rPr>
          <w:color w:val="1A1A1A"/>
          <w:sz w:val="22"/>
          <w:szCs w:val="22"/>
          <w:rFonts w:ascii="Georgia" w:cs="Georgia" w:eastAsia="Georgia" w:hAnsi="Georgia"/>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before="0" w:after="200"/>
        <w:ind w:firstLine="360"/>
      </w:pPr>
      <w:r>
        <w:rPr>
          <w:color w:val="1A1A1A"/>
          <w:sz w:val="22"/>
          <w:szCs w:val="22"/>
          <w:rFonts w:ascii="Georgia" w:cs="Georgia" w:eastAsia="Georgia" w:hAnsi="Georgia"/>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before="0" w:after="200"/>
        <w:ind w:firstLine="360"/>
      </w:pPr>
      <w:r>
        <w:rPr>
          <w:color w:val="1A1A1A"/>
          <w:sz w:val="22"/>
          <w:szCs w:val="22"/>
          <w:rFonts w:ascii="Georgia" w:cs="Georgia" w:eastAsia="Georgia" w:hAnsi="Georgia"/>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3.2: THE THREE OATHS. THE TALMUDIC FOUNDATION OF ANTI-ZIONISM.</w:t>
      </w:r>
    </w:p>
    <w:p>
      <w:pPr>
        <w:spacing w:before="0" w:after="200"/>
        <w:ind w:firstLine="360"/>
      </w:pPr>
      <w:r>
        <w:rPr>
          <w:color w:val="1A1A1A"/>
          <w:sz w:val="22"/>
          <w:szCs w:val="22"/>
          <w:rFonts w:ascii="Georgia" w:cs="Georgia" w:eastAsia="Georgia" w:hAnsi="Georgia"/>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before="0" w:after="200"/>
        <w:ind w:firstLine="360"/>
      </w:pPr>
      <w:r>
        <w:rPr>
          <w:color w:val="1A1A1A"/>
          <w:sz w:val="22"/>
          <w:szCs w:val="22"/>
          <w:rFonts w:ascii="Georgia" w:cs="Georgia" w:eastAsia="Georgia" w:hAnsi="Georgia"/>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before="0" w:after="200"/>
        <w:ind w:firstLine="360"/>
      </w:pPr>
      <w:r>
        <w:rPr>
          <w:color w:val="1A1A1A"/>
          <w:sz w:val="22"/>
          <w:szCs w:val="22"/>
          <w:rFonts w:ascii="Georgia" w:cs="Georgia" w:eastAsia="Georgia" w:hAnsi="Georgia"/>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before="0" w:after="200"/>
        <w:ind w:firstLine="360"/>
      </w:pPr>
      <w:r>
        <w:rPr>
          <w:color w:val="1A1A1A"/>
          <w:sz w:val="22"/>
          <w:szCs w:val="22"/>
          <w:rFonts w:ascii="Georgia" w:cs="Georgia" w:eastAsia="Georgia" w:hAnsi="Georgia"/>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before="0" w:after="200"/>
        <w:ind w:firstLine="360"/>
      </w:pPr>
      <w:r>
        <w:rPr>
          <w:color w:val="1A1A1A"/>
          <w:sz w:val="22"/>
          <w:szCs w:val="22"/>
          <w:rFonts w:ascii="Georgia" w:cs="Georgia" w:eastAsia="Georgia" w:hAnsi="Georgia"/>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3.3: NETUREI KARTA. THE DOCUMENTED RECORD.</w:t>
      </w:r>
    </w:p>
    <w:p>
      <w:pPr>
        <w:spacing w:before="0" w:after="200"/>
        <w:ind w:firstLine="360"/>
      </w:pPr>
      <w:r>
        <w:rPr>
          <w:color w:val="1A1A1A"/>
          <w:sz w:val="22"/>
          <w:szCs w:val="22"/>
          <w:rFonts w:ascii="Georgia" w:cs="Georgia" w:eastAsia="Georgia" w:hAnsi="Georgia"/>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before="0" w:after="200"/>
        <w:ind w:firstLine="360"/>
      </w:pPr>
      <w:r>
        <w:rPr>
          <w:color w:val="1A1A1A"/>
          <w:sz w:val="22"/>
          <w:szCs w:val="22"/>
          <w:rFonts w:ascii="Georgia" w:cs="Georgia" w:eastAsia="Georgia" w:hAnsi="Georgia"/>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before="0" w:after="200"/>
        <w:ind w:firstLine="360"/>
      </w:pPr>
      <w:r>
        <w:rPr>
          <w:color w:val="1A1A1A"/>
          <w:sz w:val="22"/>
          <w:szCs w:val="22"/>
          <w:rFonts w:ascii="Georgia" w:cs="Georgia" w:eastAsia="Georgia" w:hAnsi="Georgia"/>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before="0" w:after="200"/>
        <w:ind w:firstLine="360"/>
      </w:pPr>
      <w:r>
        <w:rPr>
          <w:color w:val="1A1A1A"/>
          <w:sz w:val="22"/>
          <w:szCs w:val="22"/>
          <w:rFonts w:ascii="Georgia" w:cs="Georgia" w:eastAsia="Georgia" w:hAnsi="Georgia"/>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before="0" w:after="200"/>
        <w:ind w:firstLine="360"/>
      </w:pPr>
      <w:r>
        <w:rPr>
          <w:color w:val="1A1A1A"/>
          <w:sz w:val="22"/>
          <w:szCs w:val="22"/>
          <w:rFonts w:ascii="Georgia" w:cs="Georgia" w:eastAsia="Georgia" w:hAnsi="Georgia"/>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3.4: THE AMERICAN COUNCIL FOR JUDAISM. THE DOCUMENTED RECORD.</w:t>
      </w:r>
    </w:p>
    <w:p>
      <w:pPr>
        <w:spacing w:before="0" w:after="200"/>
        <w:ind w:firstLine="360"/>
      </w:pPr>
      <w:r>
        <w:rPr>
          <w:color w:val="1A1A1A"/>
          <w:sz w:val="22"/>
          <w:szCs w:val="22"/>
          <w:rFonts w:ascii="Georgia" w:cs="Georgia" w:eastAsia="Georgia" w:hAnsi="Georgia"/>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before="0" w:after="200"/>
        <w:ind w:firstLine="360"/>
      </w:pPr>
      <w:r>
        <w:rPr>
          <w:color w:val="1A1A1A"/>
          <w:sz w:val="22"/>
          <w:szCs w:val="22"/>
          <w:rFonts w:ascii="Georgia" w:cs="Georgia" w:eastAsia="Georgia" w:hAnsi="Georgia"/>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before="0" w:after="200"/>
        <w:ind w:firstLine="360"/>
      </w:pPr>
      <w:r>
        <w:rPr>
          <w:color w:val="1A1A1A"/>
          <w:sz w:val="22"/>
          <w:szCs w:val="22"/>
          <w:rFonts w:ascii="Georgia" w:cs="Georgia" w:eastAsia="Georgia" w:hAnsi="Georgia"/>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before="0" w:after="200"/>
        <w:ind w:firstLine="360"/>
      </w:pPr>
      <w:r>
        <w:rPr>
          <w:color w:val="1A1A1A"/>
          <w:sz w:val="22"/>
          <w:szCs w:val="22"/>
          <w:rFonts w:ascii="Georgia" w:cs="Georgia" w:eastAsia="Georgia" w:hAnsi="Georgia"/>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before="0" w:after="200"/>
        <w:ind w:firstLine="360"/>
      </w:pPr>
      <w:r>
        <w:rPr>
          <w:color w:val="1A1A1A"/>
          <w:sz w:val="22"/>
          <w:szCs w:val="22"/>
          <w:rFonts w:ascii="Georgia" w:cs="Georgia" w:eastAsia="Georgia" w:hAnsi="Georgia"/>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3.5: THE REFORM MOVEMENT'S ANTI-ZIONIST FOUNDING POSITION.</w:t>
      </w:r>
    </w:p>
    <w:p>
      <w:pPr>
        <w:spacing w:before="0" w:after="200"/>
        <w:ind w:firstLine="360"/>
      </w:pPr>
      <w:r>
        <w:rPr>
          <w:color w:val="1A1A1A"/>
          <w:sz w:val="22"/>
          <w:szCs w:val="22"/>
          <w:rFonts w:ascii="Georgia" w:cs="Georgia" w:eastAsia="Georgia" w:hAnsi="Georgia"/>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before="0" w:after="200"/>
        <w:ind w:firstLine="360"/>
      </w:pPr>
      <w:r>
        <w:rPr>
          <w:color w:val="1A1A1A"/>
          <w:sz w:val="22"/>
          <w:szCs w:val="22"/>
          <w:rFonts w:ascii="Georgia" w:cs="Georgia" w:eastAsia="Georgia" w:hAnsi="Georgia"/>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before="0" w:after="200"/>
        <w:ind w:firstLine="360"/>
      </w:pPr>
      <w:r>
        <w:rPr>
          <w:color w:val="1A1A1A"/>
          <w:sz w:val="22"/>
          <w:szCs w:val="22"/>
          <w:rFonts w:ascii="Georgia" w:cs="Georgia" w:eastAsia="Georgia" w:hAnsi="Georgia"/>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before="0" w:after="200"/>
        <w:ind w:firstLine="360"/>
      </w:pPr>
      <w:r>
        <w:rPr>
          <w:color w:val="1A1A1A"/>
          <w:sz w:val="22"/>
          <w:szCs w:val="22"/>
          <w:rFonts w:ascii="Georgia" w:cs="Georgia" w:eastAsia="Georgia" w:hAnsi="Georgia"/>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before="0" w:after="200"/>
        <w:ind w:firstLine="360"/>
      </w:pPr>
      <w:r>
        <w:rPr>
          <w:color w:val="1A1A1A"/>
          <w:sz w:val="22"/>
          <w:szCs w:val="22"/>
          <w:rFonts w:ascii="Georgia" w:cs="Georgia" w:eastAsia="Georgia" w:hAnsi="Georgia"/>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before="0" w:after="200"/>
        <w:ind w:firstLine="360"/>
      </w:pPr>
      <w:r>
        <w:rPr>
          <w:color w:val="1A1A1A"/>
          <w:sz w:val="22"/>
          <w:szCs w:val="22"/>
          <w:rFonts w:ascii="Georgia" w:cs="Georgia" w:eastAsia="Georgia" w:hAnsi="Georgia"/>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3.6: AGUDAT ISRAEL. THE ORTHODOX INSTITUTIONAL RECORD.</w:t>
      </w:r>
    </w:p>
    <w:p>
      <w:pPr>
        <w:spacing w:before="0" w:after="200"/>
        <w:ind w:firstLine="360"/>
      </w:pPr>
      <w:r>
        <w:rPr>
          <w:color w:val="1A1A1A"/>
          <w:sz w:val="22"/>
          <w:szCs w:val="22"/>
          <w:rFonts w:ascii="Georgia" w:cs="Georgia" w:eastAsia="Georgia" w:hAnsi="Georgia"/>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before="0" w:after="200"/>
        <w:ind w:firstLine="360"/>
      </w:pPr>
      <w:r>
        <w:rPr>
          <w:color w:val="1A1A1A"/>
          <w:sz w:val="22"/>
          <w:szCs w:val="22"/>
          <w:rFonts w:ascii="Georgia" w:cs="Georgia" w:eastAsia="Georgia" w:hAnsi="Georgia"/>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before="0" w:after="200"/>
        <w:ind w:firstLine="360"/>
      </w:pPr>
      <w:r>
        <w:rPr>
          <w:color w:val="1A1A1A"/>
          <w:sz w:val="22"/>
          <w:szCs w:val="22"/>
          <w:rFonts w:ascii="Georgia" w:cs="Georgia" w:eastAsia="Georgia" w:hAnsi="Georgia"/>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before="0" w:after="200"/>
        <w:ind w:firstLine="360"/>
      </w:pPr>
      <w:r>
        <w:rPr>
          <w:color w:val="1A1A1A"/>
          <w:sz w:val="22"/>
          <w:szCs w:val="22"/>
          <w:rFonts w:ascii="Georgia" w:cs="Georgia" w:eastAsia="Georgia" w:hAnsi="Georgia"/>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before="0" w:after="200"/>
        <w:ind w:firstLine="360"/>
      </w:pPr>
      <w:r>
        <w:rPr>
          <w:color w:val="1A1A1A"/>
          <w:sz w:val="22"/>
          <w:szCs w:val="22"/>
          <w:rFonts w:ascii="Georgia" w:cs="Georgia" w:eastAsia="Georgia" w:hAnsi="Georgia"/>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3.7: THE HOLOCAUST, 1948, AND THE INSTITUTIONAL SHIFT.</w:t>
      </w:r>
    </w:p>
    <w:p>
      <w:pPr>
        <w:spacing w:before="0" w:after="200"/>
        <w:ind w:firstLine="360"/>
      </w:pPr>
      <w:r>
        <w:rPr>
          <w:color w:val="1A1A1A"/>
          <w:sz w:val="22"/>
          <w:szCs w:val="22"/>
          <w:rFonts w:ascii="Georgia" w:cs="Georgia" w:eastAsia="Georgia" w:hAnsi="Georgia"/>
        </w:rPr>
        <w:t xml:space="preserve">The Holocaust transformed the political context of Jewish anti-Zionism in ways that require honest forensic documentation.</w:t>
      </w:r>
    </w:p>
    <w:p>
      <w:pPr>
        <w:spacing w:before="0" w:after="200"/>
        <w:ind w:firstLine="360"/>
      </w:pPr>
      <w:r>
        <w:rPr>
          <w:color w:val="1A1A1A"/>
          <w:sz w:val="22"/>
          <w:szCs w:val="22"/>
          <w:rFonts w:ascii="Georgia" w:cs="Georgia" w:eastAsia="Georgia" w:hAnsi="Georgia"/>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before="0" w:after="200"/>
        <w:ind w:firstLine="360"/>
      </w:pPr>
      <w:r>
        <w:rPr>
          <w:color w:val="1A1A1A"/>
          <w:sz w:val="22"/>
          <w:szCs w:val="22"/>
          <w:rFonts w:ascii="Georgia" w:cs="Georgia" w:eastAsia="Georgia" w:hAnsi="Georgia"/>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before="0" w:after="200"/>
        <w:ind w:firstLine="360"/>
      </w:pPr>
      <w:r>
        <w:rPr>
          <w:color w:val="1A1A1A"/>
          <w:sz w:val="22"/>
          <w:szCs w:val="22"/>
          <w:rFonts w:ascii="Georgia" w:cs="Georgia" w:eastAsia="Georgia" w:hAnsi="Georgia"/>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before="0" w:after="200"/>
        <w:ind w:firstLine="360"/>
      </w:pPr>
      <w:r>
        <w:rPr>
          <w:color w:val="1A1A1A"/>
          <w:sz w:val="22"/>
          <w:szCs w:val="22"/>
          <w:rFonts w:ascii="Georgia" w:cs="Georgia" w:eastAsia="Georgia" w:hAnsi="Georgia"/>
        </w:rPr>
        <w:t xml:space="preserve">This chapter does not characterize that understanding. It documents it. The political shift is real. The emotional weight of the Holocaust in relation to the establishment of Israel is real. It is in the historical record.</w:t>
      </w:r>
    </w:p>
    <w:p>
      <w:pPr>
        <w:spacing w:before="0" w:after="200"/>
        <w:ind w:firstLine="360"/>
      </w:pPr>
      <w:r>
        <w:rPr>
          <w:color w:val="1A1A1A"/>
          <w:sz w:val="22"/>
          <w:szCs w:val="22"/>
          <w:rFonts w:ascii="Georgia" w:cs="Georgia" w:eastAsia="Georgia" w:hAnsi="Georgia"/>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3.8: CONTEMPORARY JEWISH ANTI-ZIONISM. THE DOCUMENTED RECORD.</w:t>
      </w:r>
    </w:p>
    <w:p>
      <w:pPr>
        <w:spacing w:before="0" w:after="200"/>
        <w:ind w:firstLine="360"/>
      </w:pPr>
      <w:r>
        <w:rPr>
          <w:color w:val="1A1A1A"/>
          <w:sz w:val="22"/>
          <w:szCs w:val="22"/>
          <w:rFonts w:ascii="Georgia" w:cs="Georgia" w:eastAsia="Georgia" w:hAnsi="Georgia"/>
        </w:rPr>
        <w:t xml:space="preserve">The contemporary record of Jewish anti-Zionist scholarship, religious ruling, and institutional opposition is extensive. What follows is a sourced catalog of documented positions, not an exhaustive inventory.</w:t>
      </w:r>
    </w:p>
    <w:p>
      <w:pPr>
        <w:spacing w:before="0" w:after="200"/>
        <w:ind w:firstLine="360"/>
      </w:pPr>
      <w:r>
        <w:rPr>
          <w:color w:val="1A1A1A"/>
          <w:sz w:val="22"/>
          <w:szCs w:val="22"/>
          <w:rFonts w:ascii="Georgia" w:cs="Georgia" w:eastAsia="Georgia" w:hAnsi="Georgia"/>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before="0" w:after="200"/>
        <w:ind w:firstLine="360"/>
      </w:pPr>
      <w:r>
        <w:rPr>
          <w:color w:val="1A1A1A"/>
          <w:sz w:val="22"/>
          <w:szCs w:val="22"/>
          <w:rFonts w:ascii="Georgia" w:cs="Georgia" w:eastAsia="Georgia" w:hAnsi="Georgia"/>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before="0" w:after="200"/>
        <w:ind w:firstLine="360"/>
      </w:pPr>
      <w:r>
        <w:rPr>
          <w:color w:val="1A1A1A"/>
          <w:sz w:val="22"/>
          <w:szCs w:val="22"/>
          <w:rFonts w:ascii="Georgia" w:cs="Georgia" w:eastAsia="Georgia" w:hAnsi="Georgia"/>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before="0" w:after="200"/>
        <w:ind w:firstLine="360"/>
      </w:pPr>
      <w:r>
        <w:rPr>
          <w:color w:val="1A1A1A"/>
          <w:sz w:val="22"/>
          <w:szCs w:val="22"/>
          <w:rFonts w:ascii="Georgia" w:cs="Georgia" w:eastAsia="Georgia" w:hAnsi="Georgia"/>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before="0" w:after="200"/>
        <w:ind w:firstLine="360"/>
      </w:pPr>
      <w:r>
        <w:rPr>
          <w:color w:val="1A1A1A"/>
          <w:sz w:val="22"/>
          <w:szCs w:val="22"/>
          <w:rFonts w:ascii="Georgia" w:cs="Georgia" w:eastAsia="Georgia" w:hAnsi="Georgia"/>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before="0" w:after="200"/>
        <w:ind w:firstLine="360"/>
      </w:pPr>
      <w:r>
        <w:rPr>
          <w:color w:val="1A1A1A"/>
          <w:sz w:val="22"/>
          <w:szCs w:val="22"/>
          <w:rFonts w:ascii="Georgia" w:cs="Georgia" w:eastAsia="Georgia" w:hAnsi="Georgia"/>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before="0" w:after="200"/>
        <w:ind w:firstLine="360"/>
      </w:pPr>
      <w:r>
        <w:rPr>
          <w:color w:val="1A1A1A"/>
          <w:sz w:val="22"/>
          <w:szCs w:val="22"/>
          <w:rFonts w:ascii="Georgia" w:cs="Georgia" w:eastAsia="Georgia" w:hAnsi="Georgia"/>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3.9: THE DELTA. WHAT 128 YEARS OF CONTINUOUS OPPOSITION DOCUMENTS.</w:t>
      </w:r>
    </w:p>
    <w:p>
      <w:pPr>
        <w:spacing w:before="0" w:after="200"/>
        <w:ind w:firstLine="360"/>
      </w:pPr>
      <w:r>
        <w:rPr>
          <w:color w:val="1A1A1A"/>
          <w:sz w:val="22"/>
          <w:szCs w:val="22"/>
          <w:rFonts w:ascii="Georgia" w:cs="Georgia" w:eastAsia="Georgia" w:hAnsi="Georgia"/>
        </w:rPr>
        <w:t xml:space="preserve">The documented record of Jewish anti-Zionism from 1897 to the present establishes the following primary source facts.</w:t>
      </w:r>
    </w:p>
    <w:p>
      <w:pPr>
        <w:spacing w:before="0" w:after="200"/>
        <w:ind w:firstLine="360"/>
      </w:pPr>
      <w:r>
        <w:rPr>
          <w:color w:val="1A1A1A"/>
          <w:sz w:val="22"/>
          <w:szCs w:val="22"/>
          <w:rFonts w:ascii="Georgia" w:cs="Georgia" w:eastAsia="Georgia" w:hAnsi="Georgia"/>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before="0" w:after="200"/>
        <w:ind w:firstLine="360"/>
      </w:pPr>
      <w:r>
        <w:rPr>
          <w:color w:val="1A1A1A"/>
          <w:sz w:val="22"/>
          <w:szCs w:val="22"/>
          <w:rFonts w:ascii="Georgia" w:cs="Georgia" w:eastAsia="Georgia" w:hAnsi="Georgia"/>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before="0" w:after="200"/>
        <w:ind w:firstLine="360"/>
      </w:pPr>
      <w:r>
        <w:rPr>
          <w:color w:val="1A1A1A"/>
          <w:sz w:val="22"/>
          <w:szCs w:val="22"/>
          <w:rFonts w:ascii="Georgia" w:cs="Georgia" w:eastAsia="Georgia" w:hAnsi="Georgia"/>
        </w:rPr>
        <w:t xml:space="preserve">The political function of that claim is examined in Chapter 8 using the documented legislative and lobbying record of its institutional deployment.</w:t>
      </w:r>
    </w:p>
    <w:p>
      <w:pPr>
        <w:spacing w:before="0" w:after="200"/>
        <w:ind w:firstLine="360"/>
      </w:pPr>
      <w:r>
        <w:rPr>
          <w:color w:val="1A1A1A"/>
          <w:sz w:val="22"/>
          <w:szCs w:val="22"/>
          <w:rFonts w:ascii="Georgia" w:cs="Georgia" w:eastAsia="Georgia" w:hAnsi="Georgia"/>
        </w:rPr>
        <w:t xml:space="preserve">The receipts are 128 years old. They begin with rabbis. They continue with rabbis. They include scholars, philosophers, labor organizers, synagogue congregations, and Hasidic dynasties. The opposition is long because the primary sources of Judaism say what they say.</w:t>
      </w:r>
    </w:p>
    <w:p>
      <w:pPr>
        <w:spacing w:before="0" w:after="200"/>
        <w:ind w:firstLine="360"/>
      </w:pPr>
      <w:r>
        <w:rPr>
          <w:color w:val="1A1A1A"/>
          <w:sz w:val="22"/>
          <w:szCs w:val="22"/>
          <w:rFonts w:ascii="Georgia" w:cs="Georgia" w:eastAsia="Georgia" w:hAnsi="Georgia"/>
        </w:rPr>
        <w:t xml:space="preserve">The Torah does not require translation. It requires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Agudat Israel of America. (n.d.). About Agudath Israel. https://www.agudathisrael.org</w:t>
      </w:r>
    </w:p>
    <w:p>
      <w:pPr>
        <w:spacing w:before="0" w:after="120"/>
        <w:ind w:left="720" w:hanging="720"/>
      </w:pPr>
      <w:r>
        <w:rPr>
          <w:color w:val="5A5A5A"/>
          <w:sz w:val="18"/>
          <w:szCs w:val="18"/>
          <w:rFonts w:ascii="Georgia" w:cs="Georgia" w:eastAsia="Georgia" w:hAnsi="Georgia"/>
        </w:rPr>
        <w:t xml:space="preserve">American Council for Judaism. (n.d.). Issues: A journal of opinion. https://acjna.org</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Central Conference of American Rabbis. (1885, November). The Pittsburgh Platform. https://www.ccarnet.org/rabbinic-voice/platforms/article-declaration-principles/</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(n.d.). Our principles. https://www.jewishvoiceforpeace.org</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 https://www.jstor.org/stable/j.ctt14bsxdg</w:t>
      </w:r>
    </w:p>
    <w:p>
      <w:pPr>
        <w:spacing w:before="0" w:after="120"/>
        <w:ind w:left="720" w:hanging="720"/>
      </w:pPr>
      <w:r>
        <w:rPr>
          <w:color w:val="5A5A5A"/>
          <w:sz w:val="18"/>
          <w:szCs w:val="18"/>
          <w:rFonts w:ascii="Georgia" w:cs="Georgia" w:eastAsia="Georgia" w:hAnsi="Georgia"/>
        </w:rPr>
        <w:t xml:space="preserve">Neturei Karta International. (n.d.). About Neturei Karta. https://www.nkusa.org</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Talmud Bavli. (n.d.). Ketubot 111a [Three Oaths]. https://www.sefaria.org/Ketubot.111a</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4</w:t>
      </w:r>
    </w:p>
    <w:p>
      <w:pPr>
        <w:pStyle w:val="Heading1"/>
        <w:spacing w:before="0" w:after="200"/>
      </w:pPr>
      <w:r>
        <w:rPr>
          <w:b/>
          <w:bCs/>
          <w:color w:val="1A1A1A"/>
          <w:sz w:val="36"/>
          <w:szCs w:val="36"/>
          <w:rFonts w:ascii="Georgia" w:cs="Georgia" w:eastAsia="Georgia" w:hAnsi="Georgia"/>
        </w:rPr>
        <w:t xml:space="preserve">The Balfour Declaration</w:t>
      </w:r>
    </w:p>
    <w:p>
      <w:pPr>
        <w:spacing w:before="0" w:after="200"/>
        <w:ind w:firstLine="360"/>
      </w:pPr>
      <w:r>
        <w:rPr>
          <w:color w:val="1A1A1A"/>
          <w:sz w:val="22"/>
          <w:szCs w:val="22"/>
          <w:rFonts w:ascii="Georgia" w:cs="Georgia" w:eastAsia="Georgia" w:hAnsi="Georgia"/>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before="0" w:after="200"/>
        <w:ind w:firstLine="360"/>
      </w:pPr>
      <w:r>
        <w:rPr>
          <w:color w:val="1A1A1A"/>
          <w:sz w:val="22"/>
          <w:szCs w:val="22"/>
          <w:rFonts w:ascii="Georgia" w:cs="Georgia" w:eastAsia="Georgia" w:hAnsi="Georgia"/>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before="0" w:after="200"/>
        <w:ind w:firstLine="360"/>
      </w:pPr>
      <w:r>
        <w:rPr>
          <w:color w:val="1A1A1A"/>
          <w:sz w:val="22"/>
          <w:szCs w:val="22"/>
          <w:rFonts w:ascii="Georgia" w:cs="Georgia" w:eastAsia="Georgia" w:hAnsi="Georgia"/>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4.1: THE TEXT. IN FULL.</w:t>
      </w:r>
    </w:p>
    <w:p>
      <w:pPr>
        <w:spacing w:before="0" w:after="200"/>
        <w:ind w:firstLine="360"/>
      </w:pPr>
      <w:r>
        <w:rPr>
          <w:color w:val="1A1A1A"/>
          <w:sz w:val="22"/>
          <w:szCs w:val="22"/>
          <w:rFonts w:ascii="Georgia" w:cs="Georgia" w:eastAsia="Georgia" w:hAnsi="Georgia"/>
        </w:rPr>
        <w:t xml:space="preserve">The Balfour Declaration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before="0" w:after="200"/>
        <w:ind w:firstLine="360"/>
      </w:pPr>
      <w:r>
        <w:rPr>
          <w:color w:val="1A1A1A"/>
          <w:sz w:val="22"/>
          <w:szCs w:val="22"/>
          <w:rFonts w:ascii="Georgia" w:cs="Georgia" w:eastAsia="Georgia" w:hAnsi="Georgia"/>
        </w:rPr>
        <w:t xml:space="preserve">Four elements of this text require forensic attention before any historical context is introduced.</w:t>
      </w:r>
    </w:p>
    <w:p>
      <w:pPr>
        <w:spacing w:before="0" w:after="200"/>
        <w:ind w:firstLine="360"/>
      </w:pPr>
      <w:r>
        <w:rPr>
          <w:color w:val="1A1A1A"/>
          <w:sz w:val="22"/>
          <w:szCs w:val="22"/>
          <w:rFonts w:ascii="Georgia" w:cs="Georgia" w:eastAsia="Georgia" w:hAnsi="Georgia"/>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before="0" w:after="200"/>
        <w:ind w:firstLine="360"/>
      </w:pPr>
      <w:r>
        <w:rPr>
          <w:color w:val="1A1A1A"/>
          <w:sz w:val="22"/>
          <w:szCs w:val="22"/>
          <w:rFonts w:ascii="Georgia" w:cs="Georgia" w:eastAsia="Georgia" w:hAnsi="Georgia"/>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before="0" w:after="200"/>
        <w:ind w:firstLine="360"/>
      </w:pPr>
      <w:r>
        <w:rPr>
          <w:color w:val="1A1A1A"/>
          <w:sz w:val="22"/>
          <w:szCs w:val="22"/>
          <w:rFonts w:ascii="Georgia" w:cs="Georgia" w:eastAsia="Georgia" w:hAnsi="Georgia"/>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before="0" w:after="200"/>
        <w:ind w:firstLine="360"/>
      </w:pPr>
      <w:r>
        <w:rPr>
          <w:color w:val="1A1A1A"/>
          <w:sz w:val="22"/>
          <w:szCs w:val="22"/>
          <w:rFonts w:ascii="Georgia" w:cs="Georgia" w:eastAsia="Georgia" w:hAnsi="Georgia"/>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4.2: WHO WROTE IT. THE BRITISH POLITICAL CONTEXT.</w:t>
      </w:r>
    </w:p>
    <w:p>
      <w:pPr>
        <w:spacing w:before="0" w:after="200"/>
        <w:ind w:firstLine="360"/>
      </w:pPr>
      <w:r>
        <w:rPr>
          <w:color w:val="1A1A1A"/>
          <w:sz w:val="22"/>
          <w:szCs w:val="22"/>
          <w:rFonts w:ascii="Georgia" w:cs="Georgia" w:eastAsia="Georgia" w:hAnsi="Georgia"/>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before="0" w:after="200"/>
        <w:ind w:firstLine="360"/>
      </w:pPr>
      <w:r>
        <w:rPr>
          <w:color w:val="1A1A1A"/>
          <w:sz w:val="22"/>
          <w:szCs w:val="22"/>
          <w:rFonts w:ascii="Georgia" w:cs="Georgia" w:eastAsia="Georgia" w:hAnsi="Georgia"/>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before="0" w:after="200"/>
        <w:ind w:firstLine="360"/>
      </w:pPr>
      <w:r>
        <w:rPr>
          <w:color w:val="1A1A1A"/>
          <w:sz w:val="22"/>
          <w:szCs w:val="22"/>
          <w:rFonts w:ascii="Georgia" w:cs="Georgia" w:eastAsia="Georgia" w:hAnsi="Georgia"/>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before="0" w:after="200"/>
        <w:ind w:firstLine="360"/>
      </w:pPr>
      <w:r>
        <w:rPr>
          <w:color w:val="1A1A1A"/>
          <w:sz w:val="22"/>
          <w:szCs w:val="22"/>
          <w:rFonts w:ascii="Georgia" w:cs="Georgia" w:eastAsia="Georgia" w:hAnsi="Georgia"/>
        </w:rPr>
        <w:t xml:space="preserve">The weakening of the language between the first draft and the final text is documented in the Cabinet record. It reflects the internal opposition that the declaration generated within the British government.</w:t>
      </w:r>
    </w:p>
    <w:p>
      <w:pPr>
        <w:spacing w:before="0" w:after="200"/>
        <w:ind w:firstLine="360"/>
      </w:pPr>
      <w:r>
        <w:rPr>
          <w:color w:val="1A1A1A"/>
          <w:sz w:val="22"/>
          <w:szCs w:val="22"/>
          <w:rFonts w:ascii="Georgia" w:cs="Georgia" w:eastAsia="Georgia" w:hAnsi="Georgia"/>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before="0" w:after="200"/>
        <w:ind w:firstLine="360"/>
      </w:pPr>
      <w:r>
        <w:rPr>
          <w:color w:val="1A1A1A"/>
          <w:sz w:val="22"/>
          <w:szCs w:val="22"/>
          <w:rFonts w:ascii="Georgia" w:cs="Georgia" w:eastAsia="Georgia" w:hAnsi="Georgia"/>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before="0" w:after="200"/>
        <w:ind w:firstLine="360"/>
      </w:pPr>
      <w:r>
        <w:rPr>
          <w:color w:val="1A1A1A"/>
          <w:sz w:val="22"/>
          <w:szCs w:val="22"/>
          <w:rFonts w:ascii="Georgia" w:cs="Georgia" w:eastAsia="Georgia" w:hAnsi="Georgia"/>
        </w:rPr>
        <w:t xml:space="preserve">The declaration was approved by the Cabinet on October 31, 1917, despite Montagu's opposition. It was published on November 2, 1917.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4.3: WHO RECEIVED IT. THE ROTHSCHILD CONNECTION.</w:t>
      </w:r>
    </w:p>
    <w:p>
      <w:pPr>
        <w:spacing w:before="0" w:after="200"/>
        <w:ind w:firstLine="360"/>
      </w:pPr>
      <w:r>
        <w:rPr>
          <w:color w:val="1A1A1A"/>
          <w:sz w:val="22"/>
          <w:szCs w:val="22"/>
          <w:rFonts w:ascii="Georgia" w:cs="Georgia" w:eastAsia="Georgia" w:hAnsi="Georgia"/>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before="0" w:after="200"/>
        <w:ind w:firstLine="360"/>
      </w:pPr>
      <w:r>
        <w:rPr>
          <w:color w:val="1A1A1A"/>
          <w:sz w:val="22"/>
          <w:szCs w:val="22"/>
          <w:rFonts w:ascii="Georgia" w:cs="Georgia" w:eastAsia="Georgia" w:hAnsi="Georgia"/>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before="0" w:after="200"/>
        <w:ind w:firstLine="360"/>
      </w:pPr>
      <w:r>
        <w:rPr>
          <w:color w:val="1A1A1A"/>
          <w:sz w:val="22"/>
          <w:szCs w:val="22"/>
          <w:rFonts w:ascii="Georgia" w:cs="Georgia" w:eastAsia="Georgia" w:hAnsi="Georgia"/>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4.4: THE BRITISH STRATEGIC CALCULATION. WHAT THE CABINET RECORD DOCUMENTS.</w:t>
      </w:r>
    </w:p>
    <w:p>
      <w:pPr>
        <w:spacing w:before="0" w:after="200"/>
        <w:ind w:firstLine="360"/>
      </w:pPr>
      <w:r>
        <w:rPr>
          <w:color w:val="1A1A1A"/>
          <w:sz w:val="22"/>
          <w:szCs w:val="22"/>
          <w:rFonts w:ascii="Georgia" w:cs="Georgia" w:eastAsia="Georgia" w:hAnsi="Georgia"/>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before="0" w:after="200"/>
        <w:ind w:firstLine="360"/>
      </w:pPr>
      <w:r>
        <w:rPr>
          <w:color w:val="1A1A1A"/>
          <w:sz w:val="22"/>
          <w:szCs w:val="22"/>
          <w:rFonts w:ascii="Georgia" w:cs="Georgia" w:eastAsia="Georgia" w:hAnsi="Georgia"/>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before="0" w:after="200"/>
        <w:ind w:firstLine="360"/>
      </w:pPr>
      <w:r>
        <w:rPr>
          <w:color w:val="1A1A1A"/>
          <w:sz w:val="22"/>
          <w:szCs w:val="22"/>
          <w:rFonts w:ascii="Georgia" w:cs="Georgia" w:eastAsia="Georgia" w:hAnsi="Georgia"/>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before="0" w:after="200"/>
        <w:ind w:firstLine="360"/>
      </w:pPr>
      <w:r>
        <w:rPr>
          <w:color w:val="1A1A1A"/>
          <w:sz w:val="22"/>
          <w:szCs w:val="22"/>
          <w:rFonts w:ascii="Georgia" w:cs="Georgia" w:eastAsia="Georgia" w:hAnsi="Georgia"/>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before="0" w:after="200"/>
        <w:ind w:firstLine="360"/>
      </w:pPr>
      <w:r>
        <w:rPr>
          <w:color w:val="1A1A1A"/>
          <w:sz w:val="22"/>
          <w:szCs w:val="22"/>
          <w:rFonts w:ascii="Georgia" w:cs="Georgia" w:eastAsia="Georgia" w:hAnsi="Georgia"/>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4.5: WHAT PALESTINE ACTUALLY CONTAINED. THE DEMOGRAPHIC RECORD.</w:t>
      </w:r>
    </w:p>
    <w:p>
      <w:pPr>
        <w:spacing w:before="0" w:after="200"/>
        <w:ind w:firstLine="360"/>
      </w:pPr>
      <w:r>
        <w:rPr>
          <w:color w:val="1A1A1A"/>
          <w:sz w:val="22"/>
          <w:szCs w:val="22"/>
          <w:rFonts w:ascii="Georgia" w:cs="Georgia" w:eastAsia="Georgia" w:hAnsi="Georgia"/>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before="0" w:after="200"/>
        <w:ind w:firstLine="360"/>
      </w:pPr>
      <w:r>
        <w:rPr>
          <w:color w:val="1A1A1A"/>
          <w:sz w:val="22"/>
          <w:szCs w:val="22"/>
          <w:rFonts w:ascii="Georgia" w:cs="Georgia" w:eastAsia="Georgia" w:hAnsi="Georgia"/>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before="0" w:after="200"/>
        <w:ind w:firstLine="360"/>
      </w:pPr>
      <w:r>
        <w:rPr>
          <w:color w:val="1A1A1A"/>
          <w:sz w:val="22"/>
          <w:szCs w:val="22"/>
          <w:rFonts w:ascii="Georgia" w:cs="Georgia" w:eastAsia="Georgia" w:hAnsi="Georgia"/>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before="0" w:after="200"/>
        <w:ind w:firstLine="360"/>
      </w:pPr>
      <w:r>
        <w:rPr>
          <w:color w:val="1A1A1A"/>
          <w:sz w:val="22"/>
          <w:szCs w:val="22"/>
          <w:rFonts w:ascii="Georgia" w:cs="Georgia" w:eastAsia="Georgia" w:hAnsi="Georgia"/>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4.6: THE ARAB RESPONSE. THE HUSAYN-McMAHON CORRESPONDENCE.</w:t>
      </w:r>
    </w:p>
    <w:p>
      <w:pPr>
        <w:spacing w:before="0" w:after="200"/>
        <w:ind w:firstLine="360"/>
      </w:pPr>
      <w:r>
        <w:rPr>
          <w:color w:val="1A1A1A"/>
          <w:sz w:val="22"/>
          <w:szCs w:val="22"/>
          <w:rFonts w:ascii="Georgia" w:cs="Georgia" w:eastAsia="Georgia" w:hAnsi="Georgia"/>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before="0" w:after="200"/>
        <w:ind w:firstLine="360"/>
      </w:pPr>
      <w:r>
        <w:rPr>
          <w:color w:val="1A1A1A"/>
          <w:sz w:val="22"/>
          <w:szCs w:val="22"/>
          <w:rFonts w:ascii="Georgia" w:cs="Georgia" w:eastAsia="Georgia" w:hAnsi="Georgia"/>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before="0" w:after="200"/>
        <w:ind w:firstLine="360"/>
      </w:pPr>
      <w:r>
        <w:rPr>
          <w:color w:val="1A1A1A"/>
          <w:sz w:val="22"/>
          <w:szCs w:val="22"/>
          <w:rFonts w:ascii="Georgia" w:cs="Georgia" w:eastAsia="Georgia" w:hAnsi="Georgia"/>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before="0" w:after="200"/>
        <w:ind w:firstLine="360"/>
      </w:pPr>
      <w:r>
        <w:rPr>
          <w:color w:val="1A1A1A"/>
          <w:sz w:val="22"/>
          <w:szCs w:val="22"/>
          <w:rFonts w:ascii="Georgia" w:cs="Georgia" w:eastAsia="Georgia" w:hAnsi="Georgia"/>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before="0" w:after="200"/>
        <w:ind w:firstLine="360"/>
      </w:pPr>
      <w:r>
        <w:rPr>
          <w:color w:val="1A1A1A"/>
          <w:sz w:val="22"/>
          <w:szCs w:val="22"/>
          <w:rFonts w:ascii="Georgia" w:cs="Georgia" w:eastAsia="Georgia" w:hAnsi="Georgia"/>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before="0" w:after="200"/>
        <w:ind w:firstLine="360"/>
      </w:pPr>
      <w:r>
        <w:rPr>
          <w:color w:val="1A1A1A"/>
          <w:sz w:val="22"/>
          <w:szCs w:val="22"/>
          <w:rFonts w:ascii="Georgia" w:cs="Georgia" w:eastAsia="Georgia" w:hAnsi="Georgia"/>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4.7: THE OTTOMAN RESPONSE. THE DOCUMENTARY RECORD.</w:t>
      </w:r>
    </w:p>
    <w:p>
      <w:pPr>
        <w:spacing w:before="0" w:after="200"/>
        <w:ind w:firstLine="360"/>
      </w:pPr>
      <w:r>
        <w:rPr>
          <w:color w:val="1A1A1A"/>
          <w:sz w:val="22"/>
          <w:szCs w:val="22"/>
          <w:rFonts w:ascii="Georgia" w:cs="Georgia" w:eastAsia="Georgia" w:hAnsi="Georgia"/>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before="0" w:after="200"/>
        <w:ind w:firstLine="360"/>
      </w:pPr>
      <w:r>
        <w:rPr>
          <w:color w:val="1A1A1A"/>
          <w:sz w:val="22"/>
          <w:szCs w:val="22"/>
          <w:rFonts w:ascii="Georgia" w:cs="Georgia" w:eastAsia="Georgia" w:hAnsi="Georgia"/>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before="0" w:after="200"/>
        <w:ind w:firstLine="360"/>
      </w:pPr>
      <w:r>
        <w:rPr>
          <w:color w:val="1A1A1A"/>
          <w:sz w:val="22"/>
          <w:szCs w:val="22"/>
          <w:rFonts w:ascii="Georgia" w:cs="Georgia" w:eastAsia="Georgia" w:hAnsi="Georgia"/>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before="0" w:after="200"/>
        <w:ind w:firstLine="360"/>
      </w:pPr>
      <w:r>
        <w:rPr>
          <w:color w:val="1A1A1A"/>
          <w:sz w:val="22"/>
          <w:szCs w:val="22"/>
          <w:rFonts w:ascii="Georgia" w:cs="Georgia" w:eastAsia="Georgia" w:hAnsi="Georgia"/>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4.8: THE DELTA. WHAT THE STANDARD ACCOUNT OMITS.</w:t>
      </w:r>
    </w:p>
    <w:p>
      <w:pPr>
        <w:spacing w:before="0" w:after="200"/>
        <w:ind w:firstLine="360"/>
      </w:pPr>
      <w:r>
        <w:rPr>
          <w:color w:val="1A1A1A"/>
          <w:sz w:val="22"/>
          <w:szCs w:val="22"/>
          <w:rFonts w:ascii="Georgia" w:cs="Georgia" w:eastAsia="Georgia" w:hAnsi="Georgia"/>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before="0" w:after="200"/>
        <w:ind w:firstLine="360"/>
      </w:pPr>
      <w:r>
        <w:rPr>
          <w:color w:val="1A1A1A"/>
          <w:sz w:val="22"/>
          <w:szCs w:val="22"/>
          <w:rFonts w:ascii="Georgia" w:cs="Georgia" w:eastAsia="Georgia" w:hAnsi="Georgia"/>
        </w:rPr>
        <w:t xml:space="preserve">What the standard account consistently omits or minimizes is the following documented record.</w:t>
      </w:r>
    </w:p>
    <w:p>
      <w:pPr>
        <w:spacing w:before="0" w:after="200"/>
        <w:ind w:firstLine="360"/>
      </w:pPr>
      <w:r>
        <w:rPr>
          <w:color w:val="1A1A1A"/>
          <w:sz w:val="22"/>
          <w:szCs w:val="22"/>
          <w:rFonts w:ascii="Georgia" w:cs="Georgia" w:eastAsia="Georgia" w:hAnsi="Georgia"/>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before="0" w:after="200"/>
        <w:ind w:firstLine="360"/>
      </w:pPr>
      <w:r>
        <w:rPr>
          <w:color w:val="1A1A1A"/>
          <w:sz w:val="22"/>
          <w:szCs w:val="22"/>
          <w:rFonts w:ascii="Georgia" w:cs="Georgia" w:eastAsia="Georgia" w:hAnsi="Georgia"/>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before="0" w:after="200"/>
        <w:ind w:firstLine="360"/>
      </w:pPr>
      <w:r>
        <w:rPr>
          <w:color w:val="1A1A1A"/>
          <w:sz w:val="22"/>
          <w:szCs w:val="22"/>
          <w:rFonts w:ascii="Georgia" w:cs="Georgia" w:eastAsia="Georgia" w:hAnsi="Georgia"/>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before="0" w:after="200"/>
        <w:ind w:firstLine="360"/>
      </w:pPr>
      <w:r>
        <w:rPr>
          <w:color w:val="1A1A1A"/>
          <w:sz w:val="22"/>
          <w:szCs w:val="22"/>
          <w:rFonts w:ascii="Georgia" w:cs="Georgia" w:eastAsia="Georgia" w:hAnsi="Georgia"/>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before="0" w:after="200"/>
        <w:ind w:firstLine="360"/>
      </w:pPr>
      <w:r>
        <w:rPr>
          <w:color w:val="1A1A1A"/>
          <w:sz w:val="22"/>
          <w:szCs w:val="22"/>
          <w:rFonts w:ascii="Georgia" w:cs="Georgia" w:eastAsia="Georgia" w:hAnsi="Georgia"/>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Balfour, A. J. (1917, November 2). The Balfour Declaration [Letter to Lord Walter Rothschild]. British Foreign Office. https://www.jewishvirtuallibrary.org/text-of-the-balfour-declaration</w:t>
      </w:r>
    </w:p>
    <w:p>
      <w:pPr>
        <w:spacing w:before="0" w:after="120"/>
        <w:ind w:left="720" w:hanging="720"/>
      </w:pPr>
      <w:r>
        <w:rPr>
          <w:color w:val="5A5A5A"/>
          <w:sz w:val="18"/>
          <w:szCs w:val="18"/>
          <w:rFonts w:ascii="Georgia" w:cs="Georgia" w:eastAsia="Georgia" w:hAnsi="Georgia"/>
        </w:rPr>
        <w:t xml:space="preserve">British Cabinet Office. (1917). Cabinet minutes and memoranda, 1917 [including Montagu memorandum, August 23, 1917]. British National Archives, CAB 24/24. https://www.nationalarchives.gov.uk</w:t>
      </w:r>
    </w:p>
    <w:p>
      <w:pPr>
        <w:spacing w:before="0" w:after="120"/>
        <w:ind w:left="720" w:hanging="720"/>
      </w:pPr>
      <w:r>
        <w:rPr>
          <w:color w:val="5A5A5A"/>
          <w:sz w:val="18"/>
          <w:szCs w:val="18"/>
          <w:rFonts w:ascii="Georgia" w:cs="Georgia" w:eastAsia="Georgia" w:hAnsi="Georgia"/>
        </w:rPr>
        <w:t xml:space="preserve">British Mandate Palestine. (1922). Census of Palestine, 1922. Government of Palestine. https://www.jewishvirtuallibrary.org/population-of-israel-palestine-1517-1948</w:t>
      </w:r>
    </w:p>
    <w:p>
      <w:pPr>
        <w:spacing w:before="0" w:after="120"/>
        <w:ind w:left="720" w:hanging="720"/>
      </w:pPr>
      <w:r>
        <w:rPr>
          <w:color w:val="5A5A5A"/>
          <w:sz w:val="18"/>
          <w:szCs w:val="18"/>
          <w:rFonts w:ascii="Georgia" w:cs="Georgia" w:eastAsia="Georgia" w:hAnsi="Georgia"/>
        </w:rPr>
        <w:t xml:space="preserve">Faysal ibn Husayn. (1919). Statement to the Paris Peace Conference [January 1919]. Paris Peace Conference Records.</w:t>
      </w:r>
    </w:p>
    <w:p>
      <w:pPr>
        <w:spacing w:before="0" w:after="120"/>
        <w:ind w:left="720" w:hanging="720"/>
      </w:pPr>
      <w:r>
        <w:rPr>
          <w:color w:val="5A5A5A"/>
          <w:sz w:val="18"/>
          <w:szCs w:val="18"/>
          <w:rFonts w:ascii="Georgia" w:cs="Georgia" w:eastAsia="Georgia" w:hAnsi="Georgia"/>
        </w:rPr>
        <w:t xml:space="preserve">Husayn, S., &amp; McMahon, H. (1915–1916). The Husayn-McMahon Correspondence [July 1915–March 1916]. British National Archives, FO 371. https://www.nationalarchives.gov.uk</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Cabinet Office, CAB 24/24. British National Archives.</w:t>
      </w:r>
    </w:p>
    <w:p>
      <w:pPr>
        <w:spacing w:before="0" w:after="120"/>
        <w:ind w:left="720" w:hanging="720"/>
      </w:pPr>
      <w:r>
        <w:rPr>
          <w:color w:val="5A5A5A"/>
          <w:sz w:val="18"/>
          <w:szCs w:val="18"/>
          <w:rFonts w:ascii="Georgia" w:cs="Georgia" w:eastAsia="Georgia" w:hAnsi="Georgia"/>
        </w:rPr>
        <w:t xml:space="preserve">Ottoman Empire. (1914). Ottoman census of 1914: Palestine population data. Ottoman Imperial Archives, Istanbul.</w:t>
      </w:r>
    </w:p>
    <w:p>
      <w:pPr>
        <w:spacing w:before="0" w:after="120"/>
        <w:ind w:left="720" w:hanging="720"/>
      </w:pPr>
      <w:r>
        <w:rPr>
          <w:color w:val="5A5A5A"/>
          <w:sz w:val="18"/>
          <w:szCs w:val="18"/>
          <w:rFonts w:ascii="Georgia" w:cs="Georgia" w:eastAsia="Georgia" w:hAnsi="Georgia"/>
        </w:rPr>
        <w:t xml:space="preserve">Sykes, M., &amp; Picot, F. (1916, May 16). The Sykes-Picot Agreement [Secret treaty between Britain and France]. British National Archives, FO 371/2767. https://www.nationalarchives.gov.uk</w:t>
      </w:r>
    </w:p>
    <w:p>
      <w:pPr>
        <w:spacing w:before="0" w:after="120"/>
        <w:ind w:left="720" w:hanging="720"/>
      </w:pPr>
      <w:r>
        <w:rPr>
          <w:color w:val="5A5A5A"/>
          <w:sz w:val="18"/>
          <w:szCs w:val="18"/>
          <w:rFonts w:ascii="Georgia" w:cs="Georgia" w:eastAsia="Georgia" w:hAnsi="Georgia"/>
        </w:rPr>
        <w:t xml:space="preserve">Weizmann, C. (1949). Trial and error: The autobiography of Chaim Weizmann. Harper &amp; Brothers.</w:t>
      </w:r>
    </w:p>
    <w:p>
      <w:pPr>
        <w:spacing w:before="0" w:after="120"/>
        <w:ind w:left="720" w:hanging="720"/>
      </w:pPr>
      <w:r>
        <w:rPr>
          <w:color w:val="5A5A5A"/>
          <w:sz w:val="18"/>
          <w:szCs w:val="18"/>
          <w:rFonts w:ascii="Georgia" w:cs="Georgia" w:eastAsia="Georgia" w:hAnsi="Georgia"/>
        </w:rPr>
        <w:t xml:space="preserve">Wikipedia. (2024). Balfour Declaration. https://en.wikipedia.org/wiki/Balfour_Declaration</w:t>
      </w:r>
    </w:p>
    <w:p>
      <w:pPr>
        <w:spacing w:before="0" w:after="120"/>
        <w:ind w:left="720" w:hanging="720"/>
      </w:pPr>
      <w:r>
        <w:rPr>
          <w:color w:val="5A5A5A"/>
          <w:sz w:val="18"/>
          <w:szCs w:val="18"/>
          <w:rFonts w:ascii="Georgia" w:cs="Georgia" w:eastAsia="Georgia" w:hAnsi="Georgia"/>
        </w:rPr>
        <w:t xml:space="preserve">Wikipedia. (2024). Hussein-McMahon correspondence. https://en.wikipedia.org/wiki/Hussein%E2%80%93McMahon_correspondence</w:t>
      </w:r>
    </w:p>
    <w:p>
      <w:r>
        <w:br w:type="page"/>
      </w:r>
    </w:p>
    <w:p>
      <w:pPr>
        <w:spacing w:before="0" w:after="80"/>
      </w:pPr>
      <w:r>
        <w:rPr>
          <w:b/>
          <w:bCs/>
          <w:color w:val="C9A227"/>
          <w:sz w:val="20"/>
          <w:szCs w:val="20"/>
          <w:caps/>
          <w:rFonts w:ascii="Georgia" w:cs="Georgia" w:eastAsia="Georgia" w:hAnsi="Georgia"/>
          <w:spacing w:val="160"/>
        </w:rPr>
        <w:t xml:space="preserve">CHAPTER 5</w:t>
      </w:r>
    </w:p>
    <w:p>
      <w:pPr>
        <w:pStyle w:val="Heading1"/>
        <w:spacing w:before="0" w:after="200"/>
      </w:pPr>
      <w:r>
        <w:rPr>
          <w:b/>
          <w:bCs/>
          <w:color w:val="1A1A1A"/>
          <w:sz w:val="36"/>
          <w:szCs w:val="36"/>
          <w:rFonts w:ascii="Georgia" w:cs="Georgia" w:eastAsia="Georgia" w:hAnsi="Georgia"/>
        </w:rPr>
        <w:t xml:space="preserve">Land, Census, and Demographic Reality</w:t>
      </w:r>
    </w:p>
    <w:p>
      <w:pPr>
        <w:spacing w:before="0" w:after="200"/>
        <w:ind w:firstLine="360"/>
      </w:pPr>
      <w:r>
        <w:rPr>
          <w:color w:val="1A1A1A"/>
          <w:sz w:val="22"/>
          <w:szCs w:val="22"/>
          <w:rFonts w:ascii="Georgia" w:cs="Georgia" w:eastAsia="Georgia" w:hAnsi="Georgia"/>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before="0" w:after="200"/>
        <w:ind w:firstLine="360"/>
      </w:pPr>
      <w:r>
        <w:rPr>
          <w:color w:val="1A1A1A"/>
          <w:sz w:val="22"/>
          <w:szCs w:val="22"/>
          <w:rFonts w:ascii="Georgia" w:cs="Georgia" w:eastAsia="Georgia" w:hAnsi="Georgia"/>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before="0" w:after="200"/>
        <w:ind w:firstLine="360"/>
      </w:pPr>
      <w:r>
        <w:rPr>
          <w:color w:val="1A1A1A"/>
          <w:sz w:val="22"/>
          <w:szCs w:val="22"/>
          <w:rFonts w:ascii="Georgia" w:cs="Georgia" w:eastAsia="Georgia" w:hAnsi="Georgia"/>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5.1: THE OTTOMAN LAND REGISTRY SYSTEM. WHAT IT WAS AND WHAT IT PRODUCED.</w:t>
      </w:r>
    </w:p>
    <w:p>
      <w:pPr>
        <w:spacing w:before="0" w:after="200"/>
        <w:ind w:firstLine="360"/>
      </w:pPr>
      <w:r>
        <w:rPr>
          <w:color w:val="1A1A1A"/>
          <w:sz w:val="22"/>
          <w:szCs w:val="22"/>
          <w:rFonts w:ascii="Georgia" w:cs="Georgia" w:eastAsia="Georgia" w:hAnsi="Georgia"/>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before="0" w:after="200"/>
        <w:ind w:firstLine="360"/>
      </w:pPr>
      <w:r>
        <w:rPr>
          <w:color w:val="1A1A1A"/>
          <w:sz w:val="22"/>
          <w:szCs w:val="22"/>
          <w:rFonts w:ascii="Georgia" w:cs="Georgia" w:eastAsia="Georgia" w:hAnsi="Georgia"/>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before="0" w:after="200"/>
        <w:ind w:firstLine="360"/>
      </w:pPr>
      <w:r>
        <w:rPr>
          <w:color w:val="1A1A1A"/>
          <w:sz w:val="22"/>
          <w:szCs w:val="22"/>
          <w:rFonts w:ascii="Georgia" w:cs="Georgia" w:eastAsia="Georgia" w:hAnsi="Georgia"/>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before="0" w:after="200"/>
        <w:ind w:firstLine="360"/>
      </w:pPr>
      <w:r>
        <w:rPr>
          <w:color w:val="1A1A1A"/>
          <w:sz w:val="22"/>
          <w:szCs w:val="22"/>
          <w:rFonts w:ascii="Georgia" w:cs="Georgia" w:eastAsia="Georgia" w:hAnsi="Georgia"/>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before="0" w:after="200"/>
        <w:ind w:firstLine="360"/>
      </w:pPr>
      <w:r>
        <w:rPr>
          <w:color w:val="1A1A1A"/>
          <w:sz w:val="22"/>
          <w:szCs w:val="22"/>
          <w:rFonts w:ascii="Georgia" w:cs="Georgia" w:eastAsia="Georgia" w:hAnsi="Georgia"/>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5.2: WHAT THE OTTOMAN REGISTRY RECORDED. THE LAND OWNERSHIP DATA.</w:t>
      </w:r>
    </w:p>
    <w:p>
      <w:pPr>
        <w:spacing w:before="0" w:after="200"/>
        <w:ind w:firstLine="360"/>
      </w:pPr>
      <w:r>
        <w:rPr>
          <w:color w:val="1A1A1A"/>
          <w:sz w:val="22"/>
          <w:szCs w:val="22"/>
          <w:rFonts w:ascii="Georgia" w:cs="Georgia" w:eastAsia="Georgia" w:hAnsi="Georgia"/>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before="0" w:after="200"/>
        <w:ind w:firstLine="360"/>
      </w:pPr>
      <w:r>
        <w:rPr>
          <w:color w:val="1A1A1A"/>
          <w:sz w:val="22"/>
          <w:szCs w:val="22"/>
          <w:rFonts w:ascii="Georgia" w:cs="Georgia" w:eastAsia="Georgia" w:hAnsi="Georgia"/>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before="0" w:after="200"/>
        <w:ind w:firstLine="360"/>
      </w:pPr>
      <w:r>
        <w:rPr>
          <w:color w:val="1A1A1A"/>
          <w:sz w:val="22"/>
          <w:szCs w:val="22"/>
          <w:rFonts w:ascii="Georgia" w:cs="Georgia" w:eastAsia="Georgia" w:hAnsi="Georgia"/>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before="0" w:after="200"/>
        <w:ind w:firstLine="360"/>
      </w:pPr>
      <w:r>
        <w:rPr>
          <w:color w:val="1A1A1A"/>
          <w:sz w:val="22"/>
          <w:szCs w:val="22"/>
          <w:rFonts w:ascii="Georgia" w:cs="Georgia" w:eastAsia="Georgia" w:hAnsi="Georgia"/>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before="0" w:after="200"/>
        <w:ind w:firstLine="360"/>
      </w:pPr>
      <w:r>
        <w:rPr>
          <w:color w:val="1A1A1A"/>
          <w:sz w:val="22"/>
          <w:szCs w:val="22"/>
          <w:rFonts w:ascii="Georgia" w:cs="Georgia" w:eastAsia="Georgia" w:hAnsi="Georgia"/>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before="0" w:after="200"/>
        <w:ind w:firstLine="360"/>
      </w:pPr>
      <w:r>
        <w:rPr>
          <w:color w:val="1A1A1A"/>
          <w:sz w:val="22"/>
          <w:szCs w:val="22"/>
          <w:rFonts w:ascii="Georgia" w:cs="Georgia" w:eastAsia="Georgia" w:hAnsi="Georgia"/>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5.3: THE BRITISH MANDATE CENSUSES. THE DEMOGRAPHIC RECORD.</w:t>
      </w:r>
    </w:p>
    <w:p>
      <w:pPr>
        <w:spacing w:before="0" w:after="200"/>
        <w:ind w:firstLine="360"/>
      </w:pPr>
      <w:r>
        <w:rPr>
          <w:color w:val="1A1A1A"/>
          <w:sz w:val="22"/>
          <w:szCs w:val="22"/>
          <w:rFonts w:ascii="Georgia" w:cs="Georgia" w:eastAsia="Georgia" w:hAnsi="Georgia"/>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before="0" w:after="200"/>
        <w:ind w:firstLine="360"/>
      </w:pPr>
      <w:r>
        <w:rPr>
          <w:color w:val="1A1A1A"/>
          <w:sz w:val="22"/>
          <w:szCs w:val="22"/>
          <w:rFonts w:ascii="Georgia" w:cs="Georgia" w:eastAsia="Georgia" w:hAnsi="Georgia"/>
        </w:rPr>
        <w:t xml:space="preserve">The 1922 census, conducted under the direction of J.B. Barron, documented the following population: Muslims 589,177 (78.3%); Christians 73,024 (9.7%); Jews 83,790 (11.1%); Other 7,617 (1.0%); Total 752,048.</w:t>
      </w:r>
    </w:p>
    <w:p>
      <w:pPr>
        <w:spacing w:before="0" w:after="200"/>
        <w:ind w:firstLine="360"/>
      </w:pPr>
      <w:r>
        <w:rPr>
          <w:color w:val="1A1A1A"/>
          <w:sz w:val="22"/>
          <w:szCs w:val="22"/>
          <w:rFonts w:ascii="Georgia" w:cs="Georgia" w:eastAsia="Georgia" w:hAnsi="Georgia"/>
        </w:rPr>
        <w:t xml:space="preserve">The 1931 census, conducted under the direction of E. Mills, documented the following population: Muslims 759,700 (73.4%); Christians 88,907 (8.6%); Jews 174,606 (16.9%); Other 10,101 (1.0%); Total 1,033,314.</w:t>
      </w:r>
    </w:p>
    <w:p>
      <w:pPr>
        <w:spacing w:before="0" w:after="200"/>
        <w:ind w:firstLine="360"/>
      </w:pPr>
      <w:r>
        <w:rPr>
          <w:color w:val="1A1A1A"/>
          <w:sz w:val="22"/>
          <w:szCs w:val="22"/>
          <w:rFonts w:ascii="Georgia" w:cs="Georgia" w:eastAsia="Georgia" w:hAnsi="Georgia"/>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before="0" w:after="200"/>
        <w:ind w:firstLine="360"/>
      </w:pPr>
      <w:r>
        <w:rPr>
          <w:color w:val="1A1A1A"/>
          <w:sz w:val="22"/>
          <w:szCs w:val="22"/>
          <w:rFonts w:ascii="Georgia" w:cs="Georgia" w:eastAsia="Georgia" w:hAnsi="Georgia"/>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before="0" w:after="200"/>
        <w:ind w:firstLine="360"/>
      </w:pPr>
      <w:r>
        <w:rPr>
          <w:color w:val="1A1A1A"/>
          <w:sz w:val="22"/>
          <w:szCs w:val="22"/>
          <w:rFonts w:ascii="Georgia" w:cs="Georgia" w:eastAsia="Georgia" w:hAnsi="Georgia"/>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5.4: THE UN PARTITION PLAN. WHAT IT DIVIDED AND ON WHAT BASIS.</w:t>
      </w:r>
    </w:p>
    <w:p>
      <w:pPr>
        <w:spacing w:before="0" w:after="200"/>
        <w:ind w:firstLine="360"/>
      </w:pPr>
      <w:r>
        <w:rPr>
          <w:color w:val="1A1A1A"/>
          <w:sz w:val="22"/>
          <w:szCs w:val="22"/>
          <w:rFonts w:ascii="Georgia" w:cs="Georgia" w:eastAsia="Georgia" w:hAnsi="Georgia"/>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before="0" w:after="200"/>
        <w:ind w:firstLine="360"/>
      </w:pPr>
      <w:r>
        <w:rPr>
          <w:color w:val="1A1A1A"/>
          <w:sz w:val="22"/>
          <w:szCs w:val="22"/>
          <w:rFonts w:ascii="Georgia" w:cs="Georgia" w:eastAsia="Georgia" w:hAnsi="Georgia"/>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before="0" w:after="200"/>
        <w:ind w:firstLine="360"/>
      </w:pPr>
      <w:r>
        <w:rPr>
          <w:color w:val="1A1A1A"/>
          <w:sz w:val="22"/>
          <w:szCs w:val="22"/>
          <w:rFonts w:ascii="Georgia" w:cs="Georgia" w:eastAsia="Georgia" w:hAnsi="Georgia"/>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before="0" w:after="200"/>
        <w:ind w:firstLine="360"/>
      </w:pPr>
      <w:r>
        <w:rPr>
          <w:color w:val="1A1A1A"/>
          <w:sz w:val="22"/>
          <w:szCs w:val="22"/>
          <w:rFonts w:ascii="Georgia" w:cs="Georgia" w:eastAsia="Georgia" w:hAnsi="Georgia"/>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before="0" w:after="200"/>
        <w:ind w:firstLine="360"/>
      </w:pPr>
      <w:r>
        <w:rPr>
          <w:color w:val="1A1A1A"/>
          <w:sz w:val="22"/>
          <w:szCs w:val="22"/>
          <w:rFonts w:ascii="Georgia" w:cs="Georgia" w:eastAsia="Georgia" w:hAnsi="Georgia"/>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before="0" w:after="200"/>
        <w:ind w:firstLine="360"/>
      </w:pPr>
      <w:r>
        <w:rPr>
          <w:color w:val="1A1A1A"/>
          <w:sz w:val="22"/>
          <w:szCs w:val="22"/>
          <w:rFonts w:ascii="Georgia" w:cs="Georgia" w:eastAsia="Georgia" w:hAnsi="Georgia"/>
        </w:rPr>
        <w:t xml:space="preserve">Both positions are in the United Nations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5.5: 1948. THE NAKBA. THE DOCUMENTED DISPLACEMENT RECORD.</w:t>
      </w:r>
    </w:p>
    <w:p>
      <w:pPr>
        <w:spacing w:before="0" w:after="200"/>
        <w:ind w:firstLine="360"/>
      </w:pPr>
      <w:r>
        <w:rPr>
          <w:color w:val="1A1A1A"/>
          <w:sz w:val="22"/>
          <w:szCs w:val="22"/>
          <w:rFonts w:ascii="Georgia" w:cs="Georgia" w:eastAsia="Georgia" w:hAnsi="Georgia"/>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before="0" w:after="200"/>
        <w:ind w:firstLine="360"/>
      </w:pPr>
      <w:r>
        <w:rPr>
          <w:color w:val="1A1A1A"/>
          <w:sz w:val="22"/>
          <w:szCs w:val="22"/>
          <w:rFonts w:ascii="Georgia" w:cs="Georgia" w:eastAsia="Georgia" w:hAnsi="Georgia"/>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before="0" w:after="200"/>
        <w:ind w:firstLine="360"/>
      </w:pPr>
      <w:r>
        <w:rPr>
          <w:color w:val="1A1A1A"/>
          <w:sz w:val="22"/>
          <w:szCs w:val="22"/>
          <w:rFonts w:ascii="Georgia" w:cs="Georgia" w:eastAsia="Georgia" w:hAnsi="Georgia"/>
        </w:rPr>
        <w:t xml:space="preserve">The figure of approximately 750,000 displaced Palestinians is UNRWA's own operational figure, derived from its registration records for refugee relief. It is the documented basis on which the United Nations established an agency, funded it, and has maintained it in continuous operation for seventy-five consecutive years.</w:t>
      </w:r>
    </w:p>
    <w:p>
      <w:pPr>
        <w:spacing w:before="0" w:after="200"/>
        <w:ind w:firstLine="360"/>
      </w:pPr>
      <w:r>
        <w:rPr>
          <w:color w:val="1A1A1A"/>
          <w:sz w:val="22"/>
          <w:szCs w:val="22"/>
          <w:rFonts w:ascii="Georgia" w:cs="Georgia" w:eastAsia="Georgia" w:hAnsi="Georgia"/>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before="0" w:after="200"/>
        <w:ind w:firstLine="360"/>
      </w:pPr>
      <w:r>
        <w:rPr>
          <w:color w:val="1A1A1A"/>
          <w:sz w:val="22"/>
          <w:szCs w:val="22"/>
          <w:rFonts w:ascii="Georgia" w:cs="Georgia" w:eastAsia="Georgia" w:hAnsi="Georgia"/>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before="0" w:after="200"/>
        <w:ind w:firstLine="360"/>
      </w:pPr>
      <w:r>
        <w:rPr>
          <w:color w:val="1A1A1A"/>
          <w:sz w:val="22"/>
          <w:szCs w:val="22"/>
          <w:rFonts w:ascii="Georgia" w:cs="Georgia" w:eastAsia="Georgia" w:hAnsi="Georgia"/>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5.6: THE SHEIKH JARRAH EVICTION ORDERS. THE CONTEMPORARY RECORD.</w:t>
      </w:r>
    </w:p>
    <w:p>
      <w:pPr>
        <w:spacing w:before="0" w:after="200"/>
        <w:ind w:firstLine="360"/>
      </w:pPr>
      <w:r>
        <w:rPr>
          <w:color w:val="1A1A1A"/>
          <w:sz w:val="22"/>
          <w:szCs w:val="22"/>
          <w:rFonts w:ascii="Georgia" w:cs="Georgia" w:eastAsia="Georgia" w:hAnsi="Georgia"/>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before="0" w:after="200"/>
        <w:ind w:firstLine="360"/>
      </w:pPr>
      <w:r>
        <w:rPr>
          <w:color w:val="1A1A1A"/>
          <w:sz w:val="22"/>
          <w:szCs w:val="22"/>
          <w:rFonts w:ascii="Georgia" w:cs="Georgia" w:eastAsia="Georgia" w:hAnsi="Georgia"/>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before="0" w:after="200"/>
        <w:ind w:firstLine="360"/>
      </w:pPr>
      <w:r>
        <w:rPr>
          <w:color w:val="1A1A1A"/>
          <w:sz w:val="22"/>
          <w:szCs w:val="22"/>
          <w:rFonts w:ascii="Georgia" w:cs="Georgia" w:eastAsia="Georgia" w:hAnsi="Georgia"/>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before="0" w:after="200"/>
        <w:ind w:firstLine="360"/>
      </w:pPr>
      <w:r>
        <w:rPr>
          <w:color w:val="1A1A1A"/>
          <w:sz w:val="22"/>
          <w:szCs w:val="22"/>
          <w:rFonts w:ascii="Georgia" w:cs="Georgia" w:eastAsia="Georgia" w:hAnsi="Georgia"/>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Basic Law does not require a translator. The statutory language is unambiguous.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5.7: THE DELTA. THE OTTOMAN REGISTRY AS LEGAL INSTRUMENT.</w:t>
      </w:r>
    </w:p>
    <w:p>
      <w:pPr>
        <w:spacing w:before="0" w:after="200"/>
        <w:ind w:firstLine="360"/>
      </w:pPr>
      <w:r>
        <w:rPr>
          <w:color w:val="1A1A1A"/>
          <w:sz w:val="22"/>
          <w:szCs w:val="22"/>
          <w:rFonts w:ascii="Georgia" w:cs="Georgia" w:eastAsia="Georgia" w:hAnsi="Georgia"/>
        </w:rPr>
        <w:t xml:space="preserve">The Delta of this chapter is the Ottoman land registry's contemporary legal function.</w:t>
      </w:r>
    </w:p>
    <w:p>
      <w:pPr>
        <w:spacing w:before="0" w:after="200"/>
        <w:ind w:firstLine="360"/>
      </w:pPr>
      <w:r>
        <w:rPr>
          <w:color w:val="1A1A1A"/>
          <w:sz w:val="22"/>
          <w:szCs w:val="22"/>
          <w:rFonts w:ascii="Georgia" w:cs="Georgia" w:eastAsia="Georgia" w:hAnsi="Georgia"/>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before="0" w:after="200"/>
        <w:ind w:firstLine="360"/>
      </w:pPr>
      <w:r>
        <w:rPr>
          <w:color w:val="1A1A1A"/>
          <w:sz w:val="22"/>
          <w:szCs w:val="22"/>
          <w:rFonts w:ascii="Georgia" w:cs="Georgia" w:eastAsia="Georgia" w:hAnsi="Georgia"/>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before="0" w:after="200"/>
        <w:ind w:firstLine="360"/>
      </w:pPr>
      <w:r>
        <w:rPr>
          <w:color w:val="1A1A1A"/>
          <w:sz w:val="22"/>
          <w:szCs w:val="22"/>
          <w:rFonts w:ascii="Georgia" w:cs="Georgia" w:eastAsia="Georgia" w:hAnsi="Georgia"/>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before="0" w:after="200"/>
        <w:ind w:firstLine="360"/>
      </w:pPr>
      <w:r>
        <w:rPr>
          <w:color w:val="1A1A1A"/>
          <w:sz w:val="22"/>
          <w:szCs w:val="22"/>
          <w:rFonts w:ascii="Georgia" w:cs="Georgia" w:eastAsia="Georgia" w:hAnsi="Georgia"/>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before="0" w:after="200"/>
        <w:ind w:firstLine="360"/>
      </w:pPr>
      <w:r>
        <w:rPr>
          <w:color w:val="1A1A1A"/>
          <w:sz w:val="22"/>
          <w:szCs w:val="22"/>
          <w:rFonts w:ascii="Georgia" w:cs="Georgia" w:eastAsia="Georgia" w:hAnsi="Georgia"/>
        </w:rPr>
        <w:t xml:space="preserve">The receipts are in Istanbul. They are in Ramallah. They are in the Open Jerusalem database. They are 400 years old in some cases. They were produced by the Ottoman Empire's own bureaucratic system. They document what they document.</w:t>
      </w:r>
    </w:p>
    <w:p>
      <w:pPr>
        <w:spacing w:before="0" w:after="200"/>
        <w:ind w:firstLine="360"/>
      </w:pPr>
      <w:r>
        <w:rPr>
          <w:color w:val="1A1A1A"/>
          <w:sz w:val="22"/>
          <w:szCs w:val="22"/>
          <w:rFonts w:ascii="Georgia" w:cs="Georgia" w:eastAsia="Georgia" w:hAnsi="Georgia"/>
        </w:rPr>
        <w:t xml:space="preserve">ClownBinge reports what they document.</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before="0" w:after="120"/>
        <w:ind w:left="720" w:hanging="720"/>
      </w:pPr>
      <w:r>
        <w:rPr>
          <w:color w:val="5A5A5A"/>
          <w:sz w:val="18"/>
          <w:szCs w:val="18"/>
          <w:rFonts w:ascii="Georgia" w:cs="Georgia" w:eastAsia="Georgia" w:hAnsi="Georgia"/>
        </w:rPr>
        <w:t xml:space="preserve">Barron, J. B. (1923). Palestine: Report and general abstracts of the census of 1922. Government of Palestine.</w:t>
      </w:r>
    </w:p>
    <w:p>
      <w:pPr>
        <w:spacing w:before="0" w:after="120"/>
        <w:ind w:left="720" w:hanging="720"/>
      </w:pPr>
      <w:r>
        <w:rPr>
          <w:color w:val="5A5A5A"/>
          <w:sz w:val="18"/>
          <w:szCs w:val="18"/>
          <w:rFonts w:ascii="Georgia" w:cs="Georgia" w:eastAsia="Georgia" w:hAnsi="Georgia"/>
        </w:rPr>
        <w:t xml:space="preserve">Hadawi, S. (1988). Palestinian rights and losses in 1948: A comprehensive study. Saqi Books.</w:t>
      </w:r>
    </w:p>
    <w:p>
      <w:pPr>
        <w:spacing w:before="0" w:after="120"/>
        <w:ind w:left="720" w:hanging="720"/>
      </w:pPr>
      <w:r>
        <w:rPr>
          <w:color w:val="5A5A5A"/>
          <w:sz w:val="18"/>
          <w:szCs w:val="18"/>
          <w:rFonts w:ascii="Georgia" w:cs="Georgia" w:eastAsia="Georgia" w:hAnsi="Georgia"/>
        </w:rPr>
        <w:t xml:space="preserve">Khalidi, W. (Ed.). (1992). All that remains: The Palestinian villages occupied and depopulated by Israel in 1948. Institute for Palestine Studies.</w:t>
      </w:r>
    </w:p>
    <w:p>
      <w:pPr>
        <w:spacing w:before="0" w:after="120"/>
        <w:ind w:left="720" w:hanging="720"/>
      </w:pPr>
      <w:r>
        <w:rPr>
          <w:color w:val="5A5A5A"/>
          <w:sz w:val="18"/>
          <w:szCs w:val="18"/>
          <w:rFonts w:ascii="Georgia" w:cs="Georgia" w:eastAsia="Georgia" w:hAnsi="Georgia"/>
        </w:rPr>
        <w:t xml:space="preserve">Khayyat-Fakher, M. (2022). Palestinian counter-forensics and the cruel paradox of property. American Ethnologist, 49(3). https://anthrosource.onlinelibrary.wiley.com/doi/full/10.1111/amet.13084</w:t>
      </w:r>
    </w:p>
    <w:p>
      <w:pPr>
        <w:spacing w:before="0" w:after="120"/>
        <w:ind w:left="720" w:hanging="720"/>
      </w:pPr>
      <w:r>
        <w:rPr>
          <w:color w:val="5A5A5A"/>
          <w:sz w:val="18"/>
          <w:szCs w:val="18"/>
          <w:rFonts w:ascii="Georgia" w:cs="Georgia" w:eastAsia="Georgia" w:hAnsi="Georgia"/>
        </w:rPr>
        <w:t xml:space="preserve">Mills, E. (1932). Census of Palestine 1931: Population of villages, towns and administrative areas. Government of Palestine.</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Open Jerusalem Project. (n.d.). The collections: Shari'a court records and Ottoman Imperial Archives. https://www.openjerusalem.org/our-collections</w:t>
      </w:r>
    </w:p>
    <w:p>
      <w:pPr>
        <w:spacing w:before="0" w:after="120"/>
        <w:ind w:left="720" w:hanging="720"/>
      </w:pPr>
      <w:r>
        <w:rPr>
          <w:color w:val="5A5A5A"/>
          <w:sz w:val="18"/>
          <w:szCs w:val="18"/>
          <w:rFonts w:ascii="Georgia" w:cs="Georgia" w:eastAsia="Georgia" w:hAnsi="Georgia"/>
        </w:rPr>
        <w:t xml:space="preserve">Ottoman Imperial Archives. (1858–1918). Tapu sicili: Land registry records for Palestine [140,000 digitized documents]. Başbakanlık Osmanlı Arşivi, Istanbul.</w:t>
      </w:r>
    </w:p>
    <w:p>
      <w:pPr>
        <w:spacing w:before="0" w:after="120"/>
        <w:ind w:left="720" w:hanging="720"/>
      </w:pPr>
      <w:r>
        <w:rPr>
          <w:color w:val="5A5A5A"/>
          <w:sz w:val="18"/>
          <w:szCs w:val="18"/>
          <w:rFonts w:ascii="Georgia" w:cs="Georgia" w:eastAsia="Georgia" w:hAnsi="Georgia"/>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United Nations General Assembly. (1947, November 29). Resolution 181: Future government of Palestine. A/RES/181(II). https://www.un.org/unispal/document/auto-insert-178432/</w:t>
      </w:r>
    </w:p>
    <w:p>
      <w:pPr>
        <w:spacing w:before="0" w:after="120"/>
        <w:ind w:left="720" w:hanging="720"/>
      </w:pPr>
      <w:r>
        <w:rPr>
          <w:color w:val="5A5A5A"/>
          <w:sz w:val="18"/>
          <w:szCs w:val="18"/>
          <w:rFonts w:ascii="Georgia" w:cs="Georgia" w:eastAsia="Georgia" w:hAnsi="Georgia"/>
        </w:rPr>
        <w:t xml:space="preserve">United Nations General Assembly. (1949, December 8). Resolution 302: Establishment of UNRWA. A/RES/302(IV). https://www.unrwa.org/content/general-assembly-resolution-302</w:t>
      </w:r>
    </w:p>
    <w:p>
      <w:pPr>
        <w:spacing w:before="0" w:after="120"/>
        <w:ind w:left="720" w:hanging="720"/>
      </w:pPr>
      <w:r>
        <w:rPr>
          <w:color w:val="5A5A5A"/>
          <w:sz w:val="18"/>
          <w:szCs w:val="18"/>
          <w:rFonts w:ascii="Georgia" w:cs="Georgia" w:eastAsia="Georgia" w:hAnsi="Georgia"/>
        </w:rPr>
        <w:t xml:space="preserve">United Nations Relief and Works Agency. (2024). Palestine refugees: Who are Palestine refugees? https://www.unrwa.org/palestine-refugees</w:t>
      </w:r>
    </w:p>
    <w:p>
      <w:pPr>
        <w:spacing w:before="0" w:after="120"/>
        <w:ind w:left="720" w:hanging="720"/>
      </w:pPr>
      <w:r>
        <w:rPr>
          <w:color w:val="5A5A5A"/>
          <w:sz w:val="18"/>
          <w:szCs w:val="18"/>
          <w:rFonts w:ascii="Georgia" w:cs="Georgia" w:eastAsia="Georgia" w:hAnsi="Georgia"/>
        </w:rPr>
        <w:t xml:space="preserve">United Nations Special Committee on Palestine. (1947, September 3). Report to the General Assembly (A/364). United Nations. https://www.un.org/unispal/document/auto-insert-178393/</w:t>
      </w:r>
    </w:p>
    <w:p>
      <w:r>
        <w:br w:type="page"/>
      </w:r>
    </w:p>
    <w:p>
      <w:pPr>
        <w:spacing w:before="0" w:after="80"/>
      </w:pPr>
      <w:r>
        <w:rPr>
          <w:b/>
          <w:bCs/>
          <w:color w:val="C9A227"/>
          <w:sz w:val="20"/>
          <w:szCs w:val="20"/>
          <w:caps/>
          <w:rFonts w:ascii="Georgia" w:cs="Georgia" w:eastAsia="Georgia" w:hAnsi="Georgia"/>
          <w:spacing w:val="160"/>
        </w:rPr>
        <w:t xml:space="preserve">CHAPTER 6</w:t>
      </w:r>
    </w:p>
    <w:p>
      <w:pPr>
        <w:pStyle w:val="Heading1"/>
        <w:spacing w:before="0" w:after="200"/>
      </w:pPr>
      <w:r>
        <w:rPr>
          <w:b/>
          <w:bCs/>
          <w:color w:val="1A1A1A"/>
          <w:sz w:val="36"/>
          <w:szCs w:val="36"/>
          <w:rFonts w:ascii="Georgia" w:cs="Georgia" w:eastAsia="Georgia" w:hAnsi="Georgia"/>
        </w:rPr>
        <w:t xml:space="preserve">The UN Record</w:t>
      </w:r>
    </w:p>
    <w:p>
      <w:pPr>
        <w:spacing w:before="0" w:after="200"/>
        <w:ind w:firstLine="360"/>
      </w:pPr>
      <w:r>
        <w:rPr>
          <w:color w:val="1A1A1A"/>
          <w:sz w:val="22"/>
          <w:szCs w:val="22"/>
          <w:rFonts w:ascii="Georgia" w:cs="Georgia" w:eastAsia="Georgia" w:hAnsi="Georgia"/>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before="0" w:after="200"/>
        <w:ind w:firstLine="360"/>
      </w:pPr>
      <w:r>
        <w:rPr>
          <w:color w:val="1A1A1A"/>
          <w:sz w:val="22"/>
          <w:szCs w:val="22"/>
          <w:rFonts w:ascii="Georgia" w:cs="Georgia" w:eastAsia="Georgia" w:hAnsi="Georgia"/>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before="0" w:after="200"/>
        <w:ind w:firstLine="360"/>
      </w:pPr>
      <w:r>
        <w:rPr>
          <w:color w:val="1A1A1A"/>
          <w:sz w:val="22"/>
          <w:szCs w:val="22"/>
          <w:rFonts w:ascii="Georgia" w:cs="Georgia" w:eastAsia="Georgia" w:hAnsi="Georgia"/>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6.1: RESOLUTION 3379. THE TEXT. IN FULL.</w:t>
      </w:r>
    </w:p>
    <w:p>
      <w:pPr>
        <w:spacing w:before="0" w:after="200"/>
        <w:ind w:firstLine="360"/>
      </w:pPr>
      <w:r>
        <w:rPr>
          <w:color w:val="1A1A1A"/>
          <w:sz w:val="22"/>
          <w:szCs w:val="22"/>
          <w:rFonts w:ascii="Georgia" w:cs="Georgia" w:eastAsia="Georgia" w:hAnsi="Georgia"/>
        </w:rPr>
        <w:t xml:space="preserve">United Nations General Assembly Resolution 3379, adopted November 10, 1975, reads as follows in its operative paragraphs:</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before="0" w:after="200"/>
        <w:ind w:firstLine="360"/>
      </w:pPr>
      <w:r>
        <w:rPr>
          <w:color w:val="1A1A1A"/>
          <w:sz w:val="22"/>
          <w:szCs w:val="22"/>
          <w:rFonts w:ascii="Georgia" w:cs="Georgia" w:eastAsia="Georgia" w:hAnsi="Georgia"/>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6.2: THE POLITICAL CONTEXT OF 1975. WHAT PRODUCED THE VOTE.</w:t>
      </w:r>
    </w:p>
    <w:p>
      <w:pPr>
        <w:spacing w:before="0" w:after="200"/>
        <w:ind w:firstLine="360"/>
      </w:pPr>
      <w:r>
        <w:rPr>
          <w:color w:val="1A1A1A"/>
          <w:sz w:val="22"/>
          <w:szCs w:val="22"/>
          <w:rFonts w:ascii="Georgia" w:cs="Georgia" w:eastAsia="Georgia" w:hAnsi="Georgia"/>
        </w:rPr>
        <w:t xml:space="preserve">Resolution 3379 did not emerge from a vacuum. It emerged from a specific political context documented in the United Nations record and in the diplomatic history of the mid-1970s.</w:t>
      </w:r>
    </w:p>
    <w:p>
      <w:pPr>
        <w:spacing w:before="0" w:after="200"/>
        <w:ind w:firstLine="360"/>
      </w:pPr>
      <w:r>
        <w:rPr>
          <w:color w:val="1A1A1A"/>
          <w:sz w:val="22"/>
          <w:szCs w:val="22"/>
          <w:rFonts w:ascii="Georgia" w:cs="Georgia" w:eastAsia="Georgia" w:hAnsi="Georgia"/>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before="0" w:after="200"/>
        <w:ind w:firstLine="360"/>
      </w:pPr>
      <w:r>
        <w:rPr>
          <w:color w:val="1A1A1A"/>
          <w:sz w:val="22"/>
          <w:szCs w:val="22"/>
          <w:rFonts w:ascii="Georgia" w:cs="Georgia" w:eastAsia="Georgia" w:hAnsi="Georgia"/>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before="0" w:after="200"/>
        <w:ind w:firstLine="360"/>
      </w:pPr>
      <w:r>
        <w:rPr>
          <w:color w:val="1A1A1A"/>
          <w:sz w:val="22"/>
          <w:szCs w:val="22"/>
          <w:rFonts w:ascii="Georgia" w:cs="Georgia" w:eastAsia="Georgia" w:hAnsi="Georgia"/>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before="0" w:after="200"/>
        <w:ind w:firstLine="360"/>
      </w:pPr>
      <w:r>
        <w:rPr>
          <w:color w:val="1A1A1A"/>
          <w:sz w:val="22"/>
          <w:szCs w:val="22"/>
          <w:rFonts w:ascii="Georgia" w:cs="Georgia" w:eastAsia="Georgia" w:hAnsi="Georgia"/>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before="0" w:after="200"/>
        <w:ind w:firstLine="360"/>
      </w:pPr>
      <w:r>
        <w:rPr>
          <w:color w:val="1A1A1A"/>
          <w:sz w:val="22"/>
          <w:szCs w:val="22"/>
          <w:rFonts w:ascii="Georgia" w:cs="Georgia" w:eastAsia="Georgia" w:hAnsi="Georgia"/>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before="0" w:after="200"/>
        <w:ind w:firstLine="360"/>
      </w:pPr>
      <w:r>
        <w:rPr>
          <w:color w:val="1A1A1A"/>
          <w:sz w:val="22"/>
          <w:szCs w:val="22"/>
          <w:rFonts w:ascii="Georgia" w:cs="Georgia" w:eastAsia="Georgia" w:hAnsi="Georgia"/>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6.3: THE VOTE RECORD. WHO VOTED HOW AND WHY.</w:t>
      </w:r>
    </w:p>
    <w:p>
      <w:pPr>
        <w:spacing w:before="0" w:after="200"/>
        <w:ind w:firstLine="360"/>
      </w:pPr>
      <w:r>
        <w:rPr>
          <w:color w:val="1A1A1A"/>
          <w:sz w:val="22"/>
          <w:szCs w:val="22"/>
          <w:rFonts w:ascii="Georgia" w:cs="Georgia" w:eastAsia="Georgia" w:hAnsi="Georgia"/>
        </w:rPr>
        <w:t xml:space="preserve">The vote on Resolution 3379 on November 10, 1975, produced the following result: 72 in favor, 35 against, 32 abstentions, 3 absent.</w:t>
      </w:r>
    </w:p>
    <w:p>
      <w:pPr>
        <w:spacing w:before="0" w:after="200"/>
        <w:ind w:firstLine="360"/>
      </w:pPr>
      <w:r>
        <w:rPr>
          <w:color w:val="1A1A1A"/>
          <w:sz w:val="22"/>
          <w:szCs w:val="22"/>
          <w:rFonts w:ascii="Georgia" w:cs="Georgia" w:eastAsia="Georgia" w:hAnsi="Georgia"/>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before="0" w:after="200"/>
        <w:ind w:firstLine="360"/>
      </w:pPr>
      <w:r>
        <w:rPr>
          <w:color w:val="1A1A1A"/>
          <w:sz w:val="22"/>
          <w:szCs w:val="22"/>
          <w:rFonts w:ascii="Georgia" w:cs="Georgia" w:eastAsia="Georgia" w:hAnsi="Georgia"/>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before="0" w:after="200"/>
        <w:ind w:firstLine="360"/>
      </w:pPr>
      <w:r>
        <w:rPr>
          <w:color w:val="1A1A1A"/>
          <w:sz w:val="22"/>
          <w:szCs w:val="22"/>
          <w:rFonts w:ascii="Georgia" w:cs="Georgia" w:eastAsia="Georgia" w:hAnsi="Georgia"/>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before="0" w:after="200"/>
        <w:ind w:firstLine="360"/>
      </w:pPr>
      <w:r>
        <w:rPr>
          <w:color w:val="1A1A1A"/>
          <w:sz w:val="22"/>
          <w:szCs w:val="22"/>
          <w:rFonts w:ascii="Georgia" w:cs="Georgia" w:eastAsia="Georgia" w:hAnsi="Georgia"/>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before="0" w:after="200"/>
        <w:ind w:firstLine="360"/>
      </w:pPr>
      <w:r>
        <w:rPr>
          <w:color w:val="1A1A1A"/>
          <w:sz w:val="22"/>
          <w:szCs w:val="22"/>
          <w:rFonts w:ascii="Georgia" w:cs="Georgia" w:eastAsia="Georgia" w:hAnsi="Georgia"/>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6.4: WHAT THE RESOLUTION DID NOT DO. A FORENSIC CLARIFICATION.</w:t>
      </w:r>
    </w:p>
    <w:p>
      <w:pPr>
        <w:spacing w:before="0" w:after="200"/>
        <w:ind w:firstLine="360"/>
      </w:pPr>
      <w:r>
        <w:rPr>
          <w:color w:val="1A1A1A"/>
          <w:sz w:val="22"/>
          <w:szCs w:val="22"/>
          <w:rFonts w:ascii="Georgia" w:cs="Georgia" w:eastAsia="Georgia" w:hAnsi="Georgia"/>
        </w:rPr>
        <w:t xml:space="preserve">Resolution 3379 is frequently cited as equating Jewish people with racism or as characterizing Judaism as racist. The text of the resolution does neither.</w:t>
      </w:r>
    </w:p>
    <w:p>
      <w:pPr>
        <w:spacing w:before="0" w:after="200"/>
        <w:ind w:firstLine="360"/>
      </w:pPr>
      <w:r>
        <w:rPr>
          <w:color w:val="1A1A1A"/>
          <w:sz w:val="22"/>
          <w:szCs w:val="22"/>
          <w:rFonts w:ascii="Georgia" w:cs="Georgia" w:eastAsia="Georgia" w:hAnsi="Georgia"/>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before="0" w:after="200"/>
        <w:ind w:firstLine="360"/>
      </w:pPr>
      <w:r>
        <w:rPr>
          <w:color w:val="1A1A1A"/>
          <w:sz w:val="22"/>
          <w:szCs w:val="22"/>
          <w:rFonts w:ascii="Georgia" w:cs="Georgia" w:eastAsia="Georgia" w:hAnsi="Georgia"/>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before="0" w:after="200"/>
        <w:ind w:firstLine="360"/>
      </w:pPr>
      <w:r>
        <w:rPr>
          <w:color w:val="1A1A1A"/>
          <w:sz w:val="22"/>
          <w:szCs w:val="22"/>
          <w:rFonts w:ascii="Georgia" w:cs="Georgia" w:eastAsia="Georgia" w:hAnsi="Georgia"/>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6.5: THE SIXTEEN YEARS BETWEEN 3379 AND 46/86. WHAT THE RECORD DOCUMENTS.</w:t>
      </w:r>
    </w:p>
    <w:p>
      <w:pPr>
        <w:spacing w:before="0" w:after="200"/>
        <w:ind w:firstLine="360"/>
      </w:pPr>
      <w:r>
        <w:rPr>
          <w:color w:val="1A1A1A"/>
          <w:sz w:val="22"/>
          <w:szCs w:val="22"/>
          <w:rFonts w:ascii="Georgia" w:cs="Georgia" w:eastAsia="Georgia" w:hAnsi="Georgia"/>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before="0" w:after="200"/>
        <w:ind w:firstLine="360"/>
      </w:pPr>
      <w:r>
        <w:rPr>
          <w:color w:val="1A1A1A"/>
          <w:sz w:val="22"/>
          <w:szCs w:val="22"/>
          <w:rFonts w:ascii="Georgia" w:cs="Georgia" w:eastAsia="Georgia" w:hAnsi="Georgia"/>
        </w:rPr>
        <w:t xml:space="preserve">The political context of the 1991 reversal is as important to document as the political context of the 1975 adoption.</w:t>
      </w:r>
    </w:p>
    <w:p>
      <w:pPr>
        <w:spacing w:before="0" w:after="200"/>
        <w:ind w:firstLine="360"/>
      </w:pPr>
      <w:r>
        <w:rPr>
          <w:color w:val="1A1A1A"/>
          <w:sz w:val="22"/>
          <w:szCs w:val="22"/>
          <w:rFonts w:ascii="Georgia" w:cs="Georgia" w:eastAsia="Georgia" w:hAnsi="Georgia"/>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before="0" w:after="200"/>
        <w:ind w:firstLine="360"/>
      </w:pPr>
      <w:r>
        <w:rPr>
          <w:color w:val="1A1A1A"/>
          <w:sz w:val="22"/>
          <w:szCs w:val="22"/>
          <w:rFonts w:ascii="Georgia" w:cs="Georgia" w:eastAsia="Georgia" w:hAnsi="Georgia"/>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before="0" w:after="200"/>
        <w:ind w:firstLine="360"/>
      </w:pPr>
      <w:r>
        <w:rPr>
          <w:color w:val="1A1A1A"/>
          <w:sz w:val="22"/>
          <w:szCs w:val="22"/>
          <w:rFonts w:ascii="Georgia" w:cs="Georgia" w:eastAsia="Georgia" w:hAnsi="Georgia"/>
        </w:rPr>
        <w:t xml:space="preserve">This linkage is documented in the diplomatic record of the period, in Secretary Baker's memoirs The Politics of Diplomacy, published in 1995, and in the scholarly literature on the Madrid Peace Conference and its diplomatic context.</w:t>
      </w:r>
    </w:p>
    <w:p>
      <w:pPr>
        <w:spacing w:before="0" w:after="200"/>
        <w:ind w:firstLine="360"/>
      </w:pPr>
      <w:r>
        <w:rPr>
          <w:color w:val="1A1A1A"/>
          <w:sz w:val="22"/>
          <w:szCs w:val="22"/>
          <w:rFonts w:ascii="Georgia" w:cs="Georgia" w:eastAsia="Georgia" w:hAnsi="Georgia"/>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6.6: RESOLUTION 46/86. THE TEXT, THE VOTE, AND THE REASONING.</w:t>
      </w:r>
    </w:p>
    <w:p>
      <w:pPr>
        <w:spacing w:before="0" w:after="200"/>
        <w:ind w:firstLine="360"/>
      </w:pPr>
      <w:r>
        <w:rPr>
          <w:color w:val="1A1A1A"/>
          <w:sz w:val="22"/>
          <w:szCs w:val="22"/>
          <w:rFonts w:ascii="Georgia" w:cs="Georgia" w:eastAsia="Georgia" w:hAnsi="Georgia"/>
        </w:rPr>
        <w:t xml:space="preserve">United Nations General Assembly Resolution 46/86, adopted December 16, 1991,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decides to revoke the determination contained in its resolution 3379 (XXX) of 10 November 1975."</w:t>
      </w:r>
    </w:p>
    <w:p>
      <w:pPr>
        <w:spacing w:before="0" w:after="200"/>
        <w:ind w:firstLine="360"/>
      </w:pPr>
      <w:r>
        <w:rPr>
          <w:color w:val="1A1A1A"/>
          <w:sz w:val="22"/>
          <w:szCs w:val="22"/>
          <w:rFonts w:ascii="Georgia" w:cs="Georgia" w:eastAsia="Georgia" w:hAnsi="Georgia"/>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before="0" w:after="200"/>
        <w:ind w:firstLine="360"/>
      </w:pPr>
      <w:r>
        <w:rPr>
          <w:color w:val="1A1A1A"/>
          <w:sz w:val="22"/>
          <w:szCs w:val="22"/>
          <w:rFonts w:ascii="Georgia" w:cs="Georgia" w:eastAsia="Georgia" w:hAnsi="Georgia"/>
        </w:rPr>
        <w:t xml:space="preserve">The vote produced the following result: 111 in favor, 25 against, 13 abstentions, 17 absent.</w:t>
      </w:r>
    </w:p>
    <w:p>
      <w:pPr>
        <w:spacing w:before="0" w:after="200"/>
        <w:ind w:firstLine="360"/>
      </w:pPr>
      <w:r>
        <w:rPr>
          <w:color w:val="1A1A1A"/>
          <w:sz w:val="22"/>
          <w:szCs w:val="22"/>
          <w:rFonts w:ascii="Georgia" w:cs="Georgia" w:eastAsia="Georgia" w:hAnsi="Georgia"/>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before="0" w:after="200"/>
        <w:ind w:firstLine="360"/>
      </w:pPr>
      <w:r>
        <w:rPr>
          <w:color w:val="1A1A1A"/>
          <w:sz w:val="22"/>
          <w:szCs w:val="22"/>
          <w:rFonts w:ascii="Georgia" w:cs="Georgia" w:eastAsia="Georgia" w:hAnsi="Georgia"/>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before="0" w:after="200"/>
        <w:ind w:firstLine="360"/>
      </w:pPr>
      <w:r>
        <w:rPr>
          <w:color w:val="1A1A1A"/>
          <w:sz w:val="22"/>
          <w:szCs w:val="22"/>
          <w:rFonts w:ascii="Georgia" w:cs="Georgia" w:eastAsia="Georgia" w:hAnsi="Georgia"/>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before="0" w:after="200"/>
        <w:ind w:firstLine="360"/>
      </w:pPr>
      <w:r>
        <w:rPr>
          <w:color w:val="1A1A1A"/>
          <w:sz w:val="22"/>
          <w:szCs w:val="22"/>
          <w:rFonts w:ascii="Georgia" w:cs="Georgia" w:eastAsia="Georgia" w:hAnsi="Georgia"/>
        </w:rPr>
        <w:t xml:space="preserve">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6.7: WHAT THE TWO VOTES ESTABLISH. A FORENSIC SUMMARY.</w:t>
      </w:r>
    </w:p>
    <w:p>
      <w:pPr>
        <w:spacing w:before="0" w:after="200"/>
        <w:ind w:firstLine="360"/>
      </w:pPr>
      <w:r>
        <w:rPr>
          <w:color w:val="1A1A1A"/>
          <w:sz w:val="22"/>
          <w:szCs w:val="22"/>
          <w:rFonts w:ascii="Georgia" w:cs="Georgia" w:eastAsia="Georgia" w:hAnsi="Georgia"/>
        </w:rPr>
        <w:t xml:space="preserve">The two votes, read together as primary source documents, establish the following facts.</w:t>
      </w:r>
    </w:p>
    <w:p>
      <w:pPr>
        <w:spacing w:before="0" w:after="200"/>
        <w:ind w:firstLine="360"/>
      </w:pPr>
      <w:r>
        <w:rPr>
          <w:color w:val="1A1A1A"/>
          <w:sz w:val="22"/>
          <w:szCs w:val="22"/>
          <w:rFonts w:ascii="Georgia" w:cs="Georgia" w:eastAsia="Georgia" w:hAnsi="Georgia"/>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before="0" w:after="200"/>
        <w:ind w:firstLine="360"/>
      </w:pPr>
      <w:r>
        <w:rPr>
          <w:color w:val="1A1A1A"/>
          <w:sz w:val="22"/>
          <w:szCs w:val="22"/>
          <w:rFonts w:ascii="Georgia" w:cs="Georgia" w:eastAsia="Georgia" w:hAnsi="Georgia"/>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before="0" w:after="200"/>
        <w:ind w:firstLine="360"/>
      </w:pPr>
      <w:r>
        <w:rPr>
          <w:color w:val="1A1A1A"/>
          <w:sz w:val="22"/>
          <w:szCs w:val="22"/>
          <w:rFonts w:ascii="Georgia" w:cs="Georgia" w:eastAsia="Georgia" w:hAnsi="Georgia"/>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before="0" w:after="200"/>
        <w:ind w:firstLine="360"/>
      </w:pPr>
      <w:r>
        <w:rPr>
          <w:color w:val="1A1A1A"/>
          <w:sz w:val="22"/>
          <w:szCs w:val="22"/>
          <w:rFonts w:ascii="Georgia" w:cs="Georgia" w:eastAsia="Georgia" w:hAnsi="Georgia"/>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before="0" w:after="200"/>
        <w:ind w:firstLine="360"/>
      </w:pPr>
      <w:r>
        <w:rPr>
          <w:color w:val="1A1A1A"/>
          <w:sz w:val="22"/>
          <w:szCs w:val="22"/>
          <w:rFonts w:ascii="Georgia" w:cs="Georgia" w:eastAsia="Georgia" w:hAnsi="Georgia"/>
        </w:rPr>
        <w:t xml:space="preserve">The receipts are not subject to revocation by General Assembly resolution.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6.8: THE DELTA. THE ISRAEL-SOUTH AFRICA CONNECTION AND THE AFRICAN VOTE.</w:t>
      </w:r>
    </w:p>
    <w:p>
      <w:pPr>
        <w:spacing w:before="0" w:after="200"/>
        <w:ind w:firstLine="360"/>
      </w:pPr>
      <w:r>
        <w:rPr>
          <w:color w:val="1A1A1A"/>
          <w:sz w:val="22"/>
          <w:szCs w:val="22"/>
          <w:rFonts w:ascii="Georgia" w:cs="Georgia" w:eastAsia="Georgia" w:hAnsi="Georgia"/>
        </w:rPr>
        <w:t xml:space="preserve">The forensic Delta of this chapter is the documented relationship between Israel and apartheid South Africa and its role in producing the African bloc's support for Resolution 3379.</w:t>
      </w:r>
    </w:p>
    <w:p>
      <w:pPr>
        <w:spacing w:before="0" w:after="200"/>
        <w:ind w:firstLine="360"/>
      </w:pPr>
      <w:r>
        <w:rPr>
          <w:color w:val="1A1A1A"/>
          <w:sz w:val="22"/>
          <w:szCs w:val="22"/>
          <w:rFonts w:ascii="Georgia" w:cs="Georgia" w:eastAsia="Georgia" w:hAnsi="Georgia"/>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before="0" w:after="200"/>
        <w:ind w:firstLine="360"/>
      </w:pPr>
      <w:r>
        <w:rPr>
          <w:color w:val="1A1A1A"/>
          <w:sz w:val="22"/>
          <w:szCs w:val="22"/>
          <w:rFonts w:ascii="Georgia" w:cs="Georgia" w:eastAsia="Georgia" w:hAnsi="Georgia"/>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before="0" w:after="200"/>
        <w:ind w:firstLine="360"/>
      </w:pPr>
      <w:r>
        <w:rPr>
          <w:color w:val="1A1A1A"/>
          <w:sz w:val="22"/>
          <w:szCs w:val="22"/>
          <w:rFonts w:ascii="Georgia" w:cs="Georgia" w:eastAsia="Georgia" w:hAnsi="Georgia"/>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before="0" w:after="200"/>
        <w:ind w:firstLine="360"/>
      </w:pPr>
      <w:r>
        <w:rPr>
          <w:color w:val="1A1A1A"/>
          <w:sz w:val="22"/>
          <w:szCs w:val="22"/>
          <w:rFonts w:ascii="Georgia" w:cs="Georgia" w:eastAsia="Georgia" w:hAnsi="Georgia"/>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before="0" w:after="200"/>
        <w:ind w:firstLine="360"/>
      </w:pPr>
      <w:r>
        <w:rPr>
          <w:color w:val="1A1A1A"/>
          <w:sz w:val="22"/>
          <w:szCs w:val="22"/>
          <w:rFonts w:ascii="Georgia" w:cs="Georgia" w:eastAsia="Georgia" w:hAnsi="Georgia"/>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before="0" w:after="200"/>
        <w:ind w:firstLine="360"/>
      </w:pPr>
      <w:r>
        <w:rPr>
          <w:color w:val="1A1A1A"/>
          <w:sz w:val="22"/>
          <w:szCs w:val="22"/>
          <w:rFonts w:ascii="Georgia" w:cs="Georgia" w:eastAsia="Georgia" w:hAnsi="Georgia"/>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before="0" w:after="200"/>
        <w:ind w:firstLine="360"/>
      </w:pPr>
      <w:r>
        <w:rPr>
          <w:color w:val="1A1A1A"/>
          <w:sz w:val="22"/>
          <w:szCs w:val="22"/>
          <w:rFonts w:ascii="Georgia" w:cs="Georgia" w:eastAsia="Georgia" w:hAnsi="Georgia"/>
        </w:rPr>
        <w:t xml:space="preserve">The receipts were classified. They have been declassified. They say what they say.</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Baker, J. A. (1995). The politics of diplomacy: Revolution, war and peace, 1989–1992. G.P. Putnam's Sons.</w:t>
      </w:r>
    </w:p>
    <w:p>
      <w:pPr>
        <w:spacing w:before="0" w:after="120"/>
        <w:ind w:left="720" w:hanging="720"/>
      </w:pPr>
      <w:r>
        <w:rPr>
          <w:color w:val="5A5A5A"/>
          <w:sz w:val="18"/>
          <w:szCs w:val="18"/>
          <w:rFonts w:ascii="Georgia" w:cs="Georgia" w:eastAsia="Georgia" w:hAnsi="Georgia"/>
        </w:rPr>
        <w:t xml:space="preserve">Beit-Hallahmi, B. (1987). The Israeli connection: Who Israel arms and why. Pantheon Books.</w:t>
      </w:r>
    </w:p>
    <w:p>
      <w:pPr>
        <w:spacing w:before="0" w:after="120"/>
        <w:ind w:left="720" w:hanging="720"/>
      </w:pPr>
      <w:r>
        <w:rPr>
          <w:color w:val="5A5A5A"/>
          <w:sz w:val="18"/>
          <w:szCs w:val="18"/>
          <w:rFonts w:ascii="Georgia" w:cs="Georgia" w:eastAsia="Georgia" w:hAnsi="Georgia"/>
        </w:rPr>
        <w:t xml:space="preserve">Herzog, C.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Moynihan, D. P.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Polakow-Suransky, S. (2010). The unspoken alliance: Israel's secret relationship with apartheid South Africa. Pantheon Books.</w:t>
      </w:r>
    </w:p>
    <w:p>
      <w:pPr>
        <w:spacing w:before="0" w:after="120"/>
        <w:ind w:left="720" w:hanging="720"/>
      </w:pPr>
      <w:r>
        <w:rPr>
          <w:color w:val="5A5A5A"/>
          <w:sz w:val="18"/>
          <w:szCs w:val="18"/>
          <w:rFonts w:ascii="Georgia" w:cs="Georgia" w:eastAsia="Georgia" w:hAnsi="Georgia"/>
        </w:rPr>
        <w:t xml:space="preserve">United Nations General Assembly. (1975, November 10). Resolution 3379: Elimination of all forms of racial discrimination (A/RES/3379(XXX)). https://undocs.org/A/RES/3379(XXX)</w:t>
      </w:r>
    </w:p>
    <w:p>
      <w:pPr>
        <w:spacing w:before="0" w:after="120"/>
        <w:ind w:left="720" w:hanging="720"/>
      </w:pPr>
      <w:r>
        <w:rPr>
          <w:color w:val="5A5A5A"/>
          <w:sz w:val="18"/>
          <w:szCs w:val="18"/>
          <w:rFonts w:ascii="Georgia" w:cs="Georgia" w:eastAsia="Georgia" w:hAnsi="Georgia"/>
        </w:rPr>
        <w:t xml:space="preserve">United Nations General Assembly. (1991, December 16). Resolution 46/86: Elimination of racism and racial discrimination (A/RES/46/86). https://undocs.org/A/RES/46/86</w:t>
      </w:r>
    </w:p>
    <w:p>
      <w:pPr>
        <w:spacing w:before="0" w:after="120"/>
        <w:ind w:left="720" w:hanging="720"/>
      </w:pPr>
      <w:r>
        <w:rPr>
          <w:color w:val="5A5A5A"/>
          <w:sz w:val="18"/>
          <w:szCs w:val="18"/>
          <w:rFonts w:ascii="Georgia" w:cs="Georgia" w:eastAsia="Georgia" w:hAnsi="Georgia"/>
        </w:rPr>
        <w:t xml:space="preserve">United Nations General Assembly. (1975, November 10). Official records of the 2400th plenary meeting (A/PV.2400). https://undocs.org/A/PV.2400</w:t>
      </w:r>
    </w:p>
    <w:p>
      <w:pPr>
        <w:spacing w:before="0" w:after="120"/>
        <w:ind w:left="720" w:hanging="720"/>
      </w:pPr>
      <w:r>
        <w:rPr>
          <w:color w:val="5A5A5A"/>
          <w:sz w:val="18"/>
          <w:szCs w:val="18"/>
          <w:rFonts w:ascii="Georgia" w:cs="Georgia" w:eastAsia="Georgia" w:hAnsi="Georgia"/>
        </w:rPr>
        <w:t xml:space="preserve">United Nations General Assembly. (1991, December 16). Official records of the 72nd plenary meeting (A/PV.72). https://undocs.org/A/PV.72</w:t>
      </w:r>
    </w:p>
    <w:p>
      <w:pPr>
        <w:spacing w:before="0" w:after="120"/>
        <w:ind w:left="720" w:hanging="720"/>
      </w:pPr>
      <w:r>
        <w:rPr>
          <w:color w:val="5A5A5A"/>
          <w:sz w:val="18"/>
          <w:szCs w:val="18"/>
          <w:rFonts w:ascii="Georgia" w:cs="Georgia" w:eastAsia="Georgia" w:hAnsi="Georgia"/>
        </w:rPr>
        <w:t xml:space="preserve">Wikipedia. (2024). United Nations General Assembly Resolution 3379. https://en.wikipedia.org/wiki/United_Nations_General_Assembly_Resolution_3379</w:t>
      </w:r>
    </w:p>
    <w:p>
      <w:pPr>
        <w:spacing w:before="0" w:after="120"/>
        <w:ind w:left="720" w:hanging="720"/>
      </w:pPr>
      <w:r>
        <w:rPr>
          <w:color w:val="5A5A5A"/>
          <w:sz w:val="18"/>
          <w:szCs w:val="18"/>
          <w:rFonts w:ascii="Georgia" w:cs="Georgia" w:eastAsia="Georgia" w:hAnsi="Georgia"/>
        </w:rPr>
        <w:t xml:space="preserve">Wikipedia. (2024). United Nations General Assembly Resolution 46/86. https://en.wikipedia.org/wiki/United_Nations_General_Assembly_Resolution_46/86</w:t>
      </w:r>
    </w:p>
    <w:p>
      <w:r>
        <w:br w:type="page"/>
      </w:r>
    </w:p>
    <w:p>
      <w:pPr>
        <w:spacing w:before="0" w:after="80"/>
      </w:pPr>
      <w:r>
        <w:rPr>
          <w:b/>
          <w:bCs/>
          <w:color w:val="C9A227"/>
          <w:sz w:val="20"/>
          <w:szCs w:val="20"/>
          <w:caps/>
          <w:rFonts w:ascii="Georgia" w:cs="Georgia" w:eastAsia="Georgia" w:hAnsi="Georgia"/>
          <w:spacing w:val="160"/>
        </w:rPr>
        <w:t xml:space="preserve">CHAPTER 7</w:t>
      </w:r>
    </w:p>
    <w:p>
      <w:pPr>
        <w:pStyle w:val="Heading1"/>
        <w:spacing w:before="0" w:after="200"/>
      </w:pPr>
      <w:r>
        <w:rPr>
          <w:b/>
          <w:bCs/>
          <w:color w:val="1A1A1A"/>
          <w:sz w:val="36"/>
          <w:szCs w:val="36"/>
          <w:rFonts w:ascii="Georgia" w:cs="Georgia" w:eastAsia="Georgia" w:hAnsi="Georgia"/>
        </w:rPr>
        <w:t xml:space="preserve">Israeli Law: Nation vs. Faith</w:t>
      </w:r>
    </w:p>
    <w:p>
      <w:pPr>
        <w:spacing w:before="0" w:after="200"/>
        <w:ind w:firstLine="360"/>
      </w:pPr>
      <w:r>
        <w:rPr>
          <w:color w:val="1A1A1A"/>
          <w:sz w:val="22"/>
          <w:szCs w:val="22"/>
          <w:rFonts w:ascii="Georgia" w:cs="Georgia" w:eastAsia="Georgia" w:hAnsi="Georgia"/>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before="0" w:after="200"/>
        <w:ind w:firstLine="360"/>
      </w:pPr>
      <w:r>
        <w:rPr>
          <w:color w:val="1A1A1A"/>
          <w:sz w:val="22"/>
          <w:szCs w:val="22"/>
          <w:rFonts w:ascii="Georgia" w:cs="Georgia" w:eastAsia="Georgia" w:hAnsi="Georgia"/>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before="0" w:after="200"/>
        <w:ind w:firstLine="360"/>
      </w:pPr>
      <w:r>
        <w:rPr>
          <w:color w:val="1A1A1A"/>
          <w:sz w:val="22"/>
          <w:szCs w:val="22"/>
          <w:rFonts w:ascii="Georgia" w:cs="Georgia" w:eastAsia="Georgia" w:hAnsi="Georgia"/>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7.1: THE FOUNDING DOCUMENTS. WHAT THE DECLARATION OF INDEPENDENCE ESTABLISHED.</w:t>
      </w:r>
    </w:p>
    <w:p>
      <w:pPr>
        <w:spacing w:before="0" w:after="200"/>
        <w:ind w:firstLine="360"/>
      </w:pPr>
      <w:r>
        <w:rPr>
          <w:color w:val="1A1A1A"/>
          <w:sz w:val="22"/>
          <w:szCs w:val="22"/>
          <w:rFonts w:ascii="Georgia" w:cs="Georgia" w:eastAsia="Georgia" w:hAnsi="Georgia"/>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before="0" w:after="200"/>
        <w:ind w:firstLine="360"/>
      </w:pPr>
      <w:r>
        <w:rPr>
          <w:color w:val="1A1A1A"/>
          <w:sz w:val="22"/>
          <w:szCs w:val="22"/>
          <w:rFonts w:ascii="Georgia" w:cs="Georgia" w:eastAsia="Georgia" w:hAnsi="Georgia"/>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before="0" w:after="200"/>
        <w:ind w:firstLine="360"/>
      </w:pPr>
      <w:r>
        <w:rPr>
          <w:color w:val="1A1A1A"/>
          <w:sz w:val="22"/>
          <w:szCs w:val="22"/>
          <w:rFonts w:ascii="Georgia" w:cs="Georgia" w:eastAsia="Georgia" w:hAnsi="Georgia"/>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before="0" w:after="200"/>
        <w:ind w:firstLine="360"/>
      </w:pPr>
      <w:r>
        <w:rPr>
          <w:color w:val="1A1A1A"/>
          <w:sz w:val="22"/>
          <w:szCs w:val="22"/>
          <w:rFonts w:ascii="Georgia" w:cs="Georgia" w:eastAsia="Georgia" w:hAnsi="Georgia"/>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before="0" w:after="200"/>
        <w:ind w:firstLine="360"/>
      </w:pPr>
      <w:r>
        <w:rPr>
          <w:color w:val="1A1A1A"/>
          <w:sz w:val="22"/>
          <w:szCs w:val="22"/>
          <w:rFonts w:ascii="Georgia" w:cs="Georgia" w:eastAsia="Georgia" w:hAnsi="Georgia"/>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7.2: THE LAW OF RETURN, 1950. THE FIRST STATUTORY DISTINCTION.</w:t>
      </w:r>
    </w:p>
    <w:p>
      <w:pPr>
        <w:spacing w:before="0" w:after="200"/>
        <w:ind w:firstLine="360"/>
      </w:pPr>
      <w:r>
        <w:rPr>
          <w:color w:val="1A1A1A"/>
          <w:sz w:val="22"/>
          <w:szCs w:val="22"/>
          <w:rFonts w:ascii="Georgia" w:cs="Georgia" w:eastAsia="Georgia" w:hAnsi="Georgia"/>
        </w:rPr>
        <w:t xml:space="preserve">The Law of Return was enacted by the Knesset on July 5, 1950. It is the first major piece of legislation defining who has the right to immigrate to Israel and acquire citizenship. Its text is brief. Its consequences are extensive.</w:t>
      </w:r>
    </w:p>
    <w:p>
      <w:pPr>
        <w:spacing w:before="0" w:after="200"/>
        <w:ind w:firstLine="360"/>
      </w:pPr>
      <w:r>
        <w:rPr>
          <w:color w:val="1A1A1A"/>
          <w:sz w:val="22"/>
          <w:szCs w:val="22"/>
          <w:rFonts w:ascii="Georgia" w:cs="Georgia" w:eastAsia="Georgia" w:hAnsi="Georgia"/>
        </w:rPr>
        <w:t xml:space="preserve">The law states, in its first section: "Every Jew has the right to come to this country as an oleh," meaning as an immigrant exercising the right of return.</w:t>
      </w:r>
    </w:p>
    <w:p>
      <w:pPr>
        <w:spacing w:before="0" w:after="200"/>
        <w:ind w:firstLine="360"/>
      </w:pPr>
      <w:r>
        <w:rPr>
          <w:color w:val="1A1A1A"/>
          <w:sz w:val="22"/>
          <w:szCs w:val="22"/>
          <w:rFonts w:ascii="Georgia" w:cs="Georgia" w:eastAsia="Georgia" w:hAnsi="Georgia"/>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before="0" w:after="200"/>
        <w:ind w:firstLine="360"/>
      </w:pPr>
      <w:r>
        <w:rPr>
          <w:color w:val="1A1A1A"/>
          <w:sz w:val="22"/>
          <w:szCs w:val="22"/>
          <w:rFonts w:ascii="Georgia" w:cs="Georgia" w:eastAsia="Georgia" w:hAnsi="Georgia"/>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before="0" w:after="200"/>
        <w:ind w:firstLine="360"/>
      </w:pPr>
      <w:r>
        <w:rPr>
          <w:color w:val="1A1A1A"/>
          <w:sz w:val="22"/>
          <w:szCs w:val="22"/>
          <w:rFonts w:ascii="Georgia" w:cs="Georgia" w:eastAsia="Georgia" w:hAnsi="Georgia"/>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before="0" w:after="200"/>
        <w:ind w:firstLine="360"/>
      </w:pPr>
      <w:r>
        <w:rPr>
          <w:color w:val="1A1A1A"/>
          <w:sz w:val="22"/>
          <w:szCs w:val="22"/>
          <w:rFonts w:ascii="Georgia" w:cs="Georgia" w:eastAsia="Georgia" w:hAnsi="Georgia"/>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7.3: THE CITIZENSHIP LAW, 1952. THE ARCHITECTURE OF DIFFERENTIATED CITIZENSHIP.</w:t>
      </w:r>
    </w:p>
    <w:p>
      <w:pPr>
        <w:spacing w:before="0" w:after="200"/>
        <w:ind w:firstLine="360"/>
      </w:pPr>
      <w:r>
        <w:rPr>
          <w:color w:val="1A1A1A"/>
          <w:sz w:val="22"/>
          <w:szCs w:val="22"/>
          <w:rFonts w:ascii="Georgia" w:cs="Georgia" w:eastAsia="Georgia" w:hAnsi="Georgia"/>
        </w:rPr>
        <w:t xml:space="preserve">The Israeli Citizenship Law of 1952 establishes the legal framework for Israeli citizenship. Read alongside the Law of Return, it creates a differentiated citizenship architecture that is documented in the statutory text.</w:t>
      </w:r>
    </w:p>
    <w:p>
      <w:pPr>
        <w:spacing w:before="0" w:after="200"/>
        <w:ind w:firstLine="360"/>
      </w:pPr>
      <w:r>
        <w:rPr>
          <w:color w:val="1A1A1A"/>
          <w:sz w:val="22"/>
          <w:szCs w:val="22"/>
          <w:rFonts w:ascii="Georgia" w:cs="Georgia" w:eastAsia="Georgia" w:hAnsi="Georgia"/>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before="0" w:after="200"/>
        <w:ind w:firstLine="360"/>
      </w:pPr>
      <w:r>
        <w:rPr>
          <w:color w:val="1A1A1A"/>
          <w:sz w:val="22"/>
          <w:szCs w:val="22"/>
          <w:rFonts w:ascii="Georgia" w:cs="Georgia" w:eastAsia="Georgia" w:hAnsi="Georgia"/>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before="0" w:after="200"/>
        <w:ind w:firstLine="360"/>
      </w:pPr>
      <w:r>
        <w:rPr>
          <w:color w:val="1A1A1A"/>
          <w:sz w:val="22"/>
          <w:szCs w:val="22"/>
          <w:rFonts w:ascii="Georgia" w:cs="Georgia" w:eastAsia="Georgia" w:hAnsi="Georgia"/>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before="0" w:after="200"/>
        <w:ind w:firstLine="360"/>
      </w:pPr>
      <w:r>
        <w:rPr>
          <w:color w:val="1A1A1A"/>
          <w:sz w:val="22"/>
          <w:szCs w:val="22"/>
          <w:rFonts w:ascii="Georgia" w:cs="Georgia" w:eastAsia="Georgia" w:hAnsi="Georgia"/>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7.4: THE POPULATION REGISTRY. THE NATIONALITY FIELD.</w:t>
      </w:r>
    </w:p>
    <w:p>
      <w:pPr>
        <w:spacing w:before="0" w:after="200"/>
        <w:ind w:firstLine="360"/>
      </w:pPr>
      <w:r>
        <w:rPr>
          <w:color w:val="1A1A1A"/>
          <w:sz w:val="22"/>
          <w:szCs w:val="22"/>
          <w:rFonts w:ascii="Georgia" w:cs="Georgia" w:eastAsia="Georgia" w:hAnsi="Georgia"/>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before="0" w:after="200"/>
        <w:ind w:firstLine="360"/>
      </w:pPr>
      <w:r>
        <w:rPr>
          <w:color w:val="1A1A1A"/>
          <w:sz w:val="22"/>
          <w:szCs w:val="22"/>
          <w:rFonts w:ascii="Georgia" w:cs="Georgia" w:eastAsia="Georgia" w:hAnsi="Georgia"/>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before="0" w:after="200"/>
        <w:ind w:firstLine="360"/>
      </w:pPr>
      <w:r>
        <w:rPr>
          <w:color w:val="1A1A1A"/>
          <w:sz w:val="22"/>
          <w:szCs w:val="22"/>
          <w:rFonts w:ascii="Georgia" w:cs="Georgia" w:eastAsia="Georgia" w:hAnsi="Georgia"/>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7.5: ORNAN V. MINISTRY OF THE INTERIOR, 2013. THE SUPREME COURT RECORD.</w:t>
      </w:r>
    </w:p>
    <w:p>
      <w:pPr>
        <w:spacing w:before="0" w:after="200"/>
        <w:ind w:firstLine="360"/>
      </w:pPr>
      <w:r>
        <w:rPr>
          <w:color w:val="1A1A1A"/>
          <w:sz w:val="22"/>
          <w:szCs w:val="22"/>
          <w:rFonts w:ascii="Georgia" w:cs="Georgia" w:eastAsia="Georgia" w:hAnsi="Georgia"/>
        </w:rPr>
        <w:t xml:space="preserve">The case of Ornan v. Ministry of the Interior, decided by the Israeli Supreme Court in 2013, is the most recent and most comprehensive judicial examination of the question of Israeli nationality in the Israeli legal system.</w:t>
      </w:r>
    </w:p>
    <w:p>
      <w:pPr>
        <w:spacing w:before="0" w:after="200"/>
        <w:ind w:firstLine="360"/>
      </w:pPr>
      <w:r>
        <w:rPr>
          <w:color w:val="1A1A1A"/>
          <w:sz w:val="22"/>
          <w:szCs w:val="22"/>
          <w:rFonts w:ascii="Georgia" w:cs="Georgia" w:eastAsia="Georgia" w:hAnsi="Georgia"/>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before="0" w:after="200"/>
        <w:ind w:firstLine="360"/>
      </w:pPr>
      <w:r>
        <w:rPr>
          <w:color w:val="1A1A1A"/>
          <w:sz w:val="22"/>
          <w:szCs w:val="22"/>
          <w:rFonts w:ascii="Georgia" w:cs="Georgia" w:eastAsia="Georgia" w:hAnsi="Georgia"/>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before="0" w:after="200"/>
        <w:ind w:firstLine="360"/>
      </w:pPr>
      <w:r>
        <w:rPr>
          <w:color w:val="1A1A1A"/>
          <w:sz w:val="22"/>
          <w:szCs w:val="22"/>
          <w:rFonts w:ascii="Georgia" w:cs="Georgia" w:eastAsia="Georgia" w:hAnsi="Georgia"/>
        </w:rPr>
        <w:t xml:space="preserve">The Supreme Court rejected the petition. The judgment was written by Justice Yoram Danziger, with concurring opinions by Justice Hanan Melcer and President Asher Grunis.</w:t>
      </w:r>
    </w:p>
    <w:p>
      <w:pPr>
        <w:spacing w:before="0" w:after="200"/>
        <w:ind w:firstLine="360"/>
      </w:pPr>
      <w:r>
        <w:rPr>
          <w:color w:val="1A1A1A"/>
          <w:sz w:val="22"/>
          <w:szCs w:val="22"/>
          <w:rFonts w:ascii="Georgia" w:cs="Georgia" w:eastAsia="Georgia" w:hAnsi="Georgia"/>
        </w:rPr>
        <w:t xml:space="preserve">President Grunis's concurring opinion stated: "The existence of an Israeli ethnic nationality has not been proven."</w:t>
      </w:r>
    </w:p>
    <w:p>
      <w:pPr>
        <w:spacing w:before="0" w:after="200"/>
        <w:ind w:firstLine="360"/>
      </w:pPr>
      <w:r>
        <w:rPr>
          <w:color w:val="1A1A1A"/>
          <w:sz w:val="22"/>
          <w:szCs w:val="22"/>
          <w:rFonts w:ascii="Georgia" w:cs="Georgia" w:eastAsia="Georgia" w:hAnsi="Georgia"/>
        </w:rPr>
        <w:t xml:space="preserve">Justice Melcer's concurring opinion warned that conceding such a nationality would jeopardize the Jewish and democratic nature of the state.</w:t>
      </w:r>
    </w:p>
    <w:p>
      <w:pPr>
        <w:spacing w:before="0" w:after="200"/>
        <w:ind w:firstLine="360"/>
      </w:pPr>
      <w:r>
        <w:rPr>
          <w:color w:val="1A1A1A"/>
          <w:sz w:val="22"/>
          <w:szCs w:val="22"/>
          <w:rFonts w:ascii="Georgia" w:cs="Georgia" w:eastAsia="Georgia" w:hAnsi="Georgia"/>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before="0" w:after="200"/>
        <w:ind w:firstLine="360"/>
      </w:pPr>
      <w:r>
        <w:rPr>
          <w:color w:val="1A1A1A"/>
          <w:sz w:val="22"/>
          <w:szCs w:val="22"/>
          <w:rFonts w:ascii="Georgia" w:cs="Georgia" w:eastAsia="Georgia" w:hAnsi="Georgia"/>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before="0" w:after="200"/>
        <w:ind w:firstLine="360"/>
      </w:pPr>
      <w:r>
        <w:rPr>
          <w:color w:val="1A1A1A"/>
          <w:sz w:val="22"/>
          <w:szCs w:val="22"/>
          <w:rFonts w:ascii="Georgia" w:cs="Georgia" w:eastAsia="Georgia" w:hAnsi="Georgia"/>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7.6: THE BASIC LAW: ISRAEL AS THE NATION-STATE OF THE JEWISH PEOPLE, 2018.</w:t>
      </w:r>
    </w:p>
    <w:p>
      <w:pPr>
        <w:spacing w:before="0" w:after="200"/>
        <w:ind w:firstLine="360"/>
      </w:pPr>
      <w:r>
        <w:rPr>
          <w:color w:val="1A1A1A"/>
          <w:sz w:val="22"/>
          <w:szCs w:val="22"/>
          <w:rFonts w:ascii="Georgia" w:cs="Georgia" w:eastAsia="Georgia" w:hAnsi="Georgia"/>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before="0" w:after="200"/>
        <w:ind w:firstLine="360"/>
      </w:pPr>
      <w:r>
        <w:rPr>
          <w:color w:val="1A1A1A"/>
          <w:sz w:val="22"/>
          <w:szCs w:val="22"/>
          <w:rFonts w:ascii="Georgia" w:cs="Georgia" w:eastAsia="Georgia" w:hAnsi="Georgia"/>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before="0" w:after="200"/>
        <w:ind w:firstLine="360"/>
      </w:pPr>
      <w:r>
        <w:rPr>
          <w:color w:val="1A1A1A"/>
          <w:sz w:val="22"/>
          <w:szCs w:val="22"/>
          <w:rFonts w:ascii="Georgia" w:cs="Georgia" w:eastAsia="Georgia" w:hAnsi="Georgia"/>
        </w:rPr>
        <w:t xml:space="preserve">The fourth article states: "The state's language is Hebrew. The Arabic language has a special status in the state; Regulating the use of Arabic in state institutions or by them will be set in law."</w:t>
      </w:r>
    </w:p>
    <w:p>
      <w:pPr>
        <w:spacing w:before="0" w:after="200"/>
        <w:ind w:firstLine="360"/>
      </w:pPr>
      <w:r>
        <w:rPr>
          <w:color w:val="1A1A1A"/>
          <w:sz w:val="22"/>
          <w:szCs w:val="22"/>
          <w:rFonts w:ascii="Georgia" w:cs="Georgia" w:eastAsia="Georgia" w:hAnsi="Georgia"/>
        </w:rPr>
        <w:t xml:space="preserve">The sixth article states: "The state views Jewish settlement as a national value and will act to encourage and promote its establishment and development."</w:t>
      </w:r>
    </w:p>
    <w:p>
      <w:pPr>
        <w:spacing w:before="0" w:after="200"/>
        <w:ind w:firstLine="360"/>
      </w:pPr>
      <w:r>
        <w:rPr>
          <w:color w:val="1A1A1A"/>
          <w:sz w:val="22"/>
          <w:szCs w:val="22"/>
          <w:rFonts w:ascii="Georgia" w:cs="Georgia" w:eastAsia="Georgia" w:hAnsi="Georgia"/>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before="0" w:after="200"/>
        <w:ind w:firstLine="360"/>
      </w:pPr>
      <w:r>
        <w:rPr>
          <w:color w:val="1A1A1A"/>
          <w:sz w:val="22"/>
          <w:szCs w:val="22"/>
          <w:rFonts w:ascii="Georgia" w:cs="Georgia" w:eastAsia="Georgia" w:hAnsi="Georgia"/>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before="0" w:after="200"/>
        <w:ind w:firstLine="360"/>
      </w:pPr>
      <w:r>
        <w:rPr>
          <w:color w:val="1A1A1A"/>
          <w:sz w:val="22"/>
          <w:szCs w:val="22"/>
          <w:rFonts w:ascii="Georgia" w:cs="Georgia" w:eastAsia="Georgia" w:hAnsi="Georgia"/>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7.7: THE ADALAH DATABASE. FIFTY-FIVE LAWS AND WHAT THEY DOCUMENT.</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before="0" w:after="200"/>
        <w:ind w:firstLine="360"/>
      </w:pPr>
      <w:r>
        <w:rPr>
          <w:color w:val="1A1A1A"/>
          <w:sz w:val="22"/>
          <w:szCs w:val="22"/>
          <w:rFonts w:ascii="Georgia" w:cs="Georgia" w:eastAsia="Georgia" w:hAnsi="Georgia"/>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before="0" w:after="200"/>
        <w:ind w:firstLine="360"/>
      </w:pPr>
      <w:r>
        <w:rPr>
          <w:color w:val="1A1A1A"/>
          <w:sz w:val="22"/>
          <w:szCs w:val="22"/>
          <w:rFonts w:ascii="Georgia" w:cs="Georgia" w:eastAsia="Georgia" w:hAnsi="Georgia"/>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before="0" w:after="200"/>
        <w:ind w:firstLine="360"/>
      </w:pPr>
      <w:r>
        <w:rPr>
          <w:color w:val="1A1A1A"/>
          <w:sz w:val="22"/>
          <w:szCs w:val="22"/>
          <w:rFonts w:ascii="Georgia" w:cs="Georgia" w:eastAsia="Georgia" w:hAnsi="Georgia"/>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before="0" w:after="200"/>
        <w:ind w:firstLine="360"/>
      </w:pPr>
      <w:r>
        <w:rPr>
          <w:color w:val="1A1A1A"/>
          <w:sz w:val="22"/>
          <w:szCs w:val="22"/>
          <w:rFonts w:ascii="Georgia" w:cs="Georgia" w:eastAsia="Georgia" w:hAnsi="Georgia"/>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Supreme Court ruling is in the judicial record.</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7.8: THE THREE-FIFTHS PARALLEL. WHAT THE STRUCTURAL COMPARISON DOCUMENTS.</w:t>
      </w:r>
    </w:p>
    <w:p>
      <w:pPr>
        <w:spacing w:before="0" w:after="200"/>
        <w:ind w:firstLine="360"/>
      </w:pPr>
      <w:r>
        <w:rPr>
          <w:color w:val="1A1A1A"/>
          <w:sz w:val="22"/>
          <w:szCs w:val="22"/>
          <w:rFonts w:ascii="Georgia" w:cs="Georgia" w:eastAsia="Georgia" w:hAnsi="Georgia"/>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before="0" w:after="200"/>
        <w:ind w:firstLine="360"/>
      </w:pPr>
      <w:r>
        <w:rPr>
          <w:color w:val="1A1A1A"/>
          <w:sz w:val="22"/>
          <w:szCs w:val="22"/>
          <w:rFonts w:ascii="Georgia" w:cs="Georgia" w:eastAsia="Georgia" w:hAnsi="Georgia"/>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before="0" w:after="200"/>
        <w:ind w:firstLine="360"/>
      </w:pPr>
      <w:r>
        <w:rPr>
          <w:color w:val="1A1A1A"/>
          <w:sz w:val="22"/>
          <w:szCs w:val="22"/>
          <w:rFonts w:ascii="Georgia" w:cs="Georgia" w:eastAsia="Georgia" w:hAnsi="Georgia"/>
        </w:rPr>
        <w:t xml:space="preserve">The structural parallel to the Israeli legal architecture documented in this chapter is not an editorial judgment. It is a structural observation derived from the comparative reading of two sets of primary source documents.</w:t>
      </w:r>
    </w:p>
    <w:p>
      <w:pPr>
        <w:spacing w:before="0" w:after="200"/>
        <w:ind w:firstLine="360"/>
      </w:pPr>
      <w:r>
        <w:rPr>
          <w:color w:val="1A1A1A"/>
          <w:sz w:val="22"/>
          <w:szCs w:val="22"/>
          <w:rFonts w:ascii="Georgia" w:cs="Georgia" w:eastAsia="Georgia" w:hAnsi="Georgia"/>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before="0" w:after="200"/>
        <w:ind w:firstLine="360"/>
      </w:pPr>
      <w:r>
        <w:rPr>
          <w:color w:val="1A1A1A"/>
          <w:sz w:val="22"/>
          <w:szCs w:val="22"/>
          <w:rFonts w:ascii="Georgia" w:cs="Georgia" w:eastAsia="Georgia" w:hAnsi="Georgia"/>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before="0" w:after="200"/>
        <w:ind w:firstLine="360"/>
      </w:pPr>
      <w:r>
        <w:rPr>
          <w:color w:val="1A1A1A"/>
          <w:sz w:val="22"/>
          <w:szCs w:val="22"/>
          <w:rFonts w:ascii="Georgia" w:cs="Georgia" w:eastAsia="Georgia" w:hAnsi="Georgia"/>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before="0" w:after="200"/>
        <w:ind w:firstLine="360"/>
      </w:pPr>
      <w:r>
        <w:rPr>
          <w:color w:val="1A1A1A"/>
          <w:sz w:val="22"/>
          <w:szCs w:val="22"/>
          <w:rFonts w:ascii="Georgia" w:cs="Georgia" w:eastAsia="Georgia" w:hAnsi="Georgia"/>
        </w:rPr>
        <w:t xml:space="preserve">ClownBinge does not characterize either system. It places both primary source documents in the same chapter and reports what each says.</w:t>
      </w:r>
    </w:p>
    <w:p>
      <w:pPr>
        <w:spacing w:before="0" w:after="200"/>
        <w:ind w:firstLine="360"/>
      </w:pPr>
      <w:r>
        <w:rPr>
          <w:color w:val="1A1A1A"/>
          <w:sz w:val="22"/>
          <w:szCs w:val="22"/>
          <w:rFonts w:ascii="Georgia" w:cs="Georgia" w:eastAsia="Georgia" w:hAnsi="Georgia"/>
        </w:rPr>
        <w:t xml:space="preserve">The reader completes the thought.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7.9: WHAT TORAH SAYS. THE TEXTUAL COUNTERPOINT.</w:t>
      </w:r>
    </w:p>
    <w:p>
      <w:pPr>
        <w:spacing w:before="0" w:after="200"/>
        <w:ind w:firstLine="360"/>
      </w:pPr>
      <w:r>
        <w:rPr>
          <w:color w:val="1A1A1A"/>
          <w:sz w:val="22"/>
          <w:szCs w:val="22"/>
          <w:rFonts w:ascii="Georgia" w:cs="Georgia" w:eastAsia="Georgia" w:hAnsi="Georgia"/>
        </w:rPr>
        <w:t xml:space="preserve">This chapter has documented what Israeli law says about the distinction between Jewish and non-Jewish persons within the State of Israel. It closes with what the primary sources of Judaism say about the same question.</w:t>
      </w:r>
    </w:p>
    <w:p>
      <w:pPr>
        <w:spacing w:before="0" w:after="200"/>
        <w:ind w:firstLine="360"/>
      </w:pPr>
      <w:r>
        <w:rPr>
          <w:color w:val="1A1A1A"/>
          <w:sz w:val="22"/>
          <w:szCs w:val="22"/>
          <w:rFonts w:ascii="Georgia" w:cs="Georgia" w:eastAsia="Georgia" w:hAnsi="Georgia"/>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before="0" w:after="200"/>
        <w:ind w:firstLine="360"/>
      </w:pPr>
      <w:r>
        <w:rPr>
          <w:color w:val="1A1A1A"/>
          <w:sz w:val="22"/>
          <w:szCs w:val="22"/>
          <w:rFonts w:ascii="Georgia" w:cs="Georgia" w:eastAsia="Georgia" w:hAnsi="Georgia"/>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before="0" w:after="200"/>
        <w:ind w:firstLine="360"/>
      </w:pPr>
      <w:r>
        <w:rPr>
          <w:color w:val="1A1A1A"/>
          <w:sz w:val="22"/>
          <w:szCs w:val="22"/>
          <w:rFonts w:ascii="Georgia" w:cs="Georgia" w:eastAsia="Georgia" w:hAnsi="Georgia"/>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before="0" w:after="200"/>
        <w:ind w:firstLine="360"/>
      </w:pPr>
      <w:r>
        <w:rPr>
          <w:color w:val="1A1A1A"/>
          <w:sz w:val="22"/>
          <w:szCs w:val="22"/>
          <w:rFonts w:ascii="Georgia" w:cs="Georgia" w:eastAsia="Georgia" w:hAnsi="Georgia"/>
        </w:rPr>
        <w:t xml:space="preserve">Leviticus 19:34 is a primary source document of Judaism.</w:t>
      </w:r>
    </w:p>
    <w:p>
      <w:pPr>
        <w:spacing w:before="0" w:after="200"/>
        <w:ind w:firstLine="360"/>
      </w:pPr>
      <w:r>
        <w:rPr>
          <w:color w:val="1A1A1A"/>
          <w:sz w:val="22"/>
          <w:szCs w:val="22"/>
          <w:rFonts w:ascii="Georgia" w:cs="Georgia" w:eastAsia="Georgia" w:hAnsi="Georgia"/>
        </w:rPr>
        <w:t xml:space="preserve">Both are in the record. The gap between them is what this volume was written to document.</w:t>
      </w:r>
    </w:p>
    <w:p>
      <w:pPr>
        <w:spacing w:before="0" w:after="200"/>
        <w:ind w:firstLine="360"/>
      </w:pPr>
      <w:r>
        <w:rPr>
          <w:color w:val="1A1A1A"/>
          <w:sz w:val="22"/>
          <w:szCs w:val="22"/>
          <w:rFonts w:ascii="Georgia" w:cs="Georgia" w:eastAsia="Georgia" w:hAnsi="Georgia"/>
        </w:rPr>
        <w:t xml:space="preserve">The Ottoman land registry does not require a spokesman. The numbers speak in the units they were recorded in.</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Adalah – The Legal Center for Arab Minority Rights in Israel. (n.d.). Discriminatory laws database. https://www.adalah.org/en/law/index</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Jewish Publication Society.</w:t>
      </w:r>
    </w:p>
    <w:p>
      <w:pPr>
        <w:spacing w:before="0" w:after="120"/>
        <w:ind w:left="720" w:hanging="720"/>
      </w:pPr>
      <w:r>
        <w:rPr>
          <w:color w:val="5A5A5A"/>
          <w:sz w:val="18"/>
          <w:szCs w:val="18"/>
          <w:rFonts w:ascii="Georgia" w:cs="Georgia" w:eastAsia="Georgia" w:hAnsi="Georgia"/>
        </w:rPr>
        <w:t xml:space="preserve">Israel Ministry of Foreign Affairs. (1948, May 14). Declaration of the establishment of the State of Israel. https://www.gov.il/en/departments/general/declaration-of-establishment-state-of-israel</w:t>
      </w:r>
    </w:p>
    <w:p>
      <w:pPr>
        <w:spacing w:before="0" w:after="120"/>
        <w:ind w:left="720" w:hanging="720"/>
      </w:pPr>
      <w:r>
        <w:rPr>
          <w:color w:val="5A5A5A"/>
          <w:sz w:val="18"/>
          <w:szCs w:val="18"/>
          <w:rFonts w:ascii="Georgia" w:cs="Georgia" w:eastAsia="Georgia" w:hAnsi="Georgia"/>
        </w:rPr>
        <w:t xml:space="preserve">Knesset. (1950). Law of Return, 5710-1950. https://www.knesset.gov.il/laws/special/eng/return.htm</w:t>
      </w:r>
    </w:p>
    <w:p>
      <w:pPr>
        <w:spacing w:before="0" w:after="120"/>
        <w:ind w:left="720" w:hanging="720"/>
      </w:pPr>
      <w:r>
        <w:rPr>
          <w:color w:val="5A5A5A"/>
          <w:sz w:val="18"/>
          <w:szCs w:val="18"/>
          <w:rFonts w:ascii="Georgia" w:cs="Georgia" w:eastAsia="Georgia" w:hAnsi="Georgia"/>
        </w:rPr>
        <w:t xml:space="preserve">Knesset. (1952). Citizenship Law, 5712-1952. https://www.refworld.org/docid/3ae6b4ec20.html</w:t>
      </w:r>
    </w:p>
    <w:p>
      <w:pPr>
        <w:spacing w:before="0" w:after="120"/>
        <w:ind w:left="720" w:hanging="720"/>
      </w:pPr>
      <w:r>
        <w:rPr>
          <w:color w:val="5A5A5A"/>
          <w:sz w:val="18"/>
          <w:szCs w:val="18"/>
          <w:rFonts w:ascii="Georgia" w:cs="Georgia" w:eastAsia="Georgia" w:hAnsi="Georgia"/>
        </w:rPr>
        <w:t xml:space="preserve">Knesset. (2003). Citizenship and Entry into Israel Law (Temporary Order), 5763-2003. https://www.adalah.org/en/law/view/503</w:t>
      </w:r>
    </w:p>
    <w:p>
      <w:pPr>
        <w:spacing w:before="0" w:after="120"/>
        <w:ind w:left="720" w:hanging="720"/>
      </w:pPr>
      <w:r>
        <w:rPr>
          <w:color w:val="5A5A5A"/>
          <w:sz w:val="18"/>
          <w:szCs w:val="18"/>
          <w:rFonts w:ascii="Georgia" w:cs="Georgia" w:eastAsia="Georgia" w:hAnsi="Georgia"/>
        </w:rPr>
        <w:t xml:space="preserve">Knesset. (2018, July 19). Basic Law: Israel as the Nation-State of the Jewish People. https://www.knesset.gov.il/laws/special/eng/BasicLawNationState.pdf</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Tamarin v. State of Israel, HCJ 630/70 (Supreme Court of Israel 1971).</w:t>
      </w:r>
    </w:p>
    <w:p>
      <w:pPr>
        <w:spacing w:before="0" w:after="120"/>
        <w:ind w:left="720" w:hanging="720"/>
      </w:pPr>
      <w:r>
        <w:rPr>
          <w:color w:val="5A5A5A"/>
          <w:sz w:val="18"/>
          <w:szCs w:val="18"/>
          <w:rFonts w:ascii="Georgia" w:cs="Georgia" w:eastAsia="Georgia" w:hAnsi="Georgia"/>
        </w:rPr>
        <w:t xml:space="preserve">Times of Israel. (2013, October 3). Supreme Court rejects Israeli nationality status. https://www.timesofisrael.com/supreme-court-rejects-israeli-nationality-status/</w:t>
      </w:r>
    </w:p>
    <w:p>
      <w:pPr>
        <w:spacing w:before="0" w:after="120"/>
        <w:ind w:left="720" w:hanging="720"/>
      </w:pPr>
      <w:r>
        <w:rPr>
          <w:color w:val="5A5A5A"/>
          <w:sz w:val="18"/>
          <w:szCs w:val="18"/>
          <w:rFonts w:ascii="Georgia" w:cs="Georgia" w:eastAsia="Georgia" w:hAnsi="Georgia"/>
        </w:rPr>
        <w:t xml:space="preserve">United States Constitution. (1788). Article I, Section 2, Clause 3 [Three-Fifths Compromise]. https://constitution.congress.gov/constitution/article-1/</w:t>
      </w:r>
    </w:p>
    <w:p>
      <w:pPr>
        <w:spacing w:before="0" w:after="120"/>
        <w:ind w:left="720" w:hanging="720"/>
      </w:pPr>
      <w:r>
        <w:rPr>
          <w:color w:val="5A5A5A"/>
          <w:sz w:val="18"/>
          <w:szCs w:val="18"/>
          <w:rFonts w:ascii="Georgia" w:cs="Georgia" w:eastAsia="Georgia" w:hAnsi="Georgia"/>
        </w:rPr>
        <w:t xml:space="preserve">Wikipedia. (2024). Israeli citizenship law. https://en.wikipedia.org/wiki/Israeli_citizenship_law</w:t>
      </w:r>
    </w:p>
    <w:p>
      <w:pPr>
        <w:spacing w:before="0" w:after="120"/>
        <w:ind w:left="720" w:hanging="720"/>
      </w:pPr>
      <w:r>
        <w:rPr>
          <w:color w:val="5A5A5A"/>
          <w:sz w:val="18"/>
          <w:szCs w:val="18"/>
          <w:rFonts w:ascii="Georgia" w:cs="Georgia" w:eastAsia="Georgia" w:hAnsi="Georgia"/>
        </w:rPr>
        <w:t xml:space="preserve">Wikipedia. (2024). Basic Law: Israel as the Nation-State of the Jewish People. https://en.wikipedia.org/wiki/Basic_Law:_Israel_as_the_Nation-State_of_the_Jewish_People</w:t>
      </w:r>
    </w:p>
    <w:p>
      <w:r>
        <w:br w:type="page"/>
      </w:r>
    </w:p>
    <w:p>
      <w:pPr>
        <w:spacing w:before="0" w:after="80"/>
      </w:pPr>
      <w:r>
        <w:rPr>
          <w:b/>
          <w:bCs/>
          <w:color w:val="C9A227"/>
          <w:sz w:val="20"/>
          <w:szCs w:val="20"/>
          <w:caps/>
          <w:rFonts w:ascii="Georgia" w:cs="Georgia" w:eastAsia="Georgia" w:hAnsi="Georgia"/>
          <w:spacing w:val="160"/>
        </w:rPr>
        <w:t xml:space="preserve">CHAPTER 8</w:t>
      </w:r>
    </w:p>
    <w:p>
      <w:pPr>
        <w:pStyle w:val="Heading1"/>
        <w:spacing w:before="0" w:after="200"/>
      </w:pPr>
      <w:r>
        <w:rPr>
          <w:b/>
          <w:bCs/>
          <w:color w:val="1A1A1A"/>
          <w:sz w:val="36"/>
          <w:szCs w:val="36"/>
          <w:rFonts w:ascii="Georgia" w:cs="Georgia" w:eastAsia="Georgia" w:hAnsi="Georgia"/>
        </w:rPr>
        <w:t xml:space="preserve">The Conflation Strategy, Documented</w:t>
      </w:r>
    </w:p>
    <w:p>
      <w:pPr>
        <w:spacing w:before="0" w:after="200"/>
        <w:ind w:firstLine="360"/>
      </w:pPr>
      <w:r>
        <w:rPr>
          <w:color w:val="1A1A1A"/>
          <w:sz w:val="22"/>
          <w:szCs w:val="22"/>
          <w:rFonts w:ascii="Georgia" w:cs="Georgia" w:eastAsia="Georgia" w:hAnsi="Georgia"/>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before="0" w:after="200"/>
        <w:ind w:firstLine="360"/>
      </w:pPr>
      <w:r>
        <w:rPr>
          <w:color w:val="1A1A1A"/>
          <w:sz w:val="22"/>
          <w:szCs w:val="22"/>
          <w:rFonts w:ascii="Georgia" w:cs="Georgia" w:eastAsia="Georgia" w:hAnsi="Georgia"/>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before="0" w:after="200"/>
        <w:ind w:firstLine="360"/>
      </w:pPr>
      <w:r>
        <w:rPr>
          <w:color w:val="1A1A1A"/>
          <w:sz w:val="22"/>
          <w:szCs w:val="22"/>
          <w:rFonts w:ascii="Georgia" w:cs="Georgia" w:eastAsia="Georgia" w:hAnsi="Georgia"/>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 THE HISTORICAL BASELINE. ANTISEMITISM AS A DOCUMENTED PHENOMENON.</w:t>
      </w:r>
    </w:p>
    <w:p>
      <w:pPr>
        <w:spacing w:before="0" w:after="200"/>
        <w:ind w:firstLine="360"/>
      </w:pPr>
      <w:r>
        <w:rPr>
          <w:color w:val="1A1A1A"/>
          <w:sz w:val="22"/>
          <w:szCs w:val="22"/>
          <w:rFonts w:ascii="Georgia" w:cs="Georgia" w:eastAsia="Georgia" w:hAnsi="Georgia"/>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before="0" w:after="200"/>
        <w:ind w:firstLine="360"/>
      </w:pPr>
      <w:r>
        <w:rPr>
          <w:color w:val="1A1A1A"/>
          <w:sz w:val="22"/>
          <w:szCs w:val="22"/>
          <w:rFonts w:ascii="Georgia" w:cs="Georgia" w:eastAsia="Georgia" w:hAnsi="Georgia"/>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before="0" w:after="200"/>
        <w:ind w:firstLine="360"/>
      </w:pPr>
      <w:r>
        <w:rPr>
          <w:color w:val="1A1A1A"/>
          <w:sz w:val="22"/>
          <w:szCs w:val="22"/>
          <w:rFonts w:ascii="Georgia" w:cs="Georgia" w:eastAsia="Georgia" w:hAnsi="Georgia"/>
        </w:rPr>
        <w:t xml:space="preserve">Those are two different things. The primary source record documents both. This chapter concerns itself with the second.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8.2: THE IHRA WORKING DEFINITION. WHAT IT SAYS AND HOW IT WAS PRODUCED.</w:t>
      </w:r>
    </w:p>
    <w:p>
      <w:pPr>
        <w:spacing w:before="0" w:after="200"/>
        <w:ind w:firstLine="360"/>
      </w:pPr>
      <w:r>
        <w:rPr>
          <w:color w:val="1A1A1A"/>
          <w:sz w:val="22"/>
          <w:szCs w:val="22"/>
          <w:rFonts w:ascii="Georgia" w:cs="Georgia" w:eastAsia="Georgia" w:hAnsi="Georgia"/>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before="0" w:after="200"/>
        <w:ind w:firstLine="360"/>
      </w:pPr>
      <w:r>
        <w:rPr>
          <w:color w:val="1A1A1A"/>
          <w:sz w:val="22"/>
          <w:szCs w:val="22"/>
          <w:rFonts w:ascii="Georgia" w:cs="Georgia" w:eastAsia="Georgia" w:hAnsi="Georgia"/>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before="0" w:after="200"/>
        <w:ind w:firstLine="360"/>
      </w:pPr>
      <w:r>
        <w:rPr>
          <w:color w:val="1A1A1A"/>
          <w:sz w:val="22"/>
          <w:szCs w:val="22"/>
          <w:rFonts w:ascii="Georgia" w:cs="Georgia" w:eastAsia="Georgia" w:hAnsi="Georgia"/>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before="160" w:after="160"/>
        <w:ind w:left="576" w:right="576"/>
      </w:pPr>
      <w:r>
        <w:rPr>
          <w:i/>
          <w:iCs/>
          <w:color w:val="1A1A1A"/>
          <w:sz w:val="20"/>
          <w:szCs w:val="20"/>
          <w:rFonts w:ascii="Georgia" w:cs="Georgia" w:eastAsia="Georgia" w:hAnsi="Georgia"/>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before="160" w:after="160"/>
        <w:ind w:left="576" w:right="576"/>
      </w:pPr>
      <w:r>
        <w:rPr>
          <w:i/>
          <w:iCs/>
          <w:color w:val="1A1A1A"/>
          <w:sz w:val="20"/>
          <w:szCs w:val="20"/>
          <w:rFonts w:ascii="Georgia" w:cs="Georgia" w:eastAsia="Georgia" w:hAnsi="Georgia"/>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before="160" w:after="160"/>
        <w:ind w:left="576" w:right="576"/>
      </w:pPr>
      <w:r>
        <w:rPr>
          <w:i/>
          <w:iCs/>
          <w:color w:val="1A1A1A"/>
          <w:sz w:val="20"/>
          <w:szCs w:val="20"/>
          <w:rFonts w:ascii="Georgia" w:cs="Georgia" w:eastAsia="Georgia" w:hAnsi="Georgia"/>
        </w:rPr>
        <w:t xml:space="preserve">"Holding Jews collectively responsible for actions of the State of Israel." This example addresses collective punishment rhetoric and is less contested within the academic and legal debate about the definition.</w:t>
      </w:r>
    </w:p>
    <w:p>
      <w:pPr>
        <w:spacing w:before="0" w:after="200"/>
        <w:ind w:firstLine="360"/>
      </w:pPr>
      <w:r>
        <w:rPr>
          <w:color w:val="1A1A1A"/>
          <w:sz w:val="22"/>
          <w:szCs w:val="22"/>
          <w:rFonts w:ascii="Georgia" w:cs="Georgia" w:eastAsia="Georgia" w:hAnsi="Georgia"/>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before="0" w:after="200"/>
        <w:ind w:firstLine="360"/>
      </w:pPr>
      <w:r>
        <w:rPr>
          <w:color w:val="1A1A1A"/>
          <w:sz w:val="22"/>
          <w:szCs w:val="22"/>
          <w:rFonts w:ascii="Georgia" w:cs="Georgia" w:eastAsia="Georgia" w:hAnsi="Georgia"/>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8.3: THE ACADEMIC AND LEGAL DEBATE. THE DOCUMENTED SCHOLARLY RECORD.</w:t>
      </w:r>
    </w:p>
    <w:p>
      <w:pPr>
        <w:spacing w:before="0" w:after="200"/>
        <w:ind w:firstLine="360"/>
      </w:pPr>
      <w:r>
        <w:rPr>
          <w:color w:val="1A1A1A"/>
          <w:sz w:val="22"/>
          <w:szCs w:val="22"/>
          <w:rFonts w:ascii="Georgia" w:cs="Georgia" w:eastAsia="Georgia" w:hAnsi="Georgia"/>
        </w:rPr>
        <w:t xml:space="preserve">The IHRA working definition has been the subject of extensive documented academic and legal debate since its adoption in 2016. That debate is itself a primary source record of the contested nature of the definition's application.</w:t>
      </w:r>
    </w:p>
    <w:p>
      <w:pPr>
        <w:spacing w:before="0" w:after="200"/>
        <w:ind w:firstLine="360"/>
      </w:pPr>
      <w:r>
        <w:rPr>
          <w:color w:val="1A1A1A"/>
          <w:sz w:val="22"/>
          <w:szCs w:val="22"/>
          <w:rFonts w:ascii="Georgia" w:cs="Georgia" w:eastAsia="Georgia" w:hAnsi="Georgia"/>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before="0" w:after="200"/>
        <w:ind w:firstLine="360"/>
      </w:pPr>
      <w:r>
        <w:rPr>
          <w:color w:val="1A1A1A"/>
          <w:sz w:val="22"/>
          <w:szCs w:val="22"/>
          <w:rFonts w:ascii="Georgia" w:cs="Georgia" w:eastAsia="Georgia" w:hAnsi="Georgia"/>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before="0" w:after="200"/>
        <w:ind w:firstLine="360"/>
      </w:pPr>
      <w:r>
        <w:rPr>
          <w:color w:val="1A1A1A"/>
          <w:sz w:val="22"/>
          <w:szCs w:val="22"/>
          <w:rFonts w:ascii="Georgia" w:cs="Georgia" w:eastAsia="Georgia" w:hAnsi="Georgia"/>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before="0" w:after="200"/>
        <w:ind w:firstLine="360"/>
      </w:pPr>
      <w:r>
        <w:rPr>
          <w:color w:val="1A1A1A"/>
          <w:sz w:val="22"/>
          <w:szCs w:val="22"/>
          <w:rFonts w:ascii="Georgia" w:cs="Georgia" w:eastAsia="Georgia" w:hAnsi="Georgia"/>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before="0" w:after="200"/>
        <w:ind w:firstLine="360"/>
      </w:pPr>
      <w:r>
        <w:rPr>
          <w:color w:val="1A1A1A"/>
          <w:sz w:val="22"/>
          <w:szCs w:val="22"/>
          <w:rFonts w:ascii="Georgia" w:cs="Georgia" w:eastAsia="Georgia" w:hAnsi="Georgia"/>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8.4: THE LEGISLATIVE CAMPAIGN IN THE UNITED STATES. THE DOCUMENTED RECORD.</w:t>
      </w:r>
    </w:p>
    <w:p>
      <w:pPr>
        <w:spacing w:before="0" w:after="200"/>
        <w:ind w:firstLine="360"/>
      </w:pPr>
      <w:r>
        <w:rPr>
          <w:color w:val="1A1A1A"/>
          <w:sz w:val="22"/>
          <w:szCs w:val="22"/>
          <w:rFonts w:ascii="Georgia" w:cs="Georgia" w:eastAsia="Georgia" w:hAnsi="Georgia"/>
        </w:rPr>
        <w:t xml:space="preserve">The campaign to codify the IHRA definition or equivalent frameworks in American law and policy is documented in congressional records, executive orders, lobbying registration filings, and institutional advocacy publications.</w:t>
      </w:r>
    </w:p>
    <w:p>
      <w:pPr>
        <w:spacing w:before="0" w:after="200"/>
        <w:ind w:firstLine="360"/>
      </w:pPr>
      <w:r>
        <w:rPr>
          <w:color w:val="1A1A1A"/>
          <w:sz w:val="22"/>
          <w:szCs w:val="22"/>
          <w:rFonts w:ascii="Georgia" w:cs="Georgia" w:eastAsia="Georgia" w:hAnsi="Georgia"/>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before="0" w:after="200"/>
        <w:ind w:firstLine="360"/>
      </w:pPr>
      <w:r>
        <w:rPr>
          <w:color w:val="1A1A1A"/>
          <w:sz w:val="22"/>
          <w:szCs w:val="22"/>
          <w:rFonts w:ascii="Georgia" w:cs="Georgia" w:eastAsia="Georgia" w:hAnsi="Georgia"/>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before="0" w:after="200"/>
        <w:ind w:firstLine="360"/>
      </w:pPr>
      <w:r>
        <w:rPr>
          <w:color w:val="1A1A1A"/>
          <w:sz w:val="22"/>
          <w:szCs w:val="22"/>
          <w:rFonts w:ascii="Georgia" w:cs="Georgia" w:eastAsia="Georgia" w:hAnsi="Georgia"/>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before="0" w:after="200"/>
        <w:ind w:firstLine="360"/>
      </w:pPr>
      <w:r>
        <w:rPr>
          <w:color w:val="1A1A1A"/>
          <w:sz w:val="22"/>
          <w:szCs w:val="22"/>
          <w:rFonts w:ascii="Georgia" w:cs="Georgia" w:eastAsia="Georgia" w:hAnsi="Georgia"/>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before="0" w:after="200"/>
        <w:ind w:firstLine="360"/>
      </w:pPr>
      <w:r>
        <w:rPr>
          <w:color w:val="1A1A1A"/>
          <w:sz w:val="22"/>
          <w:szCs w:val="22"/>
          <w:rFonts w:ascii="Georgia" w:cs="Georgia" w:eastAsia="Georgia" w:hAnsi="Georgia"/>
        </w:rPr>
        <w:t xml:space="preserve">The American Civil Liberties Union issued a statement opposing the Antisemitism Awareness Act on First Amendment grounds. The statement is a primary source document of civil liberties opposition to the legislation.</w:t>
      </w:r>
    </w:p>
    <w:p>
      <w:pPr>
        <w:spacing w:before="0" w:after="200"/>
        <w:ind w:firstLine="360"/>
      </w:pPr>
      <w:r>
        <w:rPr>
          <w:color w:val="1A1A1A"/>
          <w:sz w:val="22"/>
          <w:szCs w:val="22"/>
          <w:rFonts w:ascii="Georgia" w:cs="Georgia" w:eastAsia="Georgia" w:hAnsi="Georgia"/>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8.5: THE AIPAC RECORD. LOBBYING DISCLOSURE DOCUMENTATION.</w:t>
      </w:r>
    </w:p>
    <w:p>
      <w:pPr>
        <w:spacing w:before="0" w:after="200"/>
        <w:ind w:firstLine="360"/>
      </w:pPr>
      <w:r>
        <w:rPr>
          <w:color w:val="1A1A1A"/>
          <w:sz w:val="22"/>
          <w:szCs w:val="22"/>
          <w:rFonts w:ascii="Georgia" w:cs="Georgia" w:eastAsia="Georgia" w:hAnsi="Georgia"/>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before="0" w:after="200"/>
        <w:ind w:firstLine="360"/>
      </w:pPr>
      <w:r>
        <w:rPr>
          <w:color w:val="1A1A1A"/>
          <w:sz w:val="22"/>
          <w:szCs w:val="22"/>
          <w:rFonts w:ascii="Georgia" w:cs="Georgia" w:eastAsia="Georgia" w:hAnsi="Georgia"/>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before="0" w:after="200"/>
        <w:ind w:firstLine="360"/>
      </w:pPr>
      <w:r>
        <w:rPr>
          <w:color w:val="1A1A1A"/>
          <w:sz w:val="22"/>
          <w:szCs w:val="22"/>
          <w:rFonts w:ascii="Georgia" w:cs="Georgia" w:eastAsia="Georgia" w:hAnsi="Georgia"/>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before="0" w:after="200"/>
        <w:ind w:firstLine="360"/>
      </w:pPr>
      <w:r>
        <w:rPr>
          <w:color w:val="1A1A1A"/>
          <w:sz w:val="22"/>
          <w:szCs w:val="22"/>
          <w:rFonts w:ascii="Georgia" w:cs="Georgia" w:eastAsia="Georgia" w:hAnsi="Georgia"/>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8.6: THE ADL. INSTITUTIONAL MISSION AND DOCUMENTED EVOLUTION.</w:t>
      </w:r>
    </w:p>
    <w:p>
      <w:pPr>
        <w:spacing w:before="0" w:after="200"/>
        <w:ind w:firstLine="360"/>
      </w:pPr>
      <w:r>
        <w:rPr>
          <w:color w:val="1A1A1A"/>
          <w:sz w:val="22"/>
          <w:szCs w:val="22"/>
          <w:rFonts w:ascii="Georgia" w:cs="Georgia" w:eastAsia="Georgia" w:hAnsi="Georgia"/>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before="0" w:after="200"/>
        <w:ind w:firstLine="360"/>
      </w:pPr>
      <w:r>
        <w:rPr>
          <w:color w:val="1A1A1A"/>
          <w:sz w:val="22"/>
          <w:szCs w:val="22"/>
          <w:rFonts w:ascii="Georgia" w:cs="Georgia" w:eastAsia="Georgia" w:hAnsi="Georgia"/>
        </w:rPr>
        <w:t xml:space="preserve">The ADL's founding mandate explicitly couples the defense of Jewish people from antisemitism with the defense of all citizens from discrimination. That dual mandate is documented in the organization's founding charter.</w:t>
      </w:r>
    </w:p>
    <w:p>
      <w:pPr>
        <w:spacing w:before="0" w:after="200"/>
        <w:ind w:firstLine="360"/>
      </w:pPr>
      <w:r>
        <w:rPr>
          <w:color w:val="1A1A1A"/>
          <w:sz w:val="22"/>
          <w:szCs w:val="22"/>
          <w:rFonts w:ascii="Georgia" w:cs="Georgia" w:eastAsia="Georgia" w:hAnsi="Georgia"/>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before="0" w:after="200"/>
        <w:ind w:firstLine="360"/>
      </w:pPr>
      <w:r>
        <w:rPr>
          <w:color w:val="1A1A1A"/>
          <w:sz w:val="22"/>
          <w:szCs w:val="22"/>
          <w:rFonts w:ascii="Georgia" w:cs="Georgia" w:eastAsia="Georgia" w:hAnsi="Georgia"/>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before="0" w:after="200"/>
        <w:ind w:firstLine="360"/>
      </w:pPr>
      <w:r>
        <w:rPr>
          <w:color w:val="1A1A1A"/>
          <w:sz w:val="22"/>
          <w:szCs w:val="22"/>
          <w:rFonts w:ascii="Georgia" w:cs="Georgia" w:eastAsia="Georgia" w:hAnsi="Georgia"/>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before="0" w:after="200"/>
        <w:ind w:firstLine="360"/>
      </w:pPr>
      <w:r>
        <w:rPr>
          <w:color w:val="1A1A1A"/>
          <w:sz w:val="22"/>
          <w:szCs w:val="22"/>
          <w:rFonts w:ascii="Georgia" w:cs="Georgia" w:eastAsia="Georgia" w:hAnsi="Georgia"/>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before="0" w:after="200"/>
        <w:ind w:firstLine="360"/>
      </w:pPr>
      <w:r>
        <w:rPr>
          <w:color w:val="1A1A1A"/>
          <w:sz w:val="22"/>
          <w:szCs w:val="22"/>
          <w:rFonts w:ascii="Georgia" w:cs="Georgia" w:eastAsia="Georgia" w:hAnsi="Georgia"/>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8.7: THE CAMPUS IMPACT. THE DOCUMENTED RECORD.</w:t>
      </w:r>
    </w:p>
    <w:p>
      <w:pPr>
        <w:spacing w:before="0" w:after="200"/>
        <w:ind w:firstLine="360"/>
      </w:pPr>
      <w:r>
        <w:rPr>
          <w:color w:val="1A1A1A"/>
          <w:sz w:val="22"/>
          <w:szCs w:val="22"/>
          <w:rFonts w:ascii="Georgia" w:cs="Georgia" w:eastAsia="Georgia" w:hAnsi="Georgia"/>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before="0" w:after="200"/>
        <w:ind w:firstLine="360"/>
      </w:pPr>
      <w:r>
        <w:rPr>
          <w:color w:val="1A1A1A"/>
          <w:sz w:val="22"/>
          <w:szCs w:val="22"/>
          <w:rFonts w:ascii="Georgia" w:cs="Georgia" w:eastAsia="Georgia" w:hAnsi="Georgia"/>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before="0" w:after="200"/>
        <w:ind w:firstLine="360"/>
      </w:pPr>
      <w:r>
        <w:rPr>
          <w:color w:val="1A1A1A"/>
          <w:sz w:val="22"/>
          <w:szCs w:val="22"/>
          <w:rFonts w:ascii="Georgia" w:cs="Georgia" w:eastAsia="Georgia" w:hAnsi="Georgia"/>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before="0" w:after="200"/>
        <w:ind w:firstLine="360"/>
      </w:pPr>
      <w:r>
        <w:rPr>
          <w:color w:val="1A1A1A"/>
          <w:sz w:val="22"/>
          <w:szCs w:val="22"/>
          <w:rFonts w:ascii="Georgia" w:cs="Georgia" w:eastAsia="Georgia" w:hAnsi="Georgia"/>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before="0" w:after="200"/>
        <w:ind w:firstLine="360"/>
      </w:pPr>
      <w:r>
        <w:rPr>
          <w:color w:val="1A1A1A"/>
          <w:sz w:val="22"/>
          <w:szCs w:val="22"/>
          <w:rFonts w:ascii="Georgia" w:cs="Georgia" w:eastAsia="Georgia" w:hAnsi="Georgia"/>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8.8: THE UNITED KINGDOM RECORD. THE DOCUMENTED LEGISLATIVE CAMPAIGN.</w:t>
      </w:r>
    </w:p>
    <w:p>
      <w:pPr>
        <w:spacing w:before="0" w:after="200"/>
        <w:ind w:firstLine="360"/>
      </w:pPr>
      <w:r>
        <w:rPr>
          <w:color w:val="1A1A1A"/>
          <w:sz w:val="22"/>
          <w:szCs w:val="22"/>
          <w:rFonts w:ascii="Georgia" w:cs="Georgia" w:eastAsia="Georgia" w:hAnsi="Georgia"/>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before="0" w:after="200"/>
        <w:ind w:firstLine="360"/>
      </w:pPr>
      <w:r>
        <w:rPr>
          <w:color w:val="1A1A1A"/>
          <w:sz w:val="22"/>
          <w:szCs w:val="22"/>
          <w:rFonts w:ascii="Georgia" w:cs="Georgia" w:eastAsia="Georgia" w:hAnsi="Georgia"/>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before="0" w:after="200"/>
        <w:ind w:firstLine="360"/>
      </w:pPr>
      <w:r>
        <w:rPr>
          <w:color w:val="1A1A1A"/>
          <w:sz w:val="22"/>
          <w:szCs w:val="22"/>
          <w:rFonts w:ascii="Georgia" w:cs="Georgia" w:eastAsia="Georgia" w:hAnsi="Georgia"/>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before="0" w:after="200"/>
        <w:ind w:firstLine="360"/>
      </w:pPr>
      <w:r>
        <w:rPr>
          <w:color w:val="1A1A1A"/>
          <w:sz w:val="22"/>
          <w:szCs w:val="22"/>
          <w:rFonts w:ascii="Georgia" w:cs="Georgia" w:eastAsia="Georgia" w:hAnsi="Georgia"/>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8.9: THE DELTA. THE CONFLATION STRATEGY IN ITS OWN WORDS.</w:t>
      </w:r>
    </w:p>
    <w:p>
      <w:pPr>
        <w:spacing w:before="0" w:after="200"/>
        <w:ind w:firstLine="360"/>
      </w:pPr>
      <w:r>
        <w:rPr>
          <w:color w:val="1A1A1A"/>
          <w:sz w:val="22"/>
          <w:szCs w:val="22"/>
          <w:rFonts w:ascii="Georgia" w:cs="Georgia" w:eastAsia="Georgia" w:hAnsi="Georgia"/>
        </w:rPr>
        <w:t xml:space="preserve">The Delta of this chapter is a document that the dominant political account of the IHRA definition consistently omits from its framing.</w:t>
      </w:r>
    </w:p>
    <w:p>
      <w:pPr>
        <w:spacing w:before="0" w:after="200"/>
        <w:ind w:firstLine="360"/>
      </w:pPr>
      <w:r>
        <w:rPr>
          <w:color w:val="1A1A1A"/>
          <w:sz w:val="22"/>
          <w:szCs w:val="22"/>
          <w:rFonts w:ascii="Georgia" w:cs="Georgia" w:eastAsia="Georgia" w:hAnsi="Georgia"/>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before="0" w:after="200"/>
        <w:ind w:firstLine="360"/>
      </w:pPr>
      <w:r>
        <w:rPr>
          <w:color w:val="1A1A1A"/>
          <w:sz w:val="22"/>
          <w:szCs w:val="22"/>
          <w:rFonts w:ascii="Georgia" w:cs="Georgia" w:eastAsia="Georgia" w:hAnsi="Georgia"/>
        </w:rPr>
        <w:t xml:space="preserve">In 2017, Stern testified before the House Judiciary Committee opposing the Antisemitism Awareness Act. His testimony is a primary source document of the first importance.</w:t>
      </w:r>
    </w:p>
    <w:p>
      <w:pPr>
        <w:spacing w:before="0" w:after="200"/>
        <w:ind w:firstLine="360"/>
      </w:pPr>
      <w:r>
        <w:rPr>
          <w:color w:val="1A1A1A"/>
          <w:sz w:val="22"/>
          <w:szCs w:val="22"/>
          <w:rFonts w:ascii="Georgia" w:cs="Georgia" w:eastAsia="Georgia" w:hAnsi="Georgia"/>
        </w:rPr>
        <w:t xml:space="preserve">Stern stated, in his congressional testimony: "I drafted the definition, and I am deeply troubled by the ways in which it is being used. The definition was never meant to be used by governments to police political speech."</w:t>
      </w:r>
    </w:p>
    <w:p>
      <w:pPr>
        <w:spacing w:before="0" w:after="200"/>
        <w:ind w:firstLine="360"/>
      </w:pPr>
      <w:r>
        <w:rPr>
          <w:color w:val="1A1A1A"/>
          <w:sz w:val="22"/>
          <w:szCs w:val="22"/>
          <w:rFonts w:ascii="Georgia" w:cs="Georgia" w:eastAsia="Georgia" w:hAnsi="Georgia"/>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before="0" w:after="200"/>
        <w:ind w:firstLine="360"/>
      </w:pPr>
      <w:r>
        <w:rPr>
          <w:color w:val="1A1A1A"/>
          <w:sz w:val="22"/>
          <w:szCs w:val="22"/>
          <w:rFonts w:ascii="Georgia" w:cs="Georgia" w:eastAsia="Georgia" w:hAnsi="Georgia"/>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before="0" w:after="200"/>
        <w:ind w:firstLine="360"/>
      </w:pPr>
      <w:r>
        <w:rPr>
          <w:color w:val="1A1A1A"/>
          <w:sz w:val="22"/>
          <w:szCs w:val="22"/>
          <w:rFonts w:ascii="Georgia" w:cs="Georgia" w:eastAsia="Georgia" w:hAnsi="Georgia"/>
        </w:rPr>
        <w:t xml:space="preserve">The person who wrote the definition opposed its legislative codification in his own congressional testimony.</w:t>
      </w:r>
    </w:p>
    <w:p>
      <w:pPr>
        <w:spacing w:before="0" w:after="200"/>
        <w:ind w:firstLine="360"/>
      </w:pPr>
      <w:r>
        <w:rPr>
          <w:color w:val="1A1A1A"/>
          <w:sz w:val="22"/>
          <w:szCs w:val="22"/>
          <w:rFonts w:ascii="Georgia" w:cs="Georgia" w:eastAsia="Georgia" w:hAnsi="Georgia"/>
        </w:rPr>
        <w:t xml:space="preserve">That testimony is in the primary source record. It has been available since 2017. It is cited less frequently than the definition itself in political discourse about antisemitism on college campuses.</w:t>
      </w:r>
    </w:p>
    <w:p>
      <w:pPr>
        <w:spacing w:before="0" w:after="200"/>
        <w:ind w:firstLine="360"/>
      </w:pPr>
      <w:r>
        <w:rPr>
          <w:color w:val="1A1A1A"/>
          <w:sz w:val="22"/>
          <w:szCs w:val="22"/>
          <w:rFonts w:ascii="Georgia" w:cs="Georgia" w:eastAsia="Georgia" w:hAnsi="Georgia"/>
        </w:rPr>
        <w:t xml:space="preserve">The Congressional Record does not characterize. It transcribes. The distinction matters.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8.10: WHAT THE PRIMARY SOURCES ESTABLISH.</w:t>
      </w:r>
    </w:p>
    <w:p>
      <w:pPr>
        <w:spacing w:before="0" w:after="200"/>
        <w:ind w:firstLine="360"/>
      </w:pPr>
      <w:r>
        <w:rPr>
          <w:color w:val="1A1A1A"/>
          <w:sz w:val="22"/>
          <w:szCs w:val="22"/>
          <w:rFonts w:ascii="Georgia" w:cs="Georgia" w:eastAsia="Georgia" w:hAnsi="Georgia"/>
        </w:rPr>
        <w:t xml:space="preserve">The primary sources examined in this chapter establish the following documented facts.</w:t>
      </w:r>
    </w:p>
    <w:p>
      <w:pPr>
        <w:spacing w:before="0" w:after="200"/>
        <w:ind w:firstLine="360"/>
      </w:pPr>
      <w:r>
        <w:rPr>
          <w:color w:val="1A1A1A"/>
          <w:sz w:val="22"/>
          <w:szCs w:val="22"/>
          <w:rFonts w:ascii="Georgia" w:cs="Georgia" w:eastAsia="Georgia" w:hAnsi="Georgia"/>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before="0" w:after="200"/>
        <w:ind w:firstLine="360"/>
      </w:pPr>
      <w:r>
        <w:rPr>
          <w:color w:val="1A1A1A"/>
          <w:sz w:val="22"/>
          <w:szCs w:val="22"/>
          <w:rFonts w:ascii="Georgia" w:cs="Georgia" w:eastAsia="Georgia" w:hAnsi="Georgia"/>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before="0" w:after="200"/>
        <w:ind w:firstLine="360"/>
      </w:pPr>
      <w:r>
        <w:rPr>
          <w:color w:val="1A1A1A"/>
          <w:sz w:val="22"/>
          <w:szCs w:val="22"/>
          <w:rFonts w:ascii="Georgia" w:cs="Georgia" w:eastAsia="Georgia" w:hAnsi="Georgia"/>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before="0" w:after="200"/>
        <w:ind w:firstLine="360"/>
      </w:pPr>
      <w:r>
        <w:rPr>
          <w:color w:val="1A1A1A"/>
          <w:sz w:val="22"/>
          <w:szCs w:val="22"/>
          <w:rFonts w:ascii="Georgia" w:cs="Georgia" w:eastAsia="Georgia" w:hAnsi="Georgia"/>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before="0" w:after="200"/>
        <w:ind w:firstLine="360"/>
      </w:pPr>
      <w:r>
        <w:rPr>
          <w:color w:val="1A1A1A"/>
          <w:sz w:val="22"/>
          <w:szCs w:val="22"/>
          <w:rFonts w:ascii="Georgia" w:cs="Georgia" w:eastAsia="Georgia" w:hAnsi="Georgia"/>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before="0" w:after="200"/>
        <w:ind w:firstLine="360"/>
      </w:pPr>
      <w:r>
        <w:rPr>
          <w:color w:val="1A1A1A"/>
          <w:sz w:val="22"/>
          <w:szCs w:val="22"/>
          <w:rFonts w:ascii="Georgia" w:cs="Georgia" w:eastAsia="Georgia" w:hAnsi="Georgia"/>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before="0" w:after="200"/>
        <w:ind w:firstLine="360"/>
      </w:pPr>
      <w:r>
        <w:rPr>
          <w:color w:val="1A1A1A"/>
          <w:sz w:val="22"/>
          <w:szCs w:val="22"/>
          <w:rFonts w:ascii="Georgia" w:cs="Georgia" w:eastAsia="Georgia" w:hAnsi="Georgia"/>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before="0" w:after="200"/>
        <w:ind w:firstLine="360"/>
      </w:pPr>
      <w:r>
        <w:rPr>
          <w:color w:val="1A1A1A"/>
          <w:sz w:val="22"/>
          <w:szCs w:val="22"/>
          <w:rFonts w:ascii="Georgia" w:cs="Georgia" w:eastAsia="Georgia" w:hAnsi="Georgia"/>
        </w:rPr>
        <w:t xml:space="preserve">The receipts are in the congressional record. They are in the lobbying disclosure database. They are in the testimony of the man who wrote the definition. They are in the Jerusalem Declaration signed by two hundred scholars.</w:t>
      </w:r>
    </w:p>
    <w:p>
      <w:pPr>
        <w:spacing w:before="0" w:after="200"/>
        <w:ind w:firstLine="360"/>
      </w:pPr>
      <w:r>
        <w:rPr>
          <w:color w:val="1A1A1A"/>
          <w:sz w:val="22"/>
          <w:szCs w:val="22"/>
          <w:rFonts w:ascii="Georgia" w:cs="Georgia" w:eastAsia="Georgia" w:hAnsi="Georgia"/>
        </w:rPr>
        <w:t xml:space="preserve">The lobbying record has dates. The legislative record has vote tallies. Both are public.</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American Civil Liberties Union. (2024). ACLU statement on the Antisemitism Awareness Act. https://www.aclu.org</w:t>
      </w:r>
    </w:p>
    <w:p>
      <w:pPr>
        <w:spacing w:before="0" w:after="120"/>
        <w:ind w:left="720" w:hanging="720"/>
      </w:pPr>
      <w:r>
        <w:rPr>
          <w:color w:val="5A5A5A"/>
          <w:sz w:val="18"/>
          <w:szCs w:val="18"/>
          <w:rFonts w:ascii="Georgia" w:cs="Georgia" w:eastAsia="Georgia" w:hAnsi="Georgia"/>
        </w:rPr>
        <w:t xml:space="preserve">American Association of University Professors. (2023). Statement on the IHRA definition of antisemitism. https://www.aaup.org</w:t>
      </w:r>
    </w:p>
    <w:p>
      <w:pPr>
        <w:spacing w:before="0" w:after="120"/>
        <w:ind w:left="720" w:hanging="720"/>
      </w:pPr>
      <w:r>
        <w:rPr>
          <w:color w:val="5A5A5A"/>
          <w:sz w:val="18"/>
          <w:szCs w:val="18"/>
          <w:rFonts w:ascii="Georgia" w:cs="Georgia" w:eastAsia="Georgia" w:hAnsi="Georgia"/>
        </w:rPr>
        <w:t xml:space="preserve">Anti-Defamation League. (n.d.). About the ADL. https://www.adl.org/about</w:t>
      </w:r>
    </w:p>
    <w:p>
      <w:pPr>
        <w:spacing w:before="0" w:after="120"/>
        <w:ind w:left="720" w:hanging="720"/>
      </w:pPr>
      <w:r>
        <w:rPr>
          <w:color w:val="5A5A5A"/>
          <w:sz w:val="18"/>
          <w:szCs w:val="18"/>
          <w:rFonts w:ascii="Georgia" w:cs="Georgia" w:eastAsia="Georgia" w:hAnsi="Georgia"/>
        </w:rPr>
        <w:t xml:space="preserve">Center for Constitutional Rights &amp; Palestine Legal. (2020). Legal challenge to Executive Order 13899. PACER. https://www.courtlistener.com</w:t>
      </w:r>
    </w:p>
    <w:p>
      <w:pPr>
        <w:spacing w:before="0" w:after="120"/>
        <w:ind w:left="720" w:hanging="720"/>
      </w:pPr>
      <w:r>
        <w:rPr>
          <w:color w:val="5A5A5A"/>
          <w:sz w:val="18"/>
          <w:szCs w:val="18"/>
          <w:rFonts w:ascii="Georgia" w:cs="Georgia" w:eastAsia="Georgia" w:hAnsi="Georgia"/>
        </w:rPr>
        <w:t xml:space="preserve">Equality and Human Rights Commission. (2020, October). Investigation into antisemitism in the Labour Party: Summary of findings. https://www.equalityhumanrights.com/en/inquiries-and-investigations/investigation-antisemitism-labour-party</w:t>
      </w:r>
    </w:p>
    <w:p>
      <w:pPr>
        <w:spacing w:before="0" w:after="120"/>
        <w:ind w:left="720" w:hanging="720"/>
      </w:pPr>
      <w:r>
        <w:rPr>
          <w:color w:val="5A5A5A"/>
          <w:sz w:val="18"/>
          <w:szCs w:val="18"/>
          <w:rFonts w:ascii="Georgia" w:cs="Georgia" w:eastAsia="Georgia" w:hAnsi="Georgia"/>
        </w:rPr>
        <w:t xml:space="preserve">Foundation for Individual Rights and Expression. (n.d.). Campus free speech incident database. https://www.thefire.org</w:t>
      </w:r>
    </w:p>
    <w:p>
      <w:pPr>
        <w:spacing w:before="0" w:after="120"/>
        <w:ind w:left="720" w:hanging="720"/>
      </w:pPr>
      <w:r>
        <w:rPr>
          <w:color w:val="5A5A5A"/>
          <w:sz w:val="18"/>
          <w:szCs w:val="18"/>
          <w:rFonts w:ascii="Georgia" w:cs="Georgia" w:eastAsia="Georgia" w:hAnsi="Georgia"/>
        </w:rPr>
        <w:t xml:space="preserve">International Holocaust Remembrance Alliance. (2016, May). Working definition of antisemitism. https://www.holocaustremembrance.com/resources/working-definitions-charters/working-definition-antisemitism</w:t>
      </w:r>
    </w:p>
    <w:p>
      <w:pPr>
        <w:spacing w:before="0" w:after="120"/>
        <w:ind w:left="720" w:hanging="720"/>
      </w:pPr>
      <w:r>
        <w:rPr>
          <w:color w:val="5A5A5A"/>
          <w:sz w:val="18"/>
          <w:szCs w:val="18"/>
          <w:rFonts w:ascii="Georgia" w:cs="Georgia" w:eastAsia="Georgia" w:hAnsi="Georgia"/>
        </w:rPr>
        <w:t xml:space="preserve">Jerusalem Declaration on Antisemitism. (2021, March). The Jerusalem Declaration on Antisemitism. https://jerusalemdeclaration.org</w:t>
      </w:r>
    </w:p>
    <w:p>
      <w:pPr>
        <w:spacing w:before="0" w:after="120"/>
        <w:ind w:left="720" w:hanging="720"/>
      </w:pPr>
      <w:r>
        <w:rPr>
          <w:color w:val="5A5A5A"/>
          <w:sz w:val="18"/>
          <w:szCs w:val="18"/>
          <w:rFonts w:ascii="Georgia" w:cs="Georgia" w:eastAsia="Georgia" w:hAnsi="Georgia"/>
        </w:rPr>
        <w:t xml:space="preserve">Jewish Voice for Peace. (n.d.). Our position on the IHRA definition. https://www.jewishvoiceforpeace.org</w:t>
      </w:r>
    </w:p>
    <w:p>
      <w:pPr>
        <w:spacing w:before="0" w:after="120"/>
        <w:ind w:left="720" w:hanging="720"/>
      </w:pPr>
      <w:r>
        <w:rPr>
          <w:color w:val="5A5A5A"/>
          <w:sz w:val="18"/>
          <w:szCs w:val="18"/>
          <w:rFonts w:ascii="Georgia" w:cs="Georgia" w:eastAsia="Georgia" w:hAnsi="Georgia"/>
        </w:rPr>
        <w:t xml:space="preserve">Nexus Project. (2020). The Nexus Document: Antisemitism and the Israel-Palestine conflict. https://israelandantisemitism.com/the-nexus-document/</w:t>
      </w:r>
    </w:p>
    <w:p>
      <w:pPr>
        <w:spacing w:before="0" w:after="120"/>
        <w:ind w:left="720" w:hanging="720"/>
      </w:pPr>
      <w:r>
        <w:rPr>
          <w:color w:val="5A5A5A"/>
          <w:sz w:val="18"/>
          <w:szCs w:val="18"/>
          <w:rFonts w:ascii="Georgia" w:cs="Georgia" w:eastAsia="Georgia" w:hAnsi="Georgia"/>
        </w:rPr>
        <w:t xml:space="preserve">ProPublica Nonprofit Explorer. (n.d.). Anti-Defamation League IRS Form 990 filings. https://projects.propublica.org/nonprofits/organizations/135660897</w:t>
      </w:r>
    </w:p>
    <w:p>
      <w:pPr>
        <w:spacing w:before="0" w:after="120"/>
        <w:ind w:left="720" w:hanging="720"/>
      </w:pPr>
      <w:r>
        <w:rPr>
          <w:color w:val="5A5A5A"/>
          <w:sz w:val="18"/>
          <w:szCs w:val="18"/>
          <w:rFonts w:ascii="Georgia" w:cs="Georgia" w:eastAsia="Georgia" w:hAnsi="Georgia"/>
        </w:rPr>
        <w:t xml:space="preserve">Senate Office of Public Records. (n.d.). Lobbying Disclosure Act database. https://lda.senate.gov</w:t>
      </w:r>
    </w:p>
    <w:p>
      <w:pPr>
        <w:spacing w:before="0" w:after="120"/>
        <w:ind w:left="720" w:hanging="720"/>
      </w:pPr>
      <w:r>
        <w:rPr>
          <w:color w:val="5A5A5A"/>
          <w:sz w:val="18"/>
          <w:szCs w:val="18"/>
          <w:rFonts w:ascii="Georgia" w:cs="Georgia" w:eastAsia="Georgia" w:hAnsi="Georgia"/>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before="0" w:after="120"/>
        <w:ind w:left="720" w:hanging="720"/>
      </w:pPr>
      <w:r>
        <w:rPr>
          <w:color w:val="5A5A5A"/>
          <w:sz w:val="18"/>
          <w:szCs w:val="18"/>
          <w:rFonts w:ascii="Georgia" w:cs="Georgia" w:eastAsia="Georgia" w:hAnsi="Georgia"/>
        </w:rPr>
        <w:t xml:space="preserve">Trump, D. J. (2019, December 11). Executive Order 13899: Combating antisemitism (84 Fed. Reg. 68779). Federal Register. https://www.federalregister.gov/documents/2019/12/16/2019-27217/combating-anti-semitism</w:t>
      </w:r>
    </w:p>
    <w:p>
      <w:pPr>
        <w:spacing w:before="0" w:after="120"/>
        <w:ind w:left="720" w:hanging="720"/>
      </w:pPr>
      <w:r>
        <w:rPr>
          <w:color w:val="5A5A5A"/>
          <w:sz w:val="18"/>
          <w:szCs w:val="18"/>
          <w:rFonts w:ascii="Georgia" w:cs="Georgia" w:eastAsia="Georgia" w:hAnsi="Georgia"/>
        </w:rPr>
        <w:t xml:space="preserve">United States House of Representatives. (2024, May 2). Antisemitism Awareness Act, H.R. 6090: Roll call vote 170. Office of the Clerk. https://clerk.house.gov/evs/2024/roll170.xml</w:t>
      </w:r>
    </w:p>
    <w:p>
      <w:r>
        <w:br w:type="page"/>
      </w:r>
    </w:p>
    <w:p>
      <w:pPr>
        <w:spacing w:before="0" w:after="80"/>
      </w:pPr>
      <w:r>
        <w:rPr>
          <w:b/>
          <w:bCs/>
          <w:color w:val="C9A227"/>
          <w:sz w:val="20"/>
          <w:szCs w:val="20"/>
          <w:caps/>
          <w:rFonts w:ascii="Georgia" w:cs="Georgia" w:eastAsia="Georgia" w:hAnsi="Georgia"/>
          <w:spacing w:val="160"/>
        </w:rPr>
        <w:t xml:space="preserve">CHAPTER 9</w:t>
      </w:r>
    </w:p>
    <w:p>
      <w:pPr>
        <w:pStyle w:val="Heading1"/>
        <w:spacing w:before="0" w:after="200"/>
      </w:pPr>
      <w:r>
        <w:rPr>
          <w:b/>
          <w:bCs/>
          <w:color w:val="1A1A1A"/>
          <w:sz w:val="36"/>
          <w:szCs w:val="36"/>
          <w:rFonts w:ascii="Georgia" w:cs="Georgia" w:eastAsia="Georgia" w:hAnsi="Georgia"/>
        </w:rPr>
        <w:t xml:space="preserve">Voices From Within: Scholars, Rabbis, Organizations</w:t>
      </w:r>
    </w:p>
    <w:p>
      <w:pPr>
        <w:spacing w:before="0" w:after="200"/>
        <w:ind w:firstLine="360"/>
      </w:pPr>
      <w:r>
        <w:rPr>
          <w:color w:val="1A1A1A"/>
          <w:sz w:val="22"/>
          <w:szCs w:val="22"/>
          <w:rFonts w:ascii="Georgia" w:cs="Georgia" w:eastAsia="Georgia" w:hAnsi="Georgia"/>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before="0" w:after="200"/>
        <w:ind w:firstLine="360"/>
      </w:pPr>
      <w:r>
        <w:rPr>
          <w:color w:val="1A1A1A"/>
          <w:sz w:val="22"/>
          <w:szCs w:val="22"/>
          <w:rFonts w:ascii="Georgia" w:cs="Georgia" w:eastAsia="Georgia" w:hAnsi="Georgia"/>
        </w:rPr>
        <w:t xml:space="preserve">This chapter does something different from its predecessors. It does not build an argument from primary sources. It catalogs one. The catalog is the argument.</w:t>
      </w:r>
    </w:p>
    <w:p>
      <w:pPr>
        <w:spacing w:before="0" w:after="200"/>
        <w:ind w:firstLine="360"/>
      </w:pPr>
      <w:r>
        <w:rPr>
          <w:color w:val="1A1A1A"/>
          <w:sz w:val="22"/>
          <w:szCs w:val="22"/>
          <w:rFonts w:ascii="Georgia" w:cs="Georgia" w:eastAsia="Georgia" w:hAnsi="Georgia"/>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before="0" w:after="200"/>
        <w:ind w:firstLine="360"/>
      </w:pPr>
      <w:r>
        <w:rPr>
          <w:color w:val="1A1A1A"/>
          <w:sz w:val="22"/>
          <w:szCs w:val="22"/>
          <w:rFonts w:ascii="Georgia" w:cs="Georgia" w:eastAsia="Georgia" w:hAnsi="Georgia"/>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before="0" w:after="200"/>
        <w:ind w:firstLine="360"/>
      </w:pPr>
      <w:r>
        <w:rPr>
          <w:color w:val="1A1A1A"/>
          <w:sz w:val="22"/>
          <w:szCs w:val="22"/>
          <w:rFonts w:ascii="Georgia" w:cs="Georgia" w:eastAsia="Georgia" w:hAnsi="Georgia"/>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9.1: THE FOUNDING GENERATION, 1897 TO 1920.</w:t>
      </w:r>
    </w:p>
    <w:p>
      <w:pPr>
        <w:spacing w:before="0" w:after="200"/>
        <w:ind w:firstLine="360"/>
      </w:pPr>
      <w:r>
        <w:rPr>
          <w:color w:val="1A1A1A"/>
          <w:sz w:val="22"/>
          <w:szCs w:val="22"/>
          <w:rFonts w:ascii="Georgia" w:cs="Georgia" w:eastAsia="Georgia" w:hAnsi="Georgia"/>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before="0" w:after="200"/>
        <w:ind w:firstLine="360"/>
      </w:pPr>
      <w:r>
        <w:rPr>
          <w:color w:val="1A1A1A"/>
          <w:sz w:val="22"/>
          <w:szCs w:val="22"/>
          <w:rFonts w:ascii="Georgia" w:cs="Georgia" w:eastAsia="Georgia" w:hAnsi="Georgia"/>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before="0" w:after="200"/>
        <w:ind w:firstLine="360"/>
      </w:pPr>
      <w:r>
        <w:rPr>
          <w:color w:val="1A1A1A"/>
          <w:sz w:val="22"/>
          <w:szCs w:val="22"/>
          <w:rFonts w:ascii="Georgia" w:cs="Georgia" w:eastAsia="Georgia" w:hAnsi="Georgia"/>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before="0" w:after="200"/>
        <w:ind w:firstLine="360"/>
      </w:pPr>
      <w:r>
        <w:rPr>
          <w:color w:val="1A1A1A"/>
          <w:sz w:val="22"/>
          <w:szCs w:val="22"/>
          <w:rFonts w:ascii="Georgia" w:cs="Georgia" w:eastAsia="Georgia" w:hAnsi="Georgia"/>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before="0" w:after="200"/>
        <w:ind w:firstLine="360"/>
      </w:pPr>
      <w:r>
        <w:rPr>
          <w:color w:val="1A1A1A"/>
          <w:sz w:val="22"/>
          <w:szCs w:val="22"/>
          <w:rFonts w:ascii="Georgia" w:cs="Georgia" w:eastAsia="Georgia" w:hAnsi="Georgia"/>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before="0" w:after="200"/>
        <w:ind w:firstLine="360"/>
      </w:pPr>
      <w:r>
        <w:rPr>
          <w:color w:val="1A1A1A"/>
          <w:sz w:val="22"/>
          <w:szCs w:val="22"/>
          <w:rFonts w:ascii="Georgia" w:cs="Georgia" w:eastAsia="Georgia" w:hAnsi="Georgia"/>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9.2: THE INTERWAR PERIOD, 1920 TO 1945.</w:t>
      </w:r>
    </w:p>
    <w:p>
      <w:pPr>
        <w:spacing w:before="0" w:after="200"/>
        <w:ind w:firstLine="360"/>
      </w:pPr>
      <w:r>
        <w:rPr>
          <w:color w:val="1A1A1A"/>
          <w:sz w:val="22"/>
          <w:szCs w:val="22"/>
          <w:rFonts w:ascii="Georgia" w:cs="Georgia" w:eastAsia="Georgia" w:hAnsi="Georgia"/>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before="0" w:after="200"/>
        <w:ind w:firstLine="360"/>
      </w:pPr>
      <w:r>
        <w:rPr>
          <w:color w:val="1A1A1A"/>
          <w:sz w:val="22"/>
          <w:szCs w:val="22"/>
          <w:rFonts w:ascii="Georgia" w:cs="Georgia" w:eastAsia="Georgia" w:hAnsi="Georgia"/>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before="0" w:after="200"/>
        <w:ind w:firstLine="360"/>
      </w:pPr>
      <w:r>
        <w:rPr>
          <w:color w:val="1A1A1A"/>
          <w:sz w:val="22"/>
          <w:szCs w:val="22"/>
          <w:rFonts w:ascii="Georgia" w:cs="Georgia" w:eastAsia="Georgia" w:hAnsi="Georgia"/>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before="0" w:after="200"/>
        <w:ind w:firstLine="360"/>
      </w:pPr>
      <w:r>
        <w:rPr>
          <w:color w:val="1A1A1A"/>
          <w:sz w:val="22"/>
          <w:szCs w:val="22"/>
          <w:rFonts w:ascii="Georgia" w:cs="Georgia" w:eastAsia="Georgia" w:hAnsi="Georgia"/>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before="0" w:after="200"/>
        <w:ind w:firstLine="360"/>
      </w:pPr>
      <w:r>
        <w:rPr>
          <w:color w:val="1A1A1A"/>
          <w:sz w:val="22"/>
          <w:szCs w:val="22"/>
          <w:rFonts w:ascii="Georgia" w:cs="Georgia" w:eastAsia="Georgia" w:hAnsi="Georgia"/>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before="0" w:after="200"/>
        <w:ind w:firstLine="360"/>
      </w:pPr>
      <w:r>
        <w:rPr>
          <w:color w:val="1A1A1A"/>
          <w:sz w:val="22"/>
          <w:szCs w:val="22"/>
          <w:rFonts w:ascii="Georgia" w:cs="Georgia" w:eastAsia="Georgia" w:hAnsi="Georgia"/>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before="0" w:after="200"/>
        <w:ind w:firstLine="360"/>
      </w:pPr>
      <w:r>
        <w:rPr>
          <w:color w:val="1A1A1A"/>
          <w:sz w:val="22"/>
          <w:szCs w:val="22"/>
          <w:rFonts w:ascii="Georgia" w:cs="Georgia" w:eastAsia="Georgia" w:hAnsi="Georgia"/>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before="0" w:after="200"/>
        <w:ind w:firstLine="360"/>
      </w:pPr>
      <w:r>
        <w:rPr>
          <w:color w:val="1A1A1A"/>
          <w:sz w:val="22"/>
          <w:szCs w:val="22"/>
          <w:rFonts w:ascii="Georgia" w:cs="Georgia" w:eastAsia="Georgia" w:hAnsi="Georgia"/>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before="0" w:after="200"/>
        <w:ind w:firstLine="360"/>
      </w:pPr>
      <w:r>
        <w:rPr>
          <w:color w:val="1A1A1A"/>
          <w:sz w:val="22"/>
          <w:szCs w:val="22"/>
          <w:rFonts w:ascii="Georgia" w:cs="Georgia" w:eastAsia="Georgia" w:hAnsi="Georgia"/>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before="0" w:after="200"/>
        <w:ind w:firstLine="360"/>
      </w:pPr>
      <w:r>
        <w:rPr>
          <w:color w:val="1A1A1A"/>
          <w:sz w:val="22"/>
          <w:szCs w:val="22"/>
          <w:rFonts w:ascii="Georgia" w:cs="Georgia" w:eastAsia="Georgia" w:hAnsi="Georgia"/>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9.3: THE POST-1948 PERIOD.</w:t>
      </w:r>
    </w:p>
    <w:p>
      <w:pPr>
        <w:spacing w:before="0" w:after="200"/>
        <w:ind w:firstLine="360"/>
      </w:pPr>
      <w:r>
        <w:rPr>
          <w:color w:val="1A1A1A"/>
          <w:sz w:val="22"/>
          <w:szCs w:val="22"/>
          <w:rFonts w:ascii="Georgia" w:cs="Georgia" w:eastAsia="Georgia" w:hAnsi="Georgia"/>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before="0" w:after="200"/>
        <w:ind w:firstLine="360"/>
      </w:pPr>
      <w:r>
        <w:rPr>
          <w:color w:val="1A1A1A"/>
          <w:sz w:val="22"/>
          <w:szCs w:val="22"/>
          <w:rFonts w:ascii="Georgia" w:cs="Georgia" w:eastAsia="Georgia" w:hAnsi="Georgia"/>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before="0" w:after="200"/>
        <w:ind w:firstLine="360"/>
      </w:pPr>
      <w:r>
        <w:rPr>
          <w:color w:val="1A1A1A"/>
          <w:sz w:val="22"/>
          <w:szCs w:val="22"/>
          <w:rFonts w:ascii="Georgia" w:cs="Georgia" w:eastAsia="Georgia" w:hAnsi="Georgia"/>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before="0" w:after="200"/>
        <w:ind w:firstLine="360"/>
      </w:pPr>
      <w:r>
        <w:rPr>
          <w:color w:val="1A1A1A"/>
          <w:sz w:val="22"/>
          <w:szCs w:val="22"/>
          <w:rFonts w:ascii="Georgia" w:cs="Georgia" w:eastAsia="Georgia" w:hAnsi="Georgia"/>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before="0" w:after="200"/>
        <w:ind w:firstLine="360"/>
      </w:pPr>
      <w:r>
        <w:rPr>
          <w:color w:val="1A1A1A"/>
          <w:sz w:val="22"/>
          <w:szCs w:val="22"/>
          <w:rFonts w:ascii="Georgia" w:cs="Georgia" w:eastAsia="Georgia" w:hAnsi="Georgia"/>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before="0" w:after="200"/>
        <w:ind w:firstLine="360"/>
      </w:pPr>
      <w:r>
        <w:rPr>
          <w:color w:val="1A1A1A"/>
          <w:sz w:val="22"/>
          <w:szCs w:val="22"/>
          <w:rFonts w:ascii="Georgia" w:cs="Georgia" w:eastAsia="Georgia" w:hAnsi="Georgia"/>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before="0" w:after="200"/>
        <w:ind w:firstLine="360"/>
      </w:pPr>
      <w:r>
        <w:rPr>
          <w:color w:val="1A1A1A"/>
          <w:sz w:val="22"/>
          <w:szCs w:val="22"/>
          <w:rFonts w:ascii="Georgia" w:cs="Georgia" w:eastAsia="Georgia" w:hAnsi="Georgia"/>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before="0" w:after="200"/>
        <w:ind w:firstLine="360"/>
      </w:pPr>
      <w:r>
        <w:rPr>
          <w:color w:val="1A1A1A"/>
          <w:sz w:val="22"/>
          <w:szCs w:val="22"/>
          <w:rFonts w:ascii="Georgia" w:cs="Georgia" w:eastAsia="Georgia" w:hAnsi="Georgia"/>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before="0" w:after="200"/>
        <w:ind w:firstLine="360"/>
      </w:pPr>
      <w:r>
        <w:rPr>
          <w:color w:val="1A1A1A"/>
          <w:sz w:val="22"/>
          <w:szCs w:val="22"/>
          <w:rFonts w:ascii="Georgia" w:cs="Georgia" w:eastAsia="Georgia" w:hAnsi="Georgia"/>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before="0" w:after="200"/>
        <w:ind w:firstLine="360"/>
      </w:pPr>
      <w:r>
        <w:rPr>
          <w:color w:val="1A1A1A"/>
          <w:sz w:val="22"/>
          <w:szCs w:val="22"/>
          <w:rFonts w:ascii="Georgia" w:cs="Georgia" w:eastAsia="Georgia" w:hAnsi="Georgia"/>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before="0" w:after="200"/>
        <w:ind w:firstLine="360"/>
      </w:pPr>
      <w:r>
        <w:rPr>
          <w:color w:val="1A1A1A"/>
          <w:sz w:val="22"/>
          <w:szCs w:val="22"/>
          <w:rFonts w:ascii="Georgia" w:cs="Georgia" w:eastAsia="Georgia" w:hAnsi="Georgia"/>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9.4: CONTEMPORARY INSTITUTIONAL VOICES.</w:t>
      </w:r>
    </w:p>
    <w:p>
      <w:pPr>
        <w:spacing w:before="0" w:after="200"/>
        <w:ind w:firstLine="360"/>
      </w:pPr>
      <w:r>
        <w:rPr>
          <w:color w:val="1A1A1A"/>
          <w:sz w:val="22"/>
          <w:szCs w:val="22"/>
          <w:rFonts w:ascii="Georgia" w:cs="Georgia" w:eastAsia="Georgia" w:hAnsi="Georgia"/>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before="0" w:after="200"/>
        <w:ind w:firstLine="360"/>
      </w:pPr>
      <w:r>
        <w:rPr>
          <w:color w:val="1A1A1A"/>
          <w:sz w:val="22"/>
          <w:szCs w:val="22"/>
          <w:rFonts w:ascii="Georgia" w:cs="Georgia" w:eastAsia="Georgia" w:hAnsi="Georgia"/>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before="0" w:after="200"/>
        <w:ind w:firstLine="360"/>
      </w:pPr>
      <w:r>
        <w:rPr>
          <w:color w:val="1A1A1A"/>
          <w:sz w:val="22"/>
          <w:szCs w:val="22"/>
          <w:rFonts w:ascii="Georgia" w:cs="Georgia" w:eastAsia="Georgia" w:hAnsi="Georgia"/>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before="0" w:after="200"/>
        <w:ind w:firstLine="360"/>
      </w:pPr>
      <w:r>
        <w:rPr>
          <w:color w:val="1A1A1A"/>
          <w:sz w:val="22"/>
          <w:szCs w:val="22"/>
          <w:rFonts w:ascii="Georgia" w:cs="Georgia" w:eastAsia="Georgia" w:hAnsi="Georgia"/>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before="0" w:after="200"/>
        <w:ind w:firstLine="360"/>
      </w:pPr>
      <w:r>
        <w:rPr>
          <w:color w:val="1A1A1A"/>
          <w:sz w:val="22"/>
          <w:szCs w:val="22"/>
          <w:rFonts w:ascii="Georgia" w:cs="Georgia" w:eastAsia="Georgia" w:hAnsi="Georgia"/>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before="0" w:after="200"/>
        <w:ind w:firstLine="360"/>
      </w:pPr>
      <w:r>
        <w:rPr>
          <w:color w:val="1A1A1A"/>
          <w:sz w:val="22"/>
          <w:szCs w:val="22"/>
          <w:rFonts w:ascii="Georgia" w:cs="Georgia" w:eastAsia="Georgia" w:hAnsi="Georgia"/>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9.5: ISRAELI JEWISH VOICES. THE INTERNAL DISSENT.</w:t>
      </w:r>
    </w:p>
    <w:p>
      <w:pPr>
        <w:spacing w:before="0" w:after="200"/>
        <w:ind w:firstLine="360"/>
      </w:pPr>
      <w:r>
        <w:rPr>
          <w:color w:val="1A1A1A"/>
          <w:sz w:val="22"/>
          <w:szCs w:val="22"/>
          <w:rFonts w:ascii="Georgia" w:cs="Georgia" w:eastAsia="Georgia" w:hAnsi="Georgia"/>
        </w:rPr>
        <w:t xml:space="preserve">The catalog in this chapter would be incomplete without documentation of Israeli Jewish voices that have maintained documented critical positions on Zionism and Israeli state policy from within Israel itself.</w:t>
      </w:r>
    </w:p>
    <w:p>
      <w:pPr>
        <w:spacing w:before="0" w:after="200"/>
        <w:ind w:firstLine="360"/>
      </w:pPr>
      <w:r>
        <w:rPr>
          <w:color w:val="1A1A1A"/>
          <w:sz w:val="22"/>
          <w:szCs w:val="22"/>
          <w:rFonts w:ascii="Georgia" w:cs="Georgia" w:eastAsia="Georgia" w:hAnsi="Georgia"/>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before="0" w:after="200"/>
        <w:ind w:firstLine="360"/>
      </w:pPr>
      <w:r>
        <w:rPr>
          <w:color w:val="1A1A1A"/>
          <w:sz w:val="22"/>
          <w:szCs w:val="22"/>
          <w:rFonts w:ascii="Georgia" w:cs="Georgia" w:eastAsia="Georgia" w:hAnsi="Georgia"/>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before="0" w:after="200"/>
        <w:ind w:firstLine="360"/>
      </w:pPr>
      <w:r>
        <w:rPr>
          <w:color w:val="1A1A1A"/>
          <w:sz w:val="22"/>
          <w:szCs w:val="22"/>
          <w:rFonts w:ascii="Georgia" w:cs="Georgia" w:eastAsia="Georgia" w:hAnsi="Georgia"/>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before="0" w:after="200"/>
        <w:ind w:firstLine="360"/>
      </w:pPr>
      <w:r>
        <w:rPr>
          <w:color w:val="1A1A1A"/>
          <w:sz w:val="22"/>
          <w:szCs w:val="22"/>
          <w:rFonts w:ascii="Georgia" w:cs="Georgia" w:eastAsia="Georgia" w:hAnsi="Georgia"/>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before="0" w:after="200"/>
        <w:ind w:firstLine="360"/>
      </w:pPr>
      <w:r>
        <w:rPr>
          <w:color w:val="1A1A1A"/>
          <w:sz w:val="22"/>
          <w:szCs w:val="22"/>
          <w:rFonts w:ascii="Georgia" w:cs="Georgia" w:eastAsia="Georgia" w:hAnsi="Georgia"/>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9.6: THE CATALOG AS PRIMARY SOURCE ARGUMENT.</w:t>
      </w:r>
    </w:p>
    <w:p>
      <w:pPr>
        <w:spacing w:before="0" w:after="200"/>
        <w:ind w:firstLine="360"/>
      </w:pPr>
      <w:r>
        <w:rPr>
          <w:color w:val="1A1A1A"/>
          <w:sz w:val="22"/>
          <w:szCs w:val="22"/>
          <w:rFonts w:ascii="Georgia" w:cs="Georgia" w:eastAsia="Georgia" w:hAnsi="Georgia"/>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before="0" w:after="200"/>
        <w:ind w:firstLine="360"/>
      </w:pPr>
      <w:r>
        <w:rPr>
          <w:color w:val="1A1A1A"/>
          <w:sz w:val="22"/>
          <w:szCs w:val="22"/>
          <w:rFonts w:ascii="Georgia" w:cs="Georgia" w:eastAsia="Georgia" w:hAnsi="Georgia"/>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before="0" w:after="200"/>
        <w:ind w:firstLine="360"/>
      </w:pPr>
      <w:r>
        <w:rPr>
          <w:color w:val="1A1A1A"/>
          <w:sz w:val="22"/>
          <w:szCs w:val="22"/>
          <w:rFonts w:ascii="Georgia" w:cs="Georgia" w:eastAsia="Georgia" w:hAnsi="Georgia"/>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before="0" w:after="200"/>
        <w:ind w:firstLine="360"/>
      </w:pPr>
      <w:r>
        <w:rPr>
          <w:color w:val="1A1A1A"/>
          <w:sz w:val="22"/>
          <w:szCs w:val="22"/>
          <w:rFonts w:ascii="Georgia" w:cs="Georgia" w:eastAsia="Georgia" w:hAnsi="Georgia"/>
        </w:rPr>
        <w:t xml:space="preserve">The catalog does not prove that Zionism is wrong. It proves that the equation of anti-Zionism with antisemitism is contradicted by 128 years of documented Jewish intellectual and religious history.</w:t>
      </w:r>
    </w:p>
    <w:p>
      <w:pPr>
        <w:spacing w:before="0" w:after="200"/>
        <w:ind w:firstLine="360"/>
      </w:pPr>
      <w:r>
        <w:rPr>
          <w:color w:val="1A1A1A"/>
          <w:sz w:val="22"/>
          <w:szCs w:val="22"/>
          <w:rFonts w:ascii="Georgia" w:cs="Georgia" w:eastAsia="Georgia" w:hAnsi="Georgia"/>
        </w:rPr>
        <w:t xml:space="preserve">The Torah does not require translation. The catalog does not require characterization.</w:t>
      </w:r>
    </w:p>
    <w:p>
      <w:pPr>
        <w:spacing w:before="0" w:after="200"/>
        <w:ind w:firstLine="360"/>
      </w:pPr>
      <w:r>
        <w:rPr>
          <w:color w:val="1A1A1A"/>
          <w:sz w:val="22"/>
          <w:szCs w:val="22"/>
          <w:rFonts w:ascii="Georgia" w:cs="Georgia" w:eastAsia="Georgia" w:hAnsi="Georgia"/>
        </w:rPr>
        <w:t xml:space="preserve">Both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Arendt, H. (1944, September). Zionism reconsidered. The Menorah Journal, 32(2), 162–196.</w:t>
      </w:r>
    </w:p>
    <w:p>
      <w:pPr>
        <w:spacing w:before="0" w:after="120"/>
        <w:ind w:left="720" w:hanging="720"/>
      </w:pPr>
      <w:r>
        <w:rPr>
          <w:color w:val="5A5A5A"/>
          <w:sz w:val="18"/>
          <w:szCs w:val="18"/>
          <w:rFonts w:ascii="Georgia" w:cs="Georgia" w:eastAsia="Georgia" w:hAnsi="Georgia"/>
        </w:rPr>
        <w:t xml:space="preserve">Arendt, H. (1963). Eichmann in Jerusalem: A report on the banality of evil. Viking Press.</w:t>
      </w:r>
    </w:p>
    <w:p>
      <w:pPr>
        <w:spacing w:before="0" w:after="120"/>
        <w:ind w:left="720" w:hanging="720"/>
      </w:pPr>
      <w:r>
        <w:rPr>
          <w:color w:val="5A5A5A"/>
          <w:sz w:val="18"/>
          <w:szCs w:val="18"/>
          <w:rFonts w:ascii="Georgia" w:cs="Georgia" w:eastAsia="Georgia" w:hAnsi="Georgia"/>
        </w:rPr>
        <w:t xml:space="preserve">Arendt, H., &amp; Einstein, A. (1948, December 4). Letter to the New York Times. The New York Times. https://archive.nytimes.com</w:t>
      </w:r>
    </w:p>
    <w:p>
      <w:pPr>
        <w:spacing w:before="0" w:after="120"/>
        <w:ind w:left="720" w:hanging="720"/>
      </w:pPr>
      <w:r>
        <w:rPr>
          <w:color w:val="5A5A5A"/>
          <w:sz w:val="18"/>
          <w:szCs w:val="18"/>
          <w:rFonts w:ascii="Georgia" w:cs="Georgia" w:eastAsia="Georgia" w:hAnsi="Georgia"/>
        </w:rPr>
        <w:t xml:space="preserve">B'Tselem. (2021, January). A regime of Jewish supremacy from the Jordan River to the Mediterranean Sea: This is apartheid. https://www.btselem.org/publications/fulltext/202101_this_is_apartheid</w:t>
      </w:r>
    </w:p>
    <w:p>
      <w:pPr>
        <w:spacing w:before="0" w:after="120"/>
        <w:ind w:left="720" w:hanging="720"/>
      </w:pPr>
      <w:r>
        <w:rPr>
          <w:color w:val="5A5A5A"/>
          <w:sz w:val="18"/>
          <w:szCs w:val="18"/>
          <w:rFonts w:ascii="Georgia" w:cs="Georgia" w:eastAsia="Georgia" w:hAnsi="Georgia"/>
        </w:rPr>
        <w:t xml:space="preserve">Breaking the Silence. (n.d.). Testimonies archive. https://www.breakingthesilence.org.il</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Chomsky, N. (1999). The fateful triangle: The United States, Israel and the Palestinians (Updated ed.). South End Press.</w:t>
      </w:r>
    </w:p>
    <w:p>
      <w:pPr>
        <w:spacing w:before="0" w:after="120"/>
        <w:ind w:left="720" w:hanging="720"/>
      </w:pPr>
      <w:r>
        <w:rPr>
          <w:color w:val="5A5A5A"/>
          <w:sz w:val="18"/>
          <w:szCs w:val="18"/>
          <w:rFonts w:ascii="Georgia" w:cs="Georgia" w:eastAsia="Georgia" w:hAnsi="Georgia"/>
        </w:rPr>
        <w:t xml:space="preserve">Einstein, A. (1938). Address on Zionism [Documented in Einstein Archives]. Hebrew University of Jerusalem. https://www.albert-einstein.org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(2015). Statement on BDS endorsement. https://www.jewishvoiceforpeace.org</w:t>
      </w:r>
    </w:p>
    <w:p>
      <w:pPr>
        <w:spacing w:before="0" w:after="120"/>
        <w:ind w:left="720" w:hanging="720"/>
      </w:pPr>
      <w:r>
        <w:rPr>
          <w:color w:val="5A5A5A"/>
          <w:sz w:val="18"/>
          <w:szCs w:val="18"/>
          <w:rFonts w:ascii="Georgia" w:cs="Georgia" w:eastAsia="Georgia" w:hAnsi="Georgia"/>
        </w:rPr>
        <w:t xml:space="preserve">Judt, T. (2003, October 23). Israel: The alternative. New York Review of Books. https://www.nybooks.com/articles/2003/10/23/israel-the-alternative/</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w:t>
      </w:r>
    </w:p>
    <w:p>
      <w:pPr>
        <w:spacing w:before="0" w:after="120"/>
        <w:ind w:left="720" w:hanging="720"/>
      </w:pPr>
      <w:r>
        <w:rPr>
          <w:color w:val="5A5A5A"/>
          <w:sz w:val="18"/>
          <w:szCs w:val="18"/>
          <w:rFonts w:ascii="Georgia" w:cs="Georgia" w:eastAsia="Georgia" w:hAnsi="Georgia"/>
        </w:rPr>
        <w:t xml:space="preserve">Kraus, K. (1898). Eine Krone für Zion [A crown for Zion]. Wiener Rundschau.</w:t>
      </w:r>
    </w:p>
    <w:p>
      <w:pPr>
        <w:spacing w:before="0" w:after="120"/>
        <w:ind w:left="720" w:hanging="720"/>
      </w:pPr>
      <w:r>
        <w:rPr>
          <w:color w:val="5A5A5A"/>
          <w:sz w:val="18"/>
          <w:szCs w:val="18"/>
          <w:rFonts w:ascii="Georgia" w:cs="Georgia" w:eastAsia="Georgia" w:hAnsi="Georgia"/>
        </w:rPr>
        <w:t xml:space="preserve">Levy, G. (2010). The punishment of Gaza. Verso Books.</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National Archives, CAB 24/24.</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Neturei Karta International. (n.d.). Publications and statements. https://www.nkusa.org</w:t>
      </w:r>
    </w:p>
    <w:p>
      <w:pPr>
        <w:spacing w:before="0" w:after="120"/>
        <w:ind w:left="720" w:hanging="720"/>
      </w:pPr>
      <w:r>
        <w:rPr>
          <w:color w:val="5A5A5A"/>
          <w:sz w:val="18"/>
          <w:szCs w:val="18"/>
          <w:rFonts w:ascii="Georgia" w:cs="Georgia" w:eastAsia="Georgia" w:hAnsi="Georgia"/>
        </w:rPr>
        <w:t xml:space="preserve">Pappé, I. (2006). The ethnic cleansing of Palestine. Oneworld Publications.</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[1897 Protestrabbiner declaration]. https://www.posenlibrary.com/entry/protest-against-zionism</w:t>
      </w:r>
    </w:p>
    <w:p>
      <w:pPr>
        <w:spacing w:before="0" w:after="120"/>
        <w:ind w:left="720" w:hanging="720"/>
      </w:pPr>
      <w:r>
        <w:rPr>
          <w:color w:val="5A5A5A"/>
          <w:sz w:val="18"/>
          <w:szCs w:val="18"/>
          <w:rFonts w:ascii="Georgia" w:cs="Georgia" w:eastAsia="Georgia" w:hAnsi="Georgia"/>
        </w:rPr>
        <w:t xml:space="preserve">Stone, I. F. (1967, August 3). For a binational state. New York Review of Books. https://www.nybooks.com/articles/1967/08/03/for-a-binational-state/</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Tzedek Chicago. (2022, March). Core values statement including anti-Zionism. https://www.tzedekchicago.org</w:t>
      </w:r>
    </w:p>
    <w:p>
      <w:pPr>
        <w:spacing w:before="0" w:after="120"/>
        <w:ind w:left="720" w:hanging="720"/>
      </w:pPr>
      <w:r>
        <w:rPr>
          <w:color w:val="5A5A5A"/>
          <w:sz w:val="18"/>
          <w:szCs w:val="18"/>
          <w:rFonts w:ascii="Georgia" w:cs="Georgia" w:eastAsia="Georgia" w:hAnsi="Georgia"/>
        </w:rPr>
        <w:t xml:space="preserve">YIVO Institute for Jewish Research. (n.d.). Jewish Labour Bund archive. https://www.yivo.org</w:t>
      </w:r>
    </w:p>
    <w:p>
      <w:r>
        <w:br w:type="page"/>
      </w:r>
    </w:p>
    <w:p>
      <w:pPr>
        <w:spacing w:before="0" w:after="80"/>
      </w:pPr>
      <w:r>
        <w:rPr>
          <w:b/>
          <w:bCs/>
          <w:color w:val="C9A227"/>
          <w:sz w:val="20"/>
          <w:szCs w:val="20"/>
          <w:caps/>
          <w:rFonts w:ascii="Georgia" w:cs="Georgia" w:eastAsia="Georgia" w:hAnsi="Georgia"/>
          <w:spacing w:val="160"/>
        </w:rPr>
        <w:t xml:space="preserve">CHAPTER 10</w:t>
      </w:r>
    </w:p>
    <w:p>
      <w:pPr>
        <w:pStyle w:val="Heading1"/>
        <w:spacing w:before="0" w:after="200"/>
      </w:pPr>
      <w:r>
        <w:rPr>
          <w:b/>
          <w:bCs/>
          <w:color w:val="1A1A1A"/>
          <w:sz w:val="36"/>
          <w:szCs w:val="36"/>
          <w:rFonts w:ascii="Georgia" w:cs="Georgia" w:eastAsia="Georgia" w:hAnsi="Georgia"/>
        </w:rPr>
        <w:t xml:space="preserve">The Primary Source Verdict</w:t>
      </w:r>
    </w:p>
    <w:p>
      <w:pPr>
        <w:spacing w:before="0" w:after="200"/>
        <w:ind w:firstLine="360"/>
      </w:pPr>
      <w:r>
        <w:rPr>
          <w:color w:val="1A1A1A"/>
          <w:sz w:val="22"/>
          <w:szCs w:val="22"/>
          <w:rFonts w:ascii="Georgia" w:cs="Georgia" w:eastAsia="Georgia" w:hAnsi="Georgia"/>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before="0" w:after="200"/>
        <w:ind w:firstLine="360"/>
      </w:pPr>
      <w:r>
        <w:rPr>
          <w:color w:val="1A1A1A"/>
          <w:sz w:val="22"/>
          <w:szCs w:val="22"/>
          <w:rFonts w:ascii="Georgia" w:cs="Georgia" w:eastAsia="Georgia" w:hAnsi="Georgia"/>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before="0" w:after="200"/>
        <w:ind w:firstLine="360"/>
      </w:pPr>
      <w:r>
        <w:rPr>
          <w:color w:val="1A1A1A"/>
          <w:sz w:val="22"/>
          <w:szCs w:val="22"/>
          <w:rFonts w:ascii="Georgia" w:cs="Georgia" w:eastAsia="Georgia" w:hAnsi="Georgia"/>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before="0" w:after="200"/>
        <w:ind w:firstLine="360"/>
      </w:pPr>
      <w:r>
        <w:rPr>
          <w:color w:val="1A1A1A"/>
          <w:sz w:val="22"/>
          <w:szCs w:val="22"/>
          <w:rFonts w:ascii="Georgia" w:cs="Georgia" w:eastAsia="Georgia" w:hAnsi="Georgia"/>
        </w:rPr>
        <w:t xml:space="preserve">The reader completes the thought. The reader always has.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10.1: WHAT THE FOUNDING DOCUMENTS SAY.</w:t>
      </w:r>
    </w:p>
    <w:p>
      <w:pPr>
        <w:spacing w:before="0" w:after="200"/>
        <w:ind w:firstLine="360"/>
      </w:pPr>
      <w:r>
        <w:rPr>
          <w:color w:val="1A1A1A"/>
          <w:sz w:val="22"/>
          <w:szCs w:val="22"/>
          <w:rFonts w:ascii="Georgia" w:cs="Georgia" w:eastAsia="Georgia" w:hAnsi="Georgia"/>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before="0" w:after="200"/>
        <w:ind w:firstLine="360"/>
      </w:pPr>
      <w:r>
        <w:rPr>
          <w:color w:val="1A1A1A"/>
          <w:sz w:val="22"/>
          <w:szCs w:val="22"/>
          <w:rFonts w:ascii="Georgia" w:cs="Georgia" w:eastAsia="Georgia" w:hAnsi="Georgia"/>
        </w:rPr>
        <w:t xml:space="preserve">The Talmud, in tractate Ketubot 111a, records the tradition of the Three Oaths. In the dominant pre-Zionist rabbinic tradition, the Jewish people are understood to have sworn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before="0" w:after="200"/>
        <w:ind w:firstLine="360"/>
      </w:pPr>
      <w:r>
        <w:rPr>
          <w:color w:val="1A1A1A"/>
          <w:sz w:val="22"/>
          <w:szCs w:val="22"/>
          <w:rFonts w:ascii="Georgia" w:cs="Georgia" w:eastAsia="Georgia" w:hAnsi="Georgia"/>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before="0" w:after="200"/>
        <w:ind w:firstLine="360"/>
      </w:pPr>
      <w:r>
        <w:rPr>
          <w:color w:val="1A1A1A"/>
          <w:sz w:val="22"/>
          <w:szCs w:val="22"/>
          <w:rFonts w:ascii="Georgia" w:cs="Georgia" w:eastAsia="Georgia" w:hAnsi="Georgia"/>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before="0" w:after="200"/>
        <w:ind w:firstLine="360"/>
      </w:pPr>
      <w:r>
        <w:rPr>
          <w:color w:val="1A1A1A"/>
          <w:sz w:val="22"/>
          <w:szCs w:val="22"/>
          <w:rFonts w:ascii="Georgia" w:cs="Georgia" w:eastAsia="Georgia" w:hAnsi="Georgia"/>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before="0" w:after="200"/>
        <w:ind w:firstLine="360"/>
      </w:pPr>
      <w:r>
        <w:rPr>
          <w:color w:val="1A1A1A"/>
          <w:sz w:val="22"/>
          <w:szCs w:val="22"/>
          <w:rFonts w:ascii="Georgia" w:cs="Georgia" w:eastAsia="Georgia" w:hAnsi="Georgia"/>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10.2: WHAT THE LAND DOCUMENTS SAY.</w:t>
      </w:r>
    </w:p>
    <w:p>
      <w:pPr>
        <w:spacing w:before="0" w:after="200"/>
        <w:ind w:firstLine="360"/>
      </w:pPr>
      <w:r>
        <w:rPr>
          <w:color w:val="1A1A1A"/>
          <w:sz w:val="22"/>
          <w:szCs w:val="22"/>
          <w:rFonts w:ascii="Georgia" w:cs="Georgia" w:eastAsia="Georgia" w:hAnsi="Georgia"/>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before="0" w:after="200"/>
        <w:ind w:firstLine="360"/>
      </w:pPr>
      <w:r>
        <w:rPr>
          <w:color w:val="1A1A1A"/>
          <w:sz w:val="22"/>
          <w:szCs w:val="22"/>
          <w:rFonts w:ascii="Georgia" w:cs="Georgia" w:eastAsia="Georgia" w:hAnsi="Georgia"/>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10.3: WHAT THE LEGAL DOCUMENTS SAY.</w:t>
      </w:r>
    </w:p>
    <w:p>
      <w:pPr>
        <w:spacing w:before="0" w:after="200"/>
        <w:ind w:firstLine="360"/>
      </w:pPr>
      <w:r>
        <w:rPr>
          <w:color w:val="1A1A1A"/>
          <w:sz w:val="22"/>
          <w:szCs w:val="22"/>
          <w:rFonts w:ascii="Georgia" w:cs="Georgia" w:eastAsia="Georgia" w:hAnsi="Georgia"/>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before="0" w:after="200"/>
        <w:ind w:firstLine="360"/>
      </w:pPr>
      <w:r>
        <w:rPr>
          <w:color w:val="1A1A1A"/>
          <w:sz w:val="22"/>
          <w:szCs w:val="22"/>
          <w:rFonts w:ascii="Georgia" w:cs="Georgia" w:eastAsia="Georgia" w:hAnsi="Georgia"/>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10.4: WHAT THE UNITED NATIONS RECORD SAYS.</w:t>
      </w:r>
    </w:p>
    <w:p>
      <w:pPr>
        <w:spacing w:before="0" w:after="200"/>
        <w:ind w:firstLine="360"/>
      </w:pPr>
      <w:r>
        <w:rPr>
          <w:color w:val="1A1A1A"/>
          <w:sz w:val="22"/>
          <w:szCs w:val="22"/>
          <w:rFonts w:ascii="Georgia" w:cs="Georgia" w:eastAsia="Georgia" w:hAnsi="Georgia"/>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before="0" w:after="200"/>
        <w:ind w:firstLine="360"/>
      </w:pPr>
      <w:r>
        <w:rPr>
          <w:color w:val="1A1A1A"/>
          <w:sz w:val="22"/>
          <w:szCs w:val="22"/>
          <w:rFonts w:ascii="Georgia" w:cs="Georgia" w:eastAsia="Georgia" w:hAnsi="Georgia"/>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Soviet bloc had collapsed, and the Soviet Union itself dissolved nine days after the resolution's adoption. Arab state alignments had reorganized in the wake of the Gulf War coalition. The United States had applied diplomatic pressure as a condition of its participation in the Madrid Peace Conference.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10.5: WHAT THE CONFLATION RECORD SAYS.</w:t>
      </w:r>
    </w:p>
    <w:p>
      <w:pPr>
        <w:spacing w:before="0" w:after="200"/>
        <w:ind w:firstLine="360"/>
      </w:pPr>
      <w:r>
        <w:rPr>
          <w:color w:val="1A1A1A"/>
          <w:sz w:val="22"/>
          <w:szCs w:val="22"/>
          <w:rFonts w:ascii="Georgia" w:cs="Georgia" w:eastAsia="Georgia" w:hAnsi="Georgia"/>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before="0" w:after="200"/>
        <w:ind w:firstLine="360"/>
      </w:pPr>
      <w:r>
        <w:rPr>
          <w:color w:val="1A1A1A"/>
          <w:sz w:val="22"/>
          <w:szCs w:val="22"/>
          <w:rFonts w:ascii="Georgia" w:cs="Georgia" w:eastAsia="Georgia" w:hAnsi="Georgia"/>
        </w:rPr>
        <w:t xml:space="preserve">More than 200 scholars of antisemitism, Jewish history, and related fields signed the Jerusalem Declaration on Antisemitism in March 2021. The declaration states that it is not antisemitic to support the Palestinian demand for justice, to criticize or oppose Zionism as a form of nationalism, or to support arrangements that accord full equality to all inhabitants between the river and the sea.</w:t>
      </w:r>
    </w:p>
    <w:p>
      <w:pPr>
        <w:spacing w:before="0" w:after="200"/>
        <w:ind w:firstLine="360"/>
      </w:pPr>
      <w:r>
        <w:rPr>
          <w:color w:val="1A1A1A"/>
          <w:sz w:val="22"/>
          <w:szCs w:val="22"/>
          <w:rFonts w:ascii="Georgia" w:cs="Georgia" w:eastAsia="Georgia" w:hAnsi="Georgia"/>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10.6: WHAT 128 YEARS OF JEWISH OPPOSITION SAYS.</w:t>
      </w:r>
    </w:p>
    <w:p>
      <w:pPr>
        <w:spacing w:before="0" w:after="200"/>
        <w:ind w:firstLine="360"/>
      </w:pPr>
      <w:r>
        <w:rPr>
          <w:color w:val="1A1A1A"/>
          <w:sz w:val="22"/>
          <w:szCs w:val="22"/>
          <w:rFonts w:ascii="Georgia" w:cs="Georgia" w:eastAsia="Georgia" w:hAnsi="Georgia"/>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before="0" w:after="200"/>
        <w:ind w:firstLine="360"/>
      </w:pPr>
      <w:r>
        <w:rPr>
          <w:color w:val="1A1A1A"/>
          <w:sz w:val="22"/>
          <w:szCs w:val="22"/>
          <w:rFonts w:ascii="Georgia" w:cs="Georgia" w:eastAsia="Georgia" w:hAnsi="Georgia"/>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before="0" w:after="200"/>
        <w:ind w:firstLine="360"/>
      </w:pPr>
      <w:r>
        <w:rPr>
          <w:color w:val="1A1A1A"/>
          <w:sz w:val="22"/>
          <w:szCs w:val="22"/>
          <w:rFonts w:ascii="Georgia" w:cs="Georgia" w:eastAsia="Georgia" w:hAnsi="Georgia"/>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10.7: THE CLOSING LEDGER.</w:t>
      </w:r>
    </w:p>
    <w:p>
      <w:pPr>
        <w:spacing w:before="0" w:after="200"/>
        <w:ind w:firstLine="360"/>
      </w:pPr>
      <w:r>
        <w:rPr>
          <w:color w:val="1A1A1A"/>
          <w:sz w:val="22"/>
          <w:szCs w:val="22"/>
          <w:rFonts w:ascii="Georgia" w:cs="Georgia" w:eastAsia="Georgia" w:hAnsi="Georgia"/>
        </w:rPr>
        <w:t xml:space="preserve">Judaism is approximately 3,500 years old as a documented religious tradition. Its oldest ethical obligations are recorded in the Torah. The Torah says what it says about the stranger.</w:t>
      </w:r>
    </w:p>
    <w:p>
      <w:pPr>
        <w:spacing w:before="0" w:after="200"/>
        <w:ind w:firstLine="360"/>
      </w:pPr>
      <w:r>
        <w:rPr>
          <w:color w:val="1A1A1A"/>
          <w:sz w:val="22"/>
          <w:szCs w:val="22"/>
          <w:rFonts w:ascii="Georgia" w:cs="Georgia" w:eastAsia="Georgia" w:hAnsi="Georgia"/>
        </w:rPr>
        <w:t xml:space="preserve">Zionism is 128 years old as a documented political movement. Its founding document is the Basel Program of 1897. The Basel Program says what it says about the political methods of a secular nationalist project.</w:t>
      </w:r>
    </w:p>
    <w:p>
      <w:pPr>
        <w:spacing w:before="0" w:after="200"/>
        <w:ind w:firstLine="360"/>
      </w:pPr>
      <w:r>
        <w:rPr>
          <w:color w:val="1A1A1A"/>
          <w:sz w:val="22"/>
          <w:szCs w:val="22"/>
          <w:rFonts w:ascii="Georgia" w:cs="Georgia" w:eastAsia="Georgia" w:hAnsi="Georgia"/>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before="0" w:after="200"/>
        <w:ind w:firstLine="360"/>
      </w:pPr>
      <w:r>
        <w:rPr>
          <w:color w:val="1A1A1A"/>
          <w:sz w:val="22"/>
          <w:szCs w:val="22"/>
          <w:rFonts w:ascii="Georgia" w:cs="Georgia" w:eastAsia="Georgia" w:hAnsi="Georgia"/>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before="0" w:after="200"/>
        <w:ind w:firstLine="360"/>
      </w:pPr>
      <w:r>
        <w:rPr>
          <w:color w:val="1A1A1A"/>
          <w:sz w:val="22"/>
          <w:szCs w:val="22"/>
          <w:rFonts w:ascii="Georgia" w:cs="Georgia" w:eastAsia="Georgia" w:hAnsi="Georgia"/>
        </w:rPr>
        <w:t xml:space="preserve">The Israeli legal system is a documented statutory architecture recorded in Basic Laws, ordinary legislation, Supreme Court opinions, and the Adalah database. The legal documents say what they say.</w:t>
      </w:r>
    </w:p>
    <w:p>
      <w:pPr>
        <w:spacing w:before="0" w:after="200"/>
        <w:ind w:firstLine="360"/>
      </w:pPr>
      <w:r>
        <w:rPr>
          <w:color w:val="1A1A1A"/>
          <w:sz w:val="22"/>
          <w:szCs w:val="22"/>
          <w:rFonts w:ascii="Georgia" w:cs="Georgia" w:eastAsia="Georgia" w:hAnsi="Georgia"/>
        </w:rPr>
        <w:t xml:space="preserve">The United Nations record is a documented political history recorded in General Assembly resolutions, voting records, and explanation of vote statements. The United Nations record says what it says.</w:t>
      </w:r>
    </w:p>
    <w:p>
      <w:pPr>
        <w:spacing w:before="0" w:after="200"/>
        <w:ind w:firstLine="360"/>
      </w:pPr>
      <w:r>
        <w:rPr>
          <w:color w:val="1A1A1A"/>
          <w:sz w:val="22"/>
          <w:szCs w:val="22"/>
          <w:rFonts w:ascii="Georgia" w:cs="Georgia" w:eastAsia="Georgia" w:hAnsi="Georgia"/>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before="0" w:after="200"/>
        <w:ind w:firstLine="360"/>
      </w:pPr>
      <w:r>
        <w:rPr>
          <w:color w:val="1A1A1A"/>
          <w:sz w:val="22"/>
          <w:szCs w:val="22"/>
          <w:rFonts w:ascii="Georgia" w:cs="Georgia" w:eastAsia="Georgia" w:hAnsi="Georgia"/>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before="0" w:after="200"/>
        <w:ind w:firstLine="360"/>
      </w:pPr>
      <w:r>
        <w:rPr>
          <w:color w:val="1A1A1A"/>
          <w:sz w:val="22"/>
          <w:szCs w:val="22"/>
          <w:rFonts w:ascii="Georgia" w:cs="Georgia" w:eastAsia="Georgia" w:hAnsi="Georgia"/>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before="0" w:after="200"/>
        <w:ind w:firstLine="360"/>
      </w:pPr>
      <w:r>
        <w:rPr>
          <w:color w:val="1A1A1A"/>
          <w:sz w:val="22"/>
          <w:szCs w:val="22"/>
          <w:rFonts w:ascii="Georgia" w:cs="Georgia" w:eastAsia="Georgia" w:hAnsi="Georgia"/>
        </w:rPr>
        <w:t xml:space="preserve">The documents are the verdict. They have always been the verdict. This volume assembled them. The reader receives them. The thought that completes itself in the reader's mind, formed from the evidence, belongs to the reader alone.</w:t>
      </w:r>
    </w:p>
    <w:p>
      <w:pPr>
        <w:spacing w:before="0" w:after="200"/>
        <w:ind w:firstLine="360"/>
      </w:pPr>
      <w:r>
        <w:rPr>
          <w:color w:val="1A1A1A"/>
          <w:sz w:val="22"/>
          <w:szCs w:val="22"/>
          <w:rFonts w:ascii="Georgia" w:cs="Georgia" w:eastAsia="Georgia" w:hAnsi="Georgia"/>
        </w:rPr>
        <w:t xml:space="preserve">That is the methodology. That is the mission. That is the primary source record.</w:t>
      </w:r>
    </w:p>
    <w:p>
      <w:pPr>
        <w:spacing w:before="0" w:after="200"/>
        <w:ind w:firstLine="360"/>
      </w:pPr>
      <w:r>
        <w:rPr>
          <w:color w:val="1A1A1A"/>
          <w:sz w:val="22"/>
          <w:szCs w:val="22"/>
          <w:rFonts w:ascii="Georgia" w:cs="Georgia" w:eastAsia="Georgia" w:hAnsi="Georgia"/>
        </w:rPr>
        <w:t xml:space="preserve">The receipts do not have a political agenda. They have dates.</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before="0" w:after="120"/>
        <w:ind w:left="720" w:hanging="720"/>
      </w:pPr>
      <w:r>
        <w:rPr>
          <w:color w:val="5A5A5A"/>
          <w:sz w:val="18"/>
          <w:szCs w:val="18"/>
          <w:rFonts w:ascii="Georgia" w:cs="Georgia" w:eastAsia="Georgia" w:hAnsi="Georgia"/>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before="0" w:after="120"/>
        <w:ind w:left="720" w:hanging="720"/>
      </w:pPr>
      <w:r>
        <w:rPr>
          <w:color w:val="5A5A5A"/>
          <w:sz w:val="18"/>
          <w:szCs w:val="18"/>
          <w:rFonts w:ascii="Georgia" w:cs="Georgia" w:eastAsia="Georgia" w:hAnsi="Georgia"/>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Georgia" w:cs="Georgia" w:eastAsia="Georgia" w:hAnsi="Georgia"/>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0" w:after="200"/>
    </w:pPr>
    <w:rPr>
      <w:b/>
      <w:bCs/>
      <w:color w:val="1A1A1A"/>
      <w:sz w:val="36"/>
      <w:szCs w:val="36"/>
      <w:rFonts w:ascii="Georgia" w:cs="Georgia" w:eastAsia="Georgia" w:hAnsi="Georgia"/>
    </w:rPr>
  </w:style>
  <w:style w:type="paragraph" w:styleId="Heading2">
    <w:name w:val="Heading 2"/>
    <w:basedOn w:val="Normal"/>
    <w:next w:val="Normal"/>
    <w:pPr>
      <w:spacing w:before="400" w:after="160"/>
    </w:pPr>
    <w:rPr>
      <w:b/>
      <w:bCs/>
      <w:color w:val="6B3520"/>
      <w:sz w:val="22"/>
      <w:szCs w:val="22"/>
      <w:rFonts w:ascii="Georgia" w:cs="Georgia" w:eastAsia="Georgia" w:hAnsi="Georgia"/>
    </w:rPr>
  </w:style>
  <w:style w:type="paragraph" w:styleId="Heading3">
    <w:name w:val="Heading 3"/>
    <w:basedOn w:val="Normal"/>
    <w:next w:val="Normal"/>
    <w:pPr>
      <w:spacing w:before="0" w:after="160"/>
    </w:pPr>
    <w:rPr>
      <w:b/>
      <w:bCs/>
      <w:color w:val="6B3520"/>
      <w:sz w:val="20"/>
      <w:szCs w:val="2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2026-03-29T08:48:22.276Z</dcterms:created>
  <dcterms:modified xsi:type="dcterms:W3CDTF">2026-03-29T08:48:22.277Z</dcterms:modified>
</cp:coreProperties>
</file>

<file path=docProps/custom.xml><?xml version="1.0" encoding="utf-8"?>
<Properties xmlns="http://schemas.openxmlformats.org/officeDocument/2006/custom-properties" xmlns:vt="http://schemas.openxmlformats.org/officeDocument/2006/docPropsVTypes"/>
</file>