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0A39EB" w:rsidRPr="001A5817" w:rsidRDefault="00C27445">
      <w:pPr>
        <w:jc w:val="center"/>
        <w:rPr>
          <w:sz w:val="22"/>
          <w:szCs w:val="22"/>
        </w:rPr>
      </w:pPr>
      <w:r w:rsidRPr="001A5817">
        <w:rPr>
          <w:b/>
          <w:sz w:val="22"/>
          <w:szCs w:val="22"/>
        </w:rPr>
        <w:t>METS Style and Formatting Guide</w:t>
      </w:r>
    </w:p>
    <w:p w14:paraId="00000002" w14:textId="6EE60F8D" w:rsidR="000A39EB" w:rsidRPr="001A5817" w:rsidRDefault="00C27445">
      <w:pPr>
        <w:jc w:val="center"/>
        <w:rPr>
          <w:sz w:val="22"/>
          <w:szCs w:val="22"/>
        </w:rPr>
      </w:pPr>
      <w:r w:rsidRPr="001A5817">
        <w:rPr>
          <w:sz w:val="22"/>
          <w:szCs w:val="22"/>
        </w:rPr>
        <w:t xml:space="preserve">(Updated </w:t>
      </w:r>
      <w:r w:rsidR="00505C91" w:rsidRPr="001A5817">
        <w:rPr>
          <w:sz w:val="22"/>
          <w:szCs w:val="22"/>
        </w:rPr>
        <w:t>Jan</w:t>
      </w:r>
      <w:r w:rsidRPr="001A5817">
        <w:rPr>
          <w:sz w:val="22"/>
          <w:szCs w:val="22"/>
        </w:rPr>
        <w:t xml:space="preserve">uary </w:t>
      </w:r>
      <w:r w:rsidR="00505C91" w:rsidRPr="001A5817">
        <w:rPr>
          <w:sz w:val="22"/>
          <w:szCs w:val="22"/>
        </w:rPr>
        <w:t>22</w:t>
      </w:r>
      <w:r w:rsidRPr="001A5817">
        <w:rPr>
          <w:sz w:val="22"/>
          <w:szCs w:val="22"/>
        </w:rPr>
        <w:t>, 202</w:t>
      </w:r>
      <w:r w:rsidR="00505C91" w:rsidRPr="001A5817">
        <w:rPr>
          <w:sz w:val="22"/>
          <w:szCs w:val="22"/>
        </w:rPr>
        <w:t>6</w:t>
      </w:r>
      <w:r w:rsidRPr="001A5817">
        <w:rPr>
          <w:sz w:val="22"/>
          <w:szCs w:val="22"/>
        </w:rPr>
        <w:t>)</w:t>
      </w:r>
    </w:p>
    <w:p w14:paraId="00000003" w14:textId="77777777" w:rsidR="000A39EB" w:rsidRPr="001A5817" w:rsidRDefault="000A39EB">
      <w:pPr>
        <w:rPr>
          <w:b/>
          <w:sz w:val="22"/>
          <w:szCs w:val="22"/>
        </w:rPr>
      </w:pPr>
    </w:p>
    <w:p w14:paraId="00000004" w14:textId="77777777" w:rsidR="000A39EB" w:rsidRPr="001A5817" w:rsidRDefault="00C27445">
      <w:pPr>
        <w:rPr>
          <w:strike/>
          <w:sz w:val="22"/>
          <w:szCs w:val="22"/>
        </w:rPr>
      </w:pPr>
      <w:r w:rsidRPr="001A5817">
        <w:rPr>
          <w:sz w:val="22"/>
          <w:szCs w:val="22"/>
        </w:rPr>
        <w:t>METS house style generally follows that of Medieval Institute Publications (MIP), which in turn is adapted from the 17</w:t>
      </w:r>
      <w:r w:rsidRPr="001A5817">
        <w:rPr>
          <w:sz w:val="22"/>
          <w:szCs w:val="22"/>
          <w:vertAlign w:val="superscript"/>
        </w:rPr>
        <w:t>th</w:t>
      </w:r>
      <w:r w:rsidRPr="001A5817">
        <w:rPr>
          <w:sz w:val="22"/>
          <w:szCs w:val="22"/>
        </w:rPr>
        <w:t xml:space="preserve"> edition of the </w:t>
      </w:r>
      <w:r w:rsidRPr="001A5817">
        <w:rPr>
          <w:i/>
          <w:sz w:val="22"/>
          <w:szCs w:val="22"/>
        </w:rPr>
        <w:t>Chicago Manual of Style</w:t>
      </w:r>
      <w:r w:rsidRPr="001A5817">
        <w:rPr>
          <w:sz w:val="22"/>
          <w:szCs w:val="22"/>
        </w:rPr>
        <w:t xml:space="preserve">: </w:t>
      </w:r>
      <w:hyperlink r:id="rId7">
        <w:r w:rsidRPr="001A5817">
          <w:rPr>
            <w:color w:val="0000FF"/>
            <w:sz w:val="22"/>
            <w:szCs w:val="22"/>
            <w:u w:val="single"/>
          </w:rPr>
          <w:t>http://www.chicagomanualofstyle.org/</w:t>
        </w:r>
      </w:hyperlink>
      <w:r w:rsidRPr="001A5817">
        <w:rPr>
          <w:sz w:val="22"/>
          <w:szCs w:val="22"/>
        </w:rPr>
        <w:t>. METS makes modifications to adjust for the specific needs of editing medieval texts. Guidelines and examples are below, but what matters most is internal consistency within the edition.</w:t>
      </w:r>
      <w:r w:rsidRPr="001A5817">
        <w:rPr>
          <w:strike/>
          <w:sz w:val="22"/>
          <w:szCs w:val="22"/>
        </w:rPr>
        <w:t xml:space="preserve"> </w:t>
      </w:r>
    </w:p>
    <w:p w14:paraId="00000005" w14:textId="77777777" w:rsidR="000A39EB" w:rsidRPr="001A5817" w:rsidRDefault="000A39EB">
      <w:pPr>
        <w:rPr>
          <w:sz w:val="22"/>
          <w:szCs w:val="22"/>
        </w:rPr>
      </w:pPr>
    </w:p>
    <w:p w14:paraId="00000006" w14:textId="77777777" w:rsidR="000A39EB" w:rsidRPr="001A5817" w:rsidRDefault="00C27445">
      <w:pPr>
        <w:rPr>
          <w:sz w:val="22"/>
          <w:szCs w:val="22"/>
        </w:rPr>
      </w:pPr>
      <w:r w:rsidRPr="001A5817">
        <w:rPr>
          <w:sz w:val="22"/>
          <w:szCs w:val="22"/>
        </w:rPr>
        <w:t xml:space="preserve">Keep in mind that METS editions have a wide readership, and are used by both scholars and students. Assume that some readers will include students encountering Middle English for the first time. Be sure that your glosses are thorough and that your explanatory notes cover general medieval context as well as more detailed scholarship for advanced readers. See individual sections below for more detail. </w:t>
      </w:r>
    </w:p>
    <w:p w14:paraId="00000007" w14:textId="77777777" w:rsidR="000A39EB" w:rsidRPr="001A5817" w:rsidRDefault="000A39EB">
      <w:pPr>
        <w:rPr>
          <w:sz w:val="22"/>
          <w:szCs w:val="22"/>
        </w:rPr>
      </w:pPr>
    </w:p>
    <w:p w14:paraId="00000008" w14:textId="77777777" w:rsidR="000A39EB" w:rsidRPr="001A5817" w:rsidRDefault="00C27445">
      <w:pPr>
        <w:rPr>
          <w:sz w:val="22"/>
          <w:szCs w:val="22"/>
        </w:rPr>
      </w:pPr>
      <w:r w:rsidRPr="001A5817">
        <w:rPr>
          <w:sz w:val="22"/>
          <w:szCs w:val="22"/>
        </w:rPr>
        <w:t xml:space="preserve">METS does not expect camera-ready copy from volume editors, though submissions should be as close to final as possible. All volumes go through production in METS’s headquarters at the University of Rochester, and then are professionally typeset by MIP in Kalamazoo, MI. See </w:t>
      </w:r>
      <w:r w:rsidRPr="001A5817">
        <w:rPr>
          <w:b/>
          <w:sz w:val="22"/>
          <w:szCs w:val="22"/>
        </w:rPr>
        <w:t>Submission Instructions</w:t>
      </w:r>
      <w:r w:rsidRPr="001A5817">
        <w:rPr>
          <w:sz w:val="22"/>
          <w:szCs w:val="22"/>
        </w:rPr>
        <w:t xml:space="preserve"> for details on formatting and submitting your edition.</w:t>
      </w:r>
    </w:p>
    <w:p w14:paraId="00000009" w14:textId="77777777" w:rsidR="000A39EB" w:rsidRPr="001A5817" w:rsidRDefault="000A39EB">
      <w:pPr>
        <w:rPr>
          <w:sz w:val="22"/>
          <w:szCs w:val="22"/>
        </w:rPr>
      </w:pPr>
    </w:p>
    <w:p w14:paraId="0000000B" w14:textId="282F3ACD" w:rsidR="000A39EB" w:rsidRPr="001A5817" w:rsidRDefault="00C27445">
      <w:pPr>
        <w:rPr>
          <w:sz w:val="22"/>
          <w:szCs w:val="22"/>
        </w:rPr>
      </w:pPr>
      <w:r w:rsidRPr="001A5817">
        <w:rPr>
          <w:sz w:val="22"/>
          <w:szCs w:val="22"/>
        </w:rPr>
        <w:t xml:space="preserve">NB: This Style Guide pertains only to print editions. Editors need not worry about formatting for digital editions, which is handled in-house by staff. METS digital editions, available </w:t>
      </w:r>
      <w:hyperlink r:id="rId8" w:history="1">
        <w:r w:rsidR="00505C91" w:rsidRPr="001A5817">
          <w:rPr>
            <w:rStyle w:val="Hyperlink"/>
            <w:sz w:val="22"/>
            <w:szCs w:val="22"/>
          </w:rPr>
          <w:t>here</w:t>
        </w:r>
      </w:hyperlink>
      <w:r w:rsidRPr="001A5817">
        <w:rPr>
          <w:sz w:val="22"/>
          <w:szCs w:val="22"/>
        </w:rPr>
        <w:t>, reproduce the content of print editions, but format them slightly differently for user convenience</w:t>
      </w:r>
      <w:r w:rsidR="00505C91" w:rsidRPr="001A5817">
        <w:rPr>
          <w:sz w:val="22"/>
          <w:szCs w:val="22"/>
        </w:rPr>
        <w:t xml:space="preserve"> and to meet copyright requirements</w:t>
      </w:r>
      <w:r w:rsidRPr="001A5817">
        <w:rPr>
          <w:sz w:val="22"/>
          <w:szCs w:val="22"/>
        </w:rPr>
        <w:t>.</w:t>
      </w:r>
    </w:p>
    <w:p w14:paraId="0000002C" w14:textId="77777777" w:rsidR="000A39EB" w:rsidRPr="001A5817" w:rsidRDefault="00C27445" w:rsidP="00505C91">
      <w:pPr>
        <w:pStyle w:val="Heading1"/>
      </w:pPr>
      <w:r w:rsidRPr="001A5817">
        <w:t>Middle English Text</w:t>
      </w:r>
    </w:p>
    <w:p w14:paraId="0000002E" w14:textId="77777777" w:rsidR="000A39EB" w:rsidRPr="001A5817" w:rsidRDefault="00C27445" w:rsidP="002268BC">
      <w:pPr>
        <w:pStyle w:val="Heading2"/>
      </w:pPr>
      <w:r w:rsidRPr="001A5817">
        <w:t>Transcription Practices</w:t>
      </w:r>
    </w:p>
    <w:p w14:paraId="0000002F" w14:textId="77777777" w:rsidR="000A39EB" w:rsidRPr="001A5817" w:rsidRDefault="00C27445">
      <w:pPr>
        <w:rPr>
          <w:sz w:val="22"/>
          <w:szCs w:val="22"/>
        </w:rPr>
      </w:pPr>
      <w:r w:rsidRPr="001A5817">
        <w:rPr>
          <w:sz w:val="22"/>
          <w:szCs w:val="22"/>
        </w:rPr>
        <w:t xml:space="preserve">Middle English texts are lightly modernized for reader convenience. Editorial apparatus is largely invisible in Texts (except for text divisions and glosses). Critical apparatus is, instead, relegated mostly to the Textual Notes. </w:t>
      </w:r>
    </w:p>
    <w:p w14:paraId="00000030" w14:textId="77777777" w:rsidR="000A39EB" w:rsidRPr="001A5817" w:rsidRDefault="000A39EB">
      <w:pPr>
        <w:rPr>
          <w:sz w:val="22"/>
          <w:szCs w:val="22"/>
        </w:rPr>
      </w:pPr>
    </w:p>
    <w:p w14:paraId="00000031" w14:textId="77777777" w:rsidR="000A39EB" w:rsidRPr="001A5817" w:rsidRDefault="00C27445">
      <w:pPr>
        <w:rPr>
          <w:b/>
          <w:sz w:val="22"/>
          <w:szCs w:val="22"/>
        </w:rPr>
      </w:pPr>
      <w:r w:rsidRPr="001A5817">
        <w:rPr>
          <w:b/>
          <w:sz w:val="22"/>
          <w:szCs w:val="22"/>
        </w:rPr>
        <w:t>Spelling</w:t>
      </w:r>
    </w:p>
    <w:p w14:paraId="00000032" w14:textId="77777777" w:rsidR="000A39EB" w:rsidRPr="001A5817" w:rsidRDefault="00C27445">
      <w:pPr>
        <w:numPr>
          <w:ilvl w:val="0"/>
          <w:numId w:val="17"/>
        </w:numPr>
        <w:pBdr>
          <w:top w:val="nil"/>
          <w:left w:val="nil"/>
          <w:bottom w:val="nil"/>
          <w:right w:val="nil"/>
          <w:between w:val="nil"/>
        </w:pBdr>
        <w:rPr>
          <w:color w:val="000000"/>
          <w:sz w:val="22"/>
          <w:szCs w:val="22"/>
        </w:rPr>
      </w:pPr>
      <w:r w:rsidRPr="001A5817">
        <w:rPr>
          <w:color w:val="000000"/>
          <w:sz w:val="22"/>
          <w:szCs w:val="22"/>
        </w:rPr>
        <w:t xml:space="preserve">Do not use Middle English characters (thorn [þ], eth [ð], yogh [ȝ], and </w:t>
      </w:r>
      <w:proofErr w:type="spellStart"/>
      <w:r w:rsidRPr="001A5817">
        <w:rPr>
          <w:color w:val="000000"/>
          <w:sz w:val="22"/>
          <w:szCs w:val="22"/>
        </w:rPr>
        <w:t>wynn</w:t>
      </w:r>
      <w:proofErr w:type="spellEnd"/>
      <w:r w:rsidRPr="001A5817">
        <w:rPr>
          <w:color w:val="000000"/>
          <w:sz w:val="22"/>
          <w:szCs w:val="22"/>
        </w:rPr>
        <w:t xml:space="preserve"> [ƿ]). Transcribe them into modern sound equivalents.</w:t>
      </w:r>
    </w:p>
    <w:p w14:paraId="00000033" w14:textId="77777777" w:rsidR="000A39EB" w:rsidRPr="001A5817" w:rsidRDefault="00C27445">
      <w:pPr>
        <w:numPr>
          <w:ilvl w:val="0"/>
          <w:numId w:val="17"/>
        </w:numPr>
        <w:pBdr>
          <w:top w:val="nil"/>
          <w:left w:val="nil"/>
          <w:bottom w:val="nil"/>
          <w:right w:val="nil"/>
          <w:between w:val="nil"/>
        </w:pBdr>
        <w:rPr>
          <w:color w:val="000000"/>
          <w:sz w:val="22"/>
          <w:szCs w:val="22"/>
        </w:rPr>
      </w:pPr>
      <w:r w:rsidRPr="001A5817">
        <w:rPr>
          <w:color w:val="000000"/>
          <w:sz w:val="22"/>
          <w:szCs w:val="22"/>
        </w:rPr>
        <w:t xml:space="preserve">Regularize </w:t>
      </w:r>
      <w:proofErr w:type="spellStart"/>
      <w:r w:rsidRPr="001A5817">
        <w:rPr>
          <w:i/>
          <w:color w:val="000000"/>
          <w:sz w:val="22"/>
          <w:szCs w:val="22"/>
        </w:rPr>
        <w:t>i</w:t>
      </w:r>
      <w:proofErr w:type="spellEnd"/>
      <w:r w:rsidRPr="001A5817">
        <w:rPr>
          <w:color w:val="000000"/>
          <w:sz w:val="22"/>
          <w:szCs w:val="22"/>
        </w:rPr>
        <w:t>/</w:t>
      </w:r>
      <w:r w:rsidRPr="001A5817">
        <w:rPr>
          <w:i/>
          <w:color w:val="000000"/>
          <w:sz w:val="22"/>
          <w:szCs w:val="22"/>
        </w:rPr>
        <w:t xml:space="preserve">j </w:t>
      </w:r>
      <w:r w:rsidRPr="001A5817">
        <w:rPr>
          <w:color w:val="000000"/>
          <w:sz w:val="22"/>
          <w:szCs w:val="22"/>
        </w:rPr>
        <w:t xml:space="preserve">and </w:t>
      </w:r>
      <w:r w:rsidRPr="001A5817">
        <w:rPr>
          <w:i/>
          <w:color w:val="000000"/>
          <w:sz w:val="22"/>
          <w:szCs w:val="22"/>
        </w:rPr>
        <w:t>u</w:t>
      </w:r>
      <w:r w:rsidRPr="001A5817">
        <w:rPr>
          <w:color w:val="000000"/>
          <w:sz w:val="22"/>
          <w:szCs w:val="22"/>
        </w:rPr>
        <w:t>/</w:t>
      </w:r>
      <w:r w:rsidRPr="001A5817">
        <w:rPr>
          <w:i/>
          <w:color w:val="000000"/>
          <w:sz w:val="22"/>
          <w:szCs w:val="22"/>
        </w:rPr>
        <w:t xml:space="preserve">v </w:t>
      </w:r>
      <w:r w:rsidRPr="001A5817">
        <w:rPr>
          <w:color w:val="000000"/>
          <w:sz w:val="22"/>
          <w:szCs w:val="22"/>
        </w:rPr>
        <w:t xml:space="preserve">spellings (e.g., </w:t>
      </w:r>
      <w:r w:rsidRPr="001A5817">
        <w:rPr>
          <w:i/>
          <w:color w:val="000000"/>
          <w:sz w:val="22"/>
          <w:szCs w:val="22"/>
        </w:rPr>
        <w:t xml:space="preserve">have </w:t>
      </w:r>
      <w:r w:rsidRPr="001A5817">
        <w:rPr>
          <w:color w:val="000000"/>
          <w:sz w:val="22"/>
          <w:szCs w:val="22"/>
        </w:rPr>
        <w:t xml:space="preserve">rather than </w:t>
      </w:r>
      <w:proofErr w:type="spellStart"/>
      <w:r w:rsidRPr="001A5817">
        <w:rPr>
          <w:i/>
          <w:color w:val="000000"/>
          <w:sz w:val="22"/>
          <w:szCs w:val="22"/>
        </w:rPr>
        <w:t>haue</w:t>
      </w:r>
      <w:proofErr w:type="spellEnd"/>
      <w:r w:rsidRPr="001A5817">
        <w:rPr>
          <w:color w:val="000000"/>
          <w:sz w:val="22"/>
          <w:szCs w:val="22"/>
        </w:rPr>
        <w:t>).</w:t>
      </w:r>
    </w:p>
    <w:p w14:paraId="00000034" w14:textId="77777777" w:rsidR="000A39EB" w:rsidRPr="001A5817" w:rsidRDefault="00C27445">
      <w:pPr>
        <w:numPr>
          <w:ilvl w:val="0"/>
          <w:numId w:val="17"/>
        </w:numPr>
        <w:pBdr>
          <w:top w:val="nil"/>
          <w:left w:val="nil"/>
          <w:bottom w:val="nil"/>
          <w:right w:val="nil"/>
          <w:between w:val="nil"/>
        </w:pBdr>
        <w:rPr>
          <w:color w:val="000000"/>
          <w:sz w:val="22"/>
          <w:szCs w:val="22"/>
        </w:rPr>
      </w:pPr>
      <w:r w:rsidRPr="001A5817">
        <w:rPr>
          <w:color w:val="000000"/>
          <w:sz w:val="22"/>
          <w:szCs w:val="22"/>
        </w:rPr>
        <w:t xml:space="preserve">Use the modern spellings of </w:t>
      </w:r>
      <w:proofErr w:type="spellStart"/>
      <w:r w:rsidRPr="001A5817">
        <w:rPr>
          <w:i/>
          <w:color w:val="000000"/>
          <w:sz w:val="22"/>
          <w:szCs w:val="22"/>
        </w:rPr>
        <w:t>of</w:t>
      </w:r>
      <w:proofErr w:type="spellEnd"/>
      <w:r w:rsidRPr="001A5817">
        <w:rPr>
          <w:color w:val="000000"/>
          <w:sz w:val="22"/>
          <w:szCs w:val="22"/>
        </w:rPr>
        <w:t xml:space="preserve"> and </w:t>
      </w:r>
      <w:r w:rsidRPr="001A5817">
        <w:rPr>
          <w:i/>
          <w:color w:val="000000"/>
          <w:sz w:val="22"/>
          <w:szCs w:val="22"/>
        </w:rPr>
        <w:t>off</w:t>
      </w:r>
      <w:r w:rsidRPr="001A5817">
        <w:rPr>
          <w:color w:val="000000"/>
          <w:sz w:val="22"/>
          <w:szCs w:val="22"/>
        </w:rPr>
        <w:t xml:space="preserve"> to distinguish clearly between the two words.</w:t>
      </w:r>
    </w:p>
    <w:p w14:paraId="00000035" w14:textId="77777777" w:rsidR="000A39EB" w:rsidRPr="001A5817" w:rsidRDefault="00C27445">
      <w:pPr>
        <w:numPr>
          <w:ilvl w:val="0"/>
          <w:numId w:val="17"/>
        </w:numPr>
        <w:pBdr>
          <w:top w:val="nil"/>
          <w:left w:val="nil"/>
          <w:bottom w:val="nil"/>
          <w:right w:val="nil"/>
          <w:between w:val="nil"/>
        </w:pBdr>
        <w:rPr>
          <w:color w:val="000000"/>
          <w:sz w:val="22"/>
          <w:szCs w:val="22"/>
        </w:rPr>
      </w:pPr>
      <w:r w:rsidRPr="001A5817">
        <w:rPr>
          <w:color w:val="000000"/>
          <w:sz w:val="22"/>
          <w:szCs w:val="22"/>
        </w:rPr>
        <w:t xml:space="preserve">Regularize initial </w:t>
      </w:r>
      <w:r w:rsidRPr="001A5817">
        <w:rPr>
          <w:i/>
          <w:color w:val="000000"/>
          <w:sz w:val="22"/>
          <w:szCs w:val="22"/>
        </w:rPr>
        <w:t>ff</w:t>
      </w:r>
      <w:r w:rsidRPr="001A5817">
        <w:rPr>
          <w:color w:val="000000"/>
          <w:sz w:val="22"/>
          <w:szCs w:val="22"/>
        </w:rPr>
        <w:t xml:space="preserve"> to single </w:t>
      </w:r>
      <w:r w:rsidRPr="001A5817">
        <w:rPr>
          <w:i/>
          <w:color w:val="000000"/>
          <w:sz w:val="22"/>
          <w:szCs w:val="22"/>
        </w:rPr>
        <w:t>f</w:t>
      </w:r>
      <w:r w:rsidRPr="001A5817">
        <w:rPr>
          <w:color w:val="000000"/>
          <w:sz w:val="22"/>
          <w:szCs w:val="22"/>
        </w:rPr>
        <w:t xml:space="preserve"> or capital </w:t>
      </w:r>
      <w:r w:rsidRPr="001A5817">
        <w:rPr>
          <w:i/>
          <w:color w:val="000000"/>
          <w:sz w:val="22"/>
          <w:szCs w:val="22"/>
        </w:rPr>
        <w:t>F</w:t>
      </w:r>
      <w:r w:rsidRPr="001A5817">
        <w:rPr>
          <w:color w:val="000000"/>
          <w:sz w:val="22"/>
          <w:szCs w:val="22"/>
        </w:rPr>
        <w:t>.</w:t>
      </w:r>
    </w:p>
    <w:p w14:paraId="00000036" w14:textId="77777777" w:rsidR="000A39EB" w:rsidRPr="001A5817" w:rsidRDefault="00C27445">
      <w:pPr>
        <w:numPr>
          <w:ilvl w:val="0"/>
          <w:numId w:val="17"/>
        </w:numPr>
        <w:pBdr>
          <w:top w:val="nil"/>
          <w:left w:val="nil"/>
          <w:bottom w:val="nil"/>
          <w:right w:val="nil"/>
          <w:between w:val="nil"/>
        </w:pBdr>
        <w:rPr>
          <w:color w:val="000000"/>
          <w:sz w:val="22"/>
          <w:szCs w:val="22"/>
        </w:rPr>
      </w:pPr>
      <w:r w:rsidRPr="001A5817">
        <w:rPr>
          <w:color w:val="000000"/>
          <w:sz w:val="22"/>
          <w:szCs w:val="22"/>
        </w:rPr>
        <w:t xml:space="preserve">To distinguish the second person pronoun from the definite article, add an </w:t>
      </w:r>
      <w:r w:rsidRPr="001A5817">
        <w:rPr>
          <w:i/>
          <w:color w:val="000000"/>
          <w:sz w:val="22"/>
          <w:szCs w:val="22"/>
        </w:rPr>
        <w:t xml:space="preserve">-e </w:t>
      </w:r>
      <w:r w:rsidRPr="001A5817">
        <w:rPr>
          <w:color w:val="000000"/>
          <w:sz w:val="22"/>
          <w:szCs w:val="22"/>
        </w:rPr>
        <w:t xml:space="preserve">to </w:t>
      </w:r>
      <w:r w:rsidRPr="001A5817">
        <w:rPr>
          <w:i/>
          <w:color w:val="000000"/>
          <w:sz w:val="22"/>
          <w:szCs w:val="22"/>
        </w:rPr>
        <w:t xml:space="preserve">the </w:t>
      </w:r>
      <w:r w:rsidRPr="001A5817">
        <w:rPr>
          <w:color w:val="000000"/>
          <w:sz w:val="22"/>
          <w:szCs w:val="22"/>
        </w:rPr>
        <w:t xml:space="preserve">(i.e., </w:t>
      </w:r>
      <w:r w:rsidRPr="001A5817">
        <w:rPr>
          <w:i/>
          <w:color w:val="000000"/>
          <w:sz w:val="22"/>
          <w:szCs w:val="22"/>
        </w:rPr>
        <w:t xml:space="preserve">thee </w:t>
      </w:r>
      <w:r w:rsidRPr="001A5817">
        <w:rPr>
          <w:color w:val="000000"/>
          <w:sz w:val="22"/>
          <w:szCs w:val="22"/>
        </w:rPr>
        <w:t xml:space="preserve">rather than </w:t>
      </w:r>
      <w:r w:rsidRPr="001A5817">
        <w:rPr>
          <w:i/>
          <w:color w:val="000000"/>
          <w:sz w:val="22"/>
          <w:szCs w:val="22"/>
        </w:rPr>
        <w:t>the</w:t>
      </w:r>
      <w:r w:rsidRPr="001A5817">
        <w:rPr>
          <w:color w:val="000000"/>
          <w:sz w:val="22"/>
          <w:szCs w:val="22"/>
        </w:rPr>
        <w:t>).</w:t>
      </w:r>
    </w:p>
    <w:p w14:paraId="00000037" w14:textId="77777777" w:rsidR="000A39EB" w:rsidRPr="001A5817" w:rsidRDefault="00C27445">
      <w:pPr>
        <w:numPr>
          <w:ilvl w:val="0"/>
          <w:numId w:val="17"/>
        </w:numPr>
        <w:pBdr>
          <w:top w:val="nil"/>
          <w:left w:val="nil"/>
          <w:bottom w:val="nil"/>
          <w:right w:val="nil"/>
          <w:between w:val="nil"/>
        </w:pBdr>
        <w:rPr>
          <w:color w:val="000000"/>
          <w:sz w:val="22"/>
          <w:szCs w:val="22"/>
        </w:rPr>
      </w:pPr>
      <w:r w:rsidRPr="001A5817">
        <w:rPr>
          <w:color w:val="000000"/>
          <w:sz w:val="22"/>
          <w:szCs w:val="22"/>
        </w:rPr>
        <w:t xml:space="preserve">For words ending in single </w:t>
      </w:r>
      <w:r w:rsidRPr="001A5817">
        <w:rPr>
          <w:i/>
          <w:color w:val="000000"/>
          <w:sz w:val="22"/>
          <w:szCs w:val="22"/>
        </w:rPr>
        <w:t>e</w:t>
      </w:r>
      <w:r w:rsidRPr="001A5817">
        <w:rPr>
          <w:color w:val="000000"/>
          <w:sz w:val="22"/>
          <w:szCs w:val="22"/>
        </w:rPr>
        <w:t xml:space="preserve">, where the vowel is long with full syllabic value, mark it with an acute accent (e.g., </w:t>
      </w:r>
      <w:proofErr w:type="spellStart"/>
      <w:r w:rsidRPr="001A5817">
        <w:rPr>
          <w:i/>
          <w:color w:val="000000"/>
          <w:sz w:val="22"/>
          <w:szCs w:val="22"/>
        </w:rPr>
        <w:t>charité</w:t>
      </w:r>
      <w:proofErr w:type="spellEnd"/>
      <w:r w:rsidRPr="001A5817">
        <w:rPr>
          <w:i/>
          <w:color w:val="000000"/>
          <w:sz w:val="22"/>
          <w:szCs w:val="22"/>
        </w:rPr>
        <w:t xml:space="preserve">, </w:t>
      </w:r>
      <w:proofErr w:type="spellStart"/>
      <w:r w:rsidRPr="001A5817">
        <w:rPr>
          <w:i/>
          <w:color w:val="000000"/>
          <w:sz w:val="22"/>
          <w:szCs w:val="22"/>
        </w:rPr>
        <w:t>maugré</w:t>
      </w:r>
      <w:proofErr w:type="spellEnd"/>
      <w:r w:rsidRPr="001A5817">
        <w:rPr>
          <w:color w:val="000000"/>
          <w:sz w:val="22"/>
          <w:szCs w:val="22"/>
        </w:rPr>
        <w:t>).</w:t>
      </w:r>
    </w:p>
    <w:p w14:paraId="00000038" w14:textId="77777777" w:rsidR="000A39EB" w:rsidRPr="001A5817" w:rsidRDefault="00C27445">
      <w:pPr>
        <w:numPr>
          <w:ilvl w:val="0"/>
          <w:numId w:val="17"/>
        </w:numPr>
        <w:pBdr>
          <w:top w:val="nil"/>
          <w:left w:val="nil"/>
          <w:bottom w:val="nil"/>
          <w:right w:val="nil"/>
          <w:between w:val="nil"/>
        </w:pBdr>
        <w:rPr>
          <w:color w:val="000000"/>
          <w:sz w:val="22"/>
          <w:szCs w:val="22"/>
        </w:rPr>
      </w:pPr>
      <w:r w:rsidRPr="001A5817">
        <w:rPr>
          <w:color w:val="000000"/>
          <w:sz w:val="22"/>
          <w:szCs w:val="22"/>
        </w:rPr>
        <w:t xml:space="preserve">Silently expand all abbreviations in manuscripts. Be consistent in deciding whether to expand strokes or consider them otiose. </w:t>
      </w:r>
    </w:p>
    <w:p w14:paraId="00000039" w14:textId="77777777" w:rsidR="000A39EB" w:rsidRPr="001A5817" w:rsidRDefault="000A39EB">
      <w:pPr>
        <w:rPr>
          <w:sz w:val="22"/>
          <w:szCs w:val="22"/>
        </w:rPr>
      </w:pPr>
    </w:p>
    <w:p w14:paraId="0000003A" w14:textId="77777777" w:rsidR="000A39EB" w:rsidRPr="001A5817" w:rsidRDefault="00C27445">
      <w:pPr>
        <w:rPr>
          <w:b/>
          <w:sz w:val="22"/>
          <w:szCs w:val="22"/>
        </w:rPr>
      </w:pPr>
      <w:r w:rsidRPr="001A5817">
        <w:rPr>
          <w:b/>
          <w:sz w:val="22"/>
          <w:szCs w:val="22"/>
        </w:rPr>
        <w:t>Capitalization</w:t>
      </w:r>
    </w:p>
    <w:p w14:paraId="0000003B" w14:textId="77777777" w:rsidR="000A39EB" w:rsidRPr="001A5817" w:rsidRDefault="00C27445">
      <w:pPr>
        <w:numPr>
          <w:ilvl w:val="0"/>
          <w:numId w:val="25"/>
        </w:numPr>
        <w:pBdr>
          <w:top w:val="nil"/>
          <w:left w:val="nil"/>
          <w:bottom w:val="nil"/>
          <w:right w:val="nil"/>
          <w:between w:val="nil"/>
        </w:pBdr>
        <w:rPr>
          <w:color w:val="000000"/>
          <w:sz w:val="22"/>
          <w:szCs w:val="22"/>
        </w:rPr>
      </w:pPr>
      <w:r w:rsidRPr="001A5817">
        <w:rPr>
          <w:color w:val="000000"/>
          <w:sz w:val="22"/>
          <w:szCs w:val="22"/>
        </w:rPr>
        <w:t>For poetry, capitalize the first letter of the first word of every line.</w:t>
      </w:r>
    </w:p>
    <w:p w14:paraId="0000003C" w14:textId="77777777" w:rsidR="000A39EB" w:rsidRPr="001A5817" w:rsidRDefault="00C27445">
      <w:pPr>
        <w:numPr>
          <w:ilvl w:val="0"/>
          <w:numId w:val="25"/>
        </w:numPr>
        <w:pBdr>
          <w:top w:val="nil"/>
          <w:left w:val="nil"/>
          <w:bottom w:val="nil"/>
          <w:right w:val="nil"/>
          <w:between w:val="nil"/>
        </w:pBdr>
        <w:rPr>
          <w:color w:val="000000"/>
          <w:sz w:val="22"/>
          <w:szCs w:val="22"/>
        </w:rPr>
      </w:pPr>
      <w:r w:rsidRPr="001A5817">
        <w:rPr>
          <w:color w:val="000000"/>
          <w:sz w:val="22"/>
          <w:szCs w:val="22"/>
        </w:rPr>
        <w:t>Otherwise, use modern capitalization conventions.</w:t>
      </w:r>
    </w:p>
    <w:p w14:paraId="0000003D" w14:textId="77777777" w:rsidR="000A39EB" w:rsidRPr="001A5817" w:rsidRDefault="00C27445">
      <w:pPr>
        <w:numPr>
          <w:ilvl w:val="0"/>
          <w:numId w:val="25"/>
        </w:numPr>
        <w:pBdr>
          <w:top w:val="nil"/>
          <w:left w:val="nil"/>
          <w:bottom w:val="nil"/>
          <w:right w:val="nil"/>
          <w:between w:val="nil"/>
        </w:pBdr>
        <w:rPr>
          <w:color w:val="000000"/>
          <w:sz w:val="22"/>
          <w:szCs w:val="22"/>
        </w:rPr>
      </w:pPr>
      <w:r w:rsidRPr="001A5817">
        <w:rPr>
          <w:color w:val="000000"/>
          <w:sz w:val="22"/>
          <w:szCs w:val="22"/>
        </w:rPr>
        <w:t xml:space="preserve">Capitalize personal pronouns referring to Christ or God. You may also capitalize religious words like </w:t>
      </w:r>
      <w:r w:rsidRPr="001A5817">
        <w:rPr>
          <w:i/>
          <w:color w:val="000000"/>
          <w:sz w:val="22"/>
          <w:szCs w:val="22"/>
        </w:rPr>
        <w:t>Cross, Rood, Lord, Savior</w:t>
      </w:r>
      <w:r w:rsidRPr="001A5817">
        <w:rPr>
          <w:color w:val="000000"/>
          <w:sz w:val="22"/>
          <w:szCs w:val="22"/>
        </w:rPr>
        <w:t xml:space="preserve">, </w:t>
      </w:r>
      <w:r w:rsidRPr="001A5817">
        <w:rPr>
          <w:i/>
          <w:color w:val="000000"/>
          <w:sz w:val="22"/>
          <w:szCs w:val="22"/>
        </w:rPr>
        <w:t>Mass</w:t>
      </w:r>
      <w:r w:rsidRPr="001A5817">
        <w:rPr>
          <w:color w:val="000000"/>
          <w:sz w:val="22"/>
          <w:szCs w:val="22"/>
        </w:rPr>
        <w:t>, etc., but do so consistently throughout your text.</w:t>
      </w:r>
    </w:p>
    <w:p w14:paraId="0000003E" w14:textId="77777777" w:rsidR="000A39EB" w:rsidRPr="001A5817" w:rsidRDefault="00C27445">
      <w:pPr>
        <w:numPr>
          <w:ilvl w:val="0"/>
          <w:numId w:val="25"/>
        </w:numPr>
        <w:pBdr>
          <w:top w:val="nil"/>
          <w:left w:val="nil"/>
          <w:bottom w:val="nil"/>
          <w:right w:val="nil"/>
          <w:between w:val="nil"/>
        </w:pBdr>
        <w:rPr>
          <w:sz w:val="22"/>
          <w:szCs w:val="22"/>
        </w:rPr>
      </w:pPr>
      <w:r w:rsidRPr="001A5817">
        <w:rPr>
          <w:sz w:val="22"/>
          <w:szCs w:val="22"/>
        </w:rPr>
        <w:lastRenderedPageBreak/>
        <w:t>For allegorical texts, capitalize the names of personifications you would like to count as characters</w:t>
      </w:r>
    </w:p>
    <w:p w14:paraId="0000003F" w14:textId="77777777" w:rsidR="000A39EB" w:rsidRPr="001A5817" w:rsidRDefault="000A39EB">
      <w:pPr>
        <w:rPr>
          <w:sz w:val="22"/>
          <w:szCs w:val="22"/>
        </w:rPr>
      </w:pPr>
    </w:p>
    <w:p w14:paraId="00000040" w14:textId="77777777" w:rsidR="000A39EB" w:rsidRPr="001A5817" w:rsidRDefault="00C27445">
      <w:pPr>
        <w:rPr>
          <w:b/>
          <w:sz w:val="22"/>
          <w:szCs w:val="22"/>
        </w:rPr>
      </w:pPr>
      <w:r w:rsidRPr="001A5817">
        <w:rPr>
          <w:b/>
          <w:sz w:val="22"/>
          <w:szCs w:val="22"/>
        </w:rPr>
        <w:t>Punctuation</w:t>
      </w:r>
    </w:p>
    <w:p w14:paraId="00000041" w14:textId="77777777" w:rsidR="000A39EB" w:rsidRPr="001A5817" w:rsidRDefault="00C27445">
      <w:pPr>
        <w:numPr>
          <w:ilvl w:val="0"/>
          <w:numId w:val="7"/>
        </w:numPr>
        <w:pBdr>
          <w:top w:val="nil"/>
          <w:left w:val="nil"/>
          <w:bottom w:val="nil"/>
          <w:right w:val="nil"/>
          <w:between w:val="nil"/>
        </w:pBdr>
        <w:rPr>
          <w:color w:val="000000"/>
          <w:sz w:val="22"/>
          <w:szCs w:val="22"/>
        </w:rPr>
      </w:pPr>
      <w:r w:rsidRPr="001A5817">
        <w:rPr>
          <w:color w:val="000000"/>
          <w:sz w:val="22"/>
          <w:szCs w:val="22"/>
        </w:rPr>
        <w:t>Use modern punctuation and word division.</w:t>
      </w:r>
    </w:p>
    <w:p w14:paraId="00000042" w14:textId="77777777" w:rsidR="000A39EB" w:rsidRPr="001A5817" w:rsidRDefault="00C27445">
      <w:pPr>
        <w:numPr>
          <w:ilvl w:val="0"/>
          <w:numId w:val="7"/>
        </w:numPr>
        <w:pBdr>
          <w:top w:val="nil"/>
          <w:left w:val="nil"/>
          <w:bottom w:val="nil"/>
          <w:right w:val="nil"/>
          <w:between w:val="nil"/>
        </w:pBdr>
        <w:rPr>
          <w:color w:val="000000"/>
          <w:sz w:val="22"/>
          <w:szCs w:val="22"/>
        </w:rPr>
      </w:pPr>
      <w:r w:rsidRPr="001A5817">
        <w:rPr>
          <w:color w:val="000000"/>
          <w:sz w:val="22"/>
          <w:szCs w:val="22"/>
        </w:rPr>
        <w:t xml:space="preserve">We assume that the vast majority of the punctuation in your Text is editorial. If you follow the base text’s punctuation, say so in the Editorial Practice section of your Introduction (see </w:t>
      </w:r>
      <w:r w:rsidRPr="001A5817">
        <w:rPr>
          <w:b/>
          <w:color w:val="000000"/>
          <w:sz w:val="22"/>
          <w:szCs w:val="22"/>
        </w:rPr>
        <w:t>Introduction</w:t>
      </w:r>
      <w:r w:rsidRPr="001A5817">
        <w:rPr>
          <w:color w:val="000000"/>
          <w:sz w:val="22"/>
          <w:szCs w:val="22"/>
        </w:rPr>
        <w:t xml:space="preserve"> section below)</w:t>
      </w:r>
    </w:p>
    <w:p w14:paraId="00000043" w14:textId="77777777" w:rsidR="000A39EB" w:rsidRPr="001A5817" w:rsidRDefault="00C27445">
      <w:pPr>
        <w:numPr>
          <w:ilvl w:val="0"/>
          <w:numId w:val="7"/>
        </w:numPr>
        <w:pBdr>
          <w:top w:val="nil"/>
          <w:left w:val="nil"/>
          <w:bottom w:val="nil"/>
          <w:right w:val="nil"/>
          <w:between w:val="nil"/>
        </w:pBdr>
        <w:rPr>
          <w:color w:val="000000"/>
          <w:sz w:val="22"/>
          <w:szCs w:val="22"/>
        </w:rPr>
      </w:pPr>
      <w:r w:rsidRPr="001A5817">
        <w:rPr>
          <w:color w:val="000000"/>
          <w:sz w:val="22"/>
          <w:szCs w:val="22"/>
        </w:rPr>
        <w:t>Use double quotation marks to mark direct speech; single quotation marks belong only within double quotation marks (e.g., “This is the ‘best’ way.”)</w:t>
      </w:r>
    </w:p>
    <w:p w14:paraId="00000044" w14:textId="77777777" w:rsidR="000A39EB" w:rsidRPr="001A5817" w:rsidRDefault="00C27445">
      <w:pPr>
        <w:numPr>
          <w:ilvl w:val="0"/>
          <w:numId w:val="7"/>
        </w:numPr>
        <w:pBdr>
          <w:top w:val="nil"/>
          <w:left w:val="nil"/>
          <w:bottom w:val="nil"/>
          <w:right w:val="nil"/>
          <w:between w:val="nil"/>
        </w:pBdr>
        <w:rPr>
          <w:sz w:val="22"/>
          <w:szCs w:val="22"/>
        </w:rPr>
      </w:pPr>
      <w:r w:rsidRPr="001A5817">
        <w:rPr>
          <w:sz w:val="22"/>
          <w:szCs w:val="22"/>
        </w:rPr>
        <w:t>Do NOT replicate any visual aspects of the base manuscript in your edited text: for example, do not boldface letters to indicate enlarged or rubricated capitals, or include catchwords, paraph marks, or marginalia. Such aspects, if you choose to document them, should appear only in the Textual Notes.</w:t>
      </w:r>
    </w:p>
    <w:p w14:paraId="00000045" w14:textId="77777777" w:rsidR="000A39EB" w:rsidRPr="001A5817" w:rsidRDefault="000A39EB">
      <w:pPr>
        <w:rPr>
          <w:sz w:val="22"/>
          <w:szCs w:val="22"/>
        </w:rPr>
      </w:pPr>
    </w:p>
    <w:p w14:paraId="00000046" w14:textId="77777777" w:rsidR="000A39EB" w:rsidRPr="001A5817" w:rsidRDefault="00C27445">
      <w:pPr>
        <w:rPr>
          <w:b/>
          <w:sz w:val="22"/>
          <w:szCs w:val="22"/>
        </w:rPr>
      </w:pPr>
      <w:r w:rsidRPr="001A5817">
        <w:rPr>
          <w:b/>
          <w:sz w:val="22"/>
          <w:szCs w:val="22"/>
        </w:rPr>
        <w:t>Numbers</w:t>
      </w:r>
    </w:p>
    <w:p w14:paraId="00000047" w14:textId="77777777" w:rsidR="000A39EB" w:rsidRPr="001A5817" w:rsidRDefault="00C27445">
      <w:pPr>
        <w:numPr>
          <w:ilvl w:val="0"/>
          <w:numId w:val="19"/>
        </w:numPr>
        <w:pBdr>
          <w:top w:val="nil"/>
          <w:left w:val="nil"/>
          <w:bottom w:val="nil"/>
          <w:right w:val="nil"/>
          <w:between w:val="nil"/>
        </w:pBdr>
        <w:rPr>
          <w:color w:val="000000"/>
          <w:sz w:val="22"/>
          <w:szCs w:val="22"/>
        </w:rPr>
      </w:pPr>
      <w:r w:rsidRPr="001A5817">
        <w:rPr>
          <w:color w:val="000000"/>
          <w:sz w:val="22"/>
          <w:szCs w:val="22"/>
        </w:rPr>
        <w:t xml:space="preserve">Spell out Arabic and Roman numerals up to 99 in their Middle English equivalents, following your text’s usual spelling practices. </w:t>
      </w:r>
      <w:r w:rsidRPr="001A5817">
        <w:rPr>
          <w:sz w:val="22"/>
          <w:szCs w:val="22"/>
        </w:rPr>
        <w:t>For numbers 100 or higher, transcribe the numbers, and g</w:t>
      </w:r>
      <w:r w:rsidRPr="001A5817">
        <w:rPr>
          <w:color w:val="000000"/>
          <w:sz w:val="22"/>
          <w:szCs w:val="22"/>
        </w:rPr>
        <w:t>loss Roman numerals</w:t>
      </w:r>
      <w:r w:rsidRPr="001A5817">
        <w:rPr>
          <w:sz w:val="22"/>
          <w:szCs w:val="22"/>
        </w:rPr>
        <w:t xml:space="preserve"> in Arabic numbers</w:t>
      </w:r>
      <w:r w:rsidRPr="001A5817">
        <w:rPr>
          <w:color w:val="000000"/>
          <w:sz w:val="22"/>
          <w:szCs w:val="22"/>
        </w:rPr>
        <w:t xml:space="preserve">. (See Glosses in </w:t>
      </w:r>
      <w:r w:rsidRPr="001A5817">
        <w:rPr>
          <w:b/>
          <w:color w:val="000000"/>
          <w:sz w:val="22"/>
          <w:szCs w:val="22"/>
        </w:rPr>
        <w:t>Text</w:t>
      </w:r>
      <w:r w:rsidRPr="001A5817">
        <w:rPr>
          <w:color w:val="000000"/>
          <w:sz w:val="22"/>
          <w:szCs w:val="22"/>
        </w:rPr>
        <w:t xml:space="preserve"> section below)</w:t>
      </w:r>
    </w:p>
    <w:p w14:paraId="00000048" w14:textId="77777777" w:rsidR="000A39EB" w:rsidRPr="001A5817" w:rsidRDefault="00C27445">
      <w:pPr>
        <w:numPr>
          <w:ilvl w:val="1"/>
          <w:numId w:val="19"/>
        </w:numPr>
        <w:pBdr>
          <w:top w:val="nil"/>
          <w:left w:val="nil"/>
          <w:bottom w:val="nil"/>
          <w:right w:val="nil"/>
          <w:between w:val="nil"/>
        </w:pBdr>
        <w:rPr>
          <w:sz w:val="22"/>
          <w:szCs w:val="22"/>
        </w:rPr>
      </w:pPr>
      <w:r w:rsidRPr="001A5817">
        <w:rPr>
          <w:sz w:val="22"/>
          <w:szCs w:val="22"/>
        </w:rPr>
        <w:t xml:space="preserve">ex. spell out xii: </w:t>
      </w:r>
      <w:proofErr w:type="spellStart"/>
      <w:r w:rsidRPr="001A5817">
        <w:rPr>
          <w:i/>
          <w:sz w:val="22"/>
          <w:szCs w:val="22"/>
        </w:rPr>
        <w:t>twelfe</w:t>
      </w:r>
      <w:proofErr w:type="spellEnd"/>
      <w:r w:rsidRPr="001A5817">
        <w:rPr>
          <w:sz w:val="22"/>
          <w:szCs w:val="22"/>
        </w:rPr>
        <w:t xml:space="preserve">, but transcribe MCC and gloss it as 1200 </w:t>
      </w:r>
    </w:p>
    <w:p w14:paraId="00000049" w14:textId="77777777" w:rsidR="000A39EB" w:rsidRPr="001A5817" w:rsidRDefault="00C27445">
      <w:pPr>
        <w:numPr>
          <w:ilvl w:val="0"/>
          <w:numId w:val="19"/>
        </w:numPr>
        <w:pBdr>
          <w:top w:val="nil"/>
          <w:left w:val="nil"/>
          <w:bottom w:val="nil"/>
          <w:right w:val="nil"/>
          <w:between w:val="nil"/>
        </w:pBdr>
        <w:rPr>
          <w:sz w:val="22"/>
          <w:szCs w:val="22"/>
        </w:rPr>
      </w:pPr>
      <w:r w:rsidRPr="001A5817">
        <w:rPr>
          <w:sz w:val="22"/>
          <w:szCs w:val="22"/>
        </w:rPr>
        <w:t>For non-Middle English texts with facing-page translations, follow the same principle for numbers 1–99, spelling them out in the original language; for numbers 100 or higher, transcribe the numbers. In the modern English translation, spell out numbers 1–99, and Roman numerals 100 or higher should be translated into Arabic numbers.</w:t>
      </w:r>
    </w:p>
    <w:p w14:paraId="0000004A" w14:textId="77777777" w:rsidR="000A39EB" w:rsidRPr="001A5817" w:rsidRDefault="00C27445">
      <w:pPr>
        <w:numPr>
          <w:ilvl w:val="1"/>
          <w:numId w:val="19"/>
        </w:numPr>
        <w:rPr>
          <w:sz w:val="22"/>
          <w:szCs w:val="22"/>
        </w:rPr>
      </w:pPr>
      <w:r w:rsidRPr="001A5817">
        <w:rPr>
          <w:sz w:val="22"/>
          <w:szCs w:val="22"/>
        </w:rPr>
        <w:t xml:space="preserve">ex. in French, spell out xii: </w:t>
      </w:r>
      <w:proofErr w:type="spellStart"/>
      <w:r w:rsidRPr="001A5817">
        <w:rPr>
          <w:i/>
          <w:sz w:val="22"/>
          <w:szCs w:val="22"/>
        </w:rPr>
        <w:t>douze</w:t>
      </w:r>
      <w:proofErr w:type="spellEnd"/>
      <w:r w:rsidRPr="001A5817">
        <w:rPr>
          <w:sz w:val="22"/>
          <w:szCs w:val="22"/>
        </w:rPr>
        <w:t xml:space="preserve"> and translate it as </w:t>
      </w:r>
      <w:r w:rsidRPr="001A5817">
        <w:rPr>
          <w:i/>
          <w:sz w:val="22"/>
          <w:szCs w:val="22"/>
        </w:rPr>
        <w:t>twelve</w:t>
      </w:r>
      <w:r w:rsidRPr="001A5817">
        <w:rPr>
          <w:sz w:val="22"/>
          <w:szCs w:val="22"/>
        </w:rPr>
        <w:t xml:space="preserve">, but transcribe MCC and translate it as 1200 </w:t>
      </w:r>
    </w:p>
    <w:p w14:paraId="0000004B" w14:textId="77777777" w:rsidR="000A39EB" w:rsidRPr="001A5817" w:rsidRDefault="000A39EB">
      <w:pPr>
        <w:rPr>
          <w:sz w:val="22"/>
          <w:szCs w:val="22"/>
        </w:rPr>
      </w:pPr>
    </w:p>
    <w:p w14:paraId="0000004C" w14:textId="77777777" w:rsidR="000A39EB" w:rsidRPr="001A5817" w:rsidRDefault="00C27445">
      <w:pPr>
        <w:rPr>
          <w:b/>
          <w:sz w:val="22"/>
          <w:szCs w:val="22"/>
        </w:rPr>
      </w:pPr>
      <w:r w:rsidRPr="001A5817">
        <w:rPr>
          <w:b/>
          <w:sz w:val="22"/>
          <w:szCs w:val="22"/>
        </w:rPr>
        <w:t>Emendations</w:t>
      </w:r>
    </w:p>
    <w:p w14:paraId="0000004D" w14:textId="77777777" w:rsidR="000A39EB" w:rsidRPr="001A5817" w:rsidRDefault="00C27445">
      <w:pPr>
        <w:rPr>
          <w:sz w:val="22"/>
          <w:szCs w:val="22"/>
        </w:rPr>
      </w:pPr>
      <w:r w:rsidRPr="001A5817">
        <w:rPr>
          <w:sz w:val="22"/>
          <w:szCs w:val="22"/>
        </w:rPr>
        <w:t xml:space="preserve">Emendations should be incorporated into the Text. Do </w:t>
      </w:r>
      <w:r w:rsidRPr="001A5817">
        <w:rPr>
          <w:b/>
          <w:sz w:val="22"/>
          <w:szCs w:val="22"/>
        </w:rPr>
        <w:t>not</w:t>
      </w:r>
      <w:r w:rsidRPr="001A5817">
        <w:rPr>
          <w:sz w:val="22"/>
          <w:szCs w:val="22"/>
        </w:rPr>
        <w:t xml:space="preserve"> mark them with brackets. Instead, note your emendations in the Textual Notes.</w:t>
      </w:r>
    </w:p>
    <w:p w14:paraId="0000004E" w14:textId="77777777" w:rsidR="000A39EB" w:rsidRPr="001A5817" w:rsidRDefault="000A39EB">
      <w:pPr>
        <w:rPr>
          <w:b/>
          <w:sz w:val="22"/>
          <w:szCs w:val="22"/>
        </w:rPr>
      </w:pPr>
    </w:p>
    <w:p w14:paraId="0000004F" w14:textId="77777777" w:rsidR="000A39EB" w:rsidRPr="001A5817" w:rsidRDefault="00C27445">
      <w:pPr>
        <w:rPr>
          <w:b/>
          <w:sz w:val="22"/>
          <w:szCs w:val="22"/>
        </w:rPr>
      </w:pPr>
      <w:r w:rsidRPr="001A5817">
        <w:rPr>
          <w:b/>
          <w:sz w:val="22"/>
          <w:szCs w:val="22"/>
        </w:rPr>
        <w:t>Insertions and Omissions</w:t>
      </w:r>
    </w:p>
    <w:p w14:paraId="00000050" w14:textId="77777777" w:rsidR="000A39EB" w:rsidRPr="001A5817" w:rsidRDefault="00C27445">
      <w:pPr>
        <w:numPr>
          <w:ilvl w:val="0"/>
          <w:numId w:val="21"/>
        </w:numPr>
        <w:pBdr>
          <w:top w:val="nil"/>
          <w:left w:val="nil"/>
          <w:bottom w:val="nil"/>
          <w:right w:val="nil"/>
          <w:between w:val="nil"/>
        </w:pBdr>
        <w:rPr>
          <w:color w:val="000000"/>
          <w:sz w:val="22"/>
          <w:szCs w:val="22"/>
        </w:rPr>
      </w:pPr>
      <w:r w:rsidRPr="001A5817">
        <w:rPr>
          <w:color w:val="000000"/>
          <w:sz w:val="22"/>
          <w:szCs w:val="22"/>
        </w:rPr>
        <w:t xml:space="preserve">Do </w:t>
      </w:r>
      <w:r w:rsidRPr="001A5817">
        <w:rPr>
          <w:b/>
          <w:color w:val="000000"/>
          <w:sz w:val="22"/>
          <w:szCs w:val="22"/>
        </w:rPr>
        <w:t>not</w:t>
      </w:r>
      <w:r w:rsidRPr="001A5817">
        <w:rPr>
          <w:color w:val="000000"/>
          <w:sz w:val="22"/>
          <w:szCs w:val="22"/>
        </w:rPr>
        <w:t xml:space="preserve"> indicate insertions from witnesses other than your base manuscript with brackets or different font. Inserted text is not marked at all in the Text section; instead, insertions are noted in the Textual Notes.</w:t>
      </w:r>
    </w:p>
    <w:p w14:paraId="00000051" w14:textId="77777777" w:rsidR="000A39EB" w:rsidRPr="001A5817" w:rsidRDefault="00C27445">
      <w:pPr>
        <w:numPr>
          <w:ilvl w:val="0"/>
          <w:numId w:val="21"/>
        </w:numPr>
        <w:pBdr>
          <w:top w:val="nil"/>
          <w:left w:val="nil"/>
          <w:bottom w:val="nil"/>
          <w:right w:val="nil"/>
          <w:between w:val="nil"/>
        </w:pBdr>
        <w:rPr>
          <w:color w:val="000000"/>
          <w:sz w:val="22"/>
          <w:szCs w:val="22"/>
        </w:rPr>
      </w:pPr>
      <w:r w:rsidRPr="001A5817">
        <w:rPr>
          <w:color w:val="000000"/>
          <w:sz w:val="22"/>
          <w:szCs w:val="22"/>
        </w:rPr>
        <w:t xml:space="preserve">Indicate lost, </w:t>
      </w:r>
      <w:r w:rsidRPr="001A5817">
        <w:rPr>
          <w:sz w:val="22"/>
          <w:szCs w:val="22"/>
        </w:rPr>
        <w:t>damaged</w:t>
      </w:r>
      <w:r w:rsidRPr="001A5817">
        <w:rPr>
          <w:color w:val="000000"/>
          <w:sz w:val="22"/>
          <w:szCs w:val="22"/>
        </w:rPr>
        <w:t xml:space="preserve">, or otherwise unreadable text with dotted lines and a (see t-note) tag. Be sure to include a Textual Note for all instances of missing text. See the </w:t>
      </w:r>
      <w:r w:rsidRPr="001A5817">
        <w:rPr>
          <w:b/>
          <w:sz w:val="22"/>
          <w:szCs w:val="22"/>
        </w:rPr>
        <w:t>Verse</w:t>
      </w:r>
      <w:r w:rsidRPr="001A5817">
        <w:rPr>
          <w:color w:val="000000"/>
          <w:sz w:val="22"/>
          <w:szCs w:val="22"/>
        </w:rPr>
        <w:t xml:space="preserve"> section of </w:t>
      </w:r>
      <w:r w:rsidRPr="001A5817">
        <w:rPr>
          <w:b/>
          <w:color w:val="000000"/>
          <w:sz w:val="22"/>
          <w:szCs w:val="22"/>
        </w:rPr>
        <w:t>Text</w:t>
      </w:r>
      <w:r w:rsidRPr="001A5817">
        <w:rPr>
          <w:color w:val="000000"/>
          <w:sz w:val="22"/>
          <w:szCs w:val="22"/>
        </w:rPr>
        <w:t xml:space="preserve"> below for details on numbering missing text.</w:t>
      </w:r>
    </w:p>
    <w:p w14:paraId="00000052" w14:textId="77777777" w:rsidR="000A39EB" w:rsidRPr="001A5817" w:rsidRDefault="000A39EB">
      <w:pPr>
        <w:pBdr>
          <w:top w:val="nil"/>
          <w:left w:val="nil"/>
          <w:bottom w:val="nil"/>
          <w:right w:val="nil"/>
          <w:between w:val="nil"/>
        </w:pBdr>
        <w:rPr>
          <w:sz w:val="22"/>
          <w:szCs w:val="22"/>
        </w:rPr>
      </w:pPr>
    </w:p>
    <w:p w14:paraId="0000005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NB: </w:t>
      </w:r>
      <w:r w:rsidRPr="001A5817">
        <w:rPr>
          <w:color w:val="000000"/>
          <w:sz w:val="22"/>
          <w:szCs w:val="22"/>
        </w:rPr>
        <w:t xml:space="preserve">METS staff will need access to your base text during the production process. For details, see </w:t>
      </w:r>
      <w:r w:rsidRPr="001A5817">
        <w:rPr>
          <w:b/>
          <w:color w:val="000000"/>
          <w:sz w:val="22"/>
          <w:szCs w:val="22"/>
        </w:rPr>
        <w:t>Submission Instructions</w:t>
      </w:r>
      <w:r w:rsidRPr="001A5817">
        <w:rPr>
          <w:color w:val="000000"/>
          <w:sz w:val="22"/>
          <w:szCs w:val="22"/>
        </w:rPr>
        <w:t>.</w:t>
      </w:r>
    </w:p>
    <w:p w14:paraId="00000055" w14:textId="77777777" w:rsidR="000A39EB" w:rsidRPr="001A5817" w:rsidRDefault="00C27445" w:rsidP="00505C91">
      <w:pPr>
        <w:pStyle w:val="Heading2"/>
      </w:pPr>
      <w:r w:rsidRPr="001A5817">
        <w:t>Formatting Texts</w:t>
      </w:r>
    </w:p>
    <w:p w14:paraId="00000056" w14:textId="5F0DAE2D" w:rsidR="000A39EB" w:rsidRPr="001A5817" w:rsidRDefault="00C27445" w:rsidP="00BA0BBF">
      <w:pPr>
        <w:pStyle w:val="Heading3"/>
        <w:rPr>
          <w:color w:val="000000"/>
        </w:rPr>
      </w:pPr>
      <w:r w:rsidRPr="001A5817">
        <w:t>Verse</w:t>
      </w:r>
    </w:p>
    <w:p w14:paraId="00000057" w14:textId="77777777" w:rsidR="000A39EB" w:rsidRPr="001A5817" w:rsidRDefault="00C27445">
      <w:pPr>
        <w:rPr>
          <w:sz w:val="22"/>
          <w:szCs w:val="22"/>
        </w:rPr>
      </w:pPr>
      <w:r w:rsidRPr="001A5817">
        <w:rPr>
          <w:sz w:val="22"/>
          <w:szCs w:val="22"/>
        </w:rPr>
        <w:t xml:space="preserve">Verse texts are laid out in three columns on the page. The leftmost column is for line numbers, the middle column for the text itself, and the rightmost column for glosses. </w:t>
      </w:r>
    </w:p>
    <w:p w14:paraId="00000058" w14:textId="77777777" w:rsidR="000A39EB" w:rsidRPr="001A5817" w:rsidRDefault="000A39EB">
      <w:pPr>
        <w:rPr>
          <w:sz w:val="22"/>
          <w:szCs w:val="22"/>
        </w:rPr>
      </w:pPr>
    </w:p>
    <w:p w14:paraId="00000059" w14:textId="77777777" w:rsidR="000A39EB" w:rsidRPr="001A5817" w:rsidRDefault="00C27445">
      <w:pPr>
        <w:rPr>
          <w:sz w:val="22"/>
          <w:szCs w:val="22"/>
        </w:rPr>
      </w:pPr>
      <w:r w:rsidRPr="001A5817">
        <w:rPr>
          <w:sz w:val="22"/>
          <w:szCs w:val="22"/>
        </w:rPr>
        <w:lastRenderedPageBreak/>
        <w:t xml:space="preserve">Use hard returns at the ends of verse lines. Number every 5 lines beginning with 5. Do </w:t>
      </w:r>
      <w:r w:rsidRPr="001A5817">
        <w:rPr>
          <w:b/>
          <w:sz w:val="22"/>
          <w:szCs w:val="22"/>
        </w:rPr>
        <w:t xml:space="preserve">not </w:t>
      </w:r>
      <w:r w:rsidRPr="001A5817">
        <w:rPr>
          <w:sz w:val="22"/>
          <w:szCs w:val="22"/>
        </w:rPr>
        <w:t xml:space="preserve">use automatic numbering. Every line should begin with a tab, and where the lines are numbered, the numbers should precede the tab. Incipits and </w:t>
      </w:r>
      <w:proofErr w:type="spellStart"/>
      <w:r w:rsidRPr="001A5817">
        <w:rPr>
          <w:sz w:val="22"/>
          <w:szCs w:val="22"/>
        </w:rPr>
        <w:t>explicits</w:t>
      </w:r>
      <w:proofErr w:type="spellEnd"/>
      <w:r w:rsidRPr="001A5817">
        <w:rPr>
          <w:sz w:val="22"/>
          <w:szCs w:val="22"/>
        </w:rPr>
        <w:t xml:space="preserve"> should not be included in the line count. Folio numbers must also be indicated in the leftmost column. Use the abbreviation “fol.”, Arabic numbers, and r/v to indicate recto and verso leaves. (If your copy-text includes multiple columns per folio, include a/b/c/d designations.) Where folio numbers and line numbers coincide, folio numbers take precedence. Number the next line. </w:t>
      </w:r>
    </w:p>
    <w:p w14:paraId="0000005A" w14:textId="77777777" w:rsidR="000A39EB" w:rsidRPr="001A5817" w:rsidRDefault="000A39EB">
      <w:pPr>
        <w:rPr>
          <w:sz w:val="22"/>
          <w:szCs w:val="22"/>
        </w:rPr>
      </w:pPr>
    </w:p>
    <w:p w14:paraId="0000005B" w14:textId="77777777" w:rsidR="000A39EB" w:rsidRPr="001A5817" w:rsidRDefault="00C27445">
      <w:pPr>
        <w:rPr>
          <w:b/>
          <w:sz w:val="22"/>
          <w:szCs w:val="22"/>
        </w:rPr>
      </w:pPr>
      <w:r w:rsidRPr="001A5817">
        <w:rPr>
          <w:b/>
          <w:sz w:val="22"/>
          <w:szCs w:val="22"/>
        </w:rPr>
        <w:t xml:space="preserve">See below to download a sample of formatted verse. </w:t>
      </w:r>
      <w:r w:rsidRPr="001A5817">
        <w:rPr>
          <w:sz w:val="22"/>
          <w:szCs w:val="22"/>
        </w:rPr>
        <w:t>[See Style-Guide-2.5-sample-verse.docx]</w:t>
      </w:r>
    </w:p>
    <w:p w14:paraId="0000005C" w14:textId="77777777" w:rsidR="000A39EB" w:rsidRPr="001A5817" w:rsidRDefault="000A39EB">
      <w:pPr>
        <w:rPr>
          <w:b/>
          <w:sz w:val="22"/>
          <w:szCs w:val="22"/>
        </w:rPr>
      </w:pPr>
    </w:p>
    <w:p w14:paraId="0000005D" w14:textId="77777777" w:rsidR="000A39EB" w:rsidRPr="001A5817" w:rsidRDefault="00C27445">
      <w:pPr>
        <w:rPr>
          <w:sz w:val="22"/>
          <w:szCs w:val="22"/>
        </w:rPr>
      </w:pPr>
      <w:r w:rsidRPr="001A5817">
        <w:rPr>
          <w:sz w:val="22"/>
          <w:szCs w:val="22"/>
        </w:rPr>
        <w:t xml:space="preserve">Indicate missing or lost lines with dotted lines. If you know how many lines are lost, include the correct number of dotted lines and include them in the line count. If it is unclear how many lines are lost, include only one dotted line and do </w:t>
      </w:r>
      <w:r w:rsidRPr="001A5817">
        <w:rPr>
          <w:b/>
          <w:sz w:val="22"/>
          <w:szCs w:val="22"/>
        </w:rPr>
        <w:t xml:space="preserve">not </w:t>
      </w:r>
      <w:r w:rsidRPr="001A5817">
        <w:rPr>
          <w:sz w:val="22"/>
          <w:szCs w:val="22"/>
        </w:rPr>
        <w:t xml:space="preserve">count it in the line numbering. In the rightmost column, include a </w:t>
      </w:r>
      <w:r w:rsidRPr="001A5817">
        <w:rPr>
          <w:i/>
          <w:sz w:val="22"/>
          <w:szCs w:val="22"/>
        </w:rPr>
        <w:t>(see t-note)</w:t>
      </w:r>
      <w:r w:rsidRPr="001A5817">
        <w:rPr>
          <w:sz w:val="22"/>
          <w:szCs w:val="22"/>
        </w:rPr>
        <w:t xml:space="preserve"> tag to draw readers’ attention to a relevant Textual Note discussing the missing lines.</w:t>
      </w:r>
    </w:p>
    <w:p w14:paraId="0000005E" w14:textId="77777777" w:rsidR="000A39EB" w:rsidRPr="001A5817" w:rsidRDefault="000A39EB">
      <w:pPr>
        <w:rPr>
          <w:sz w:val="22"/>
          <w:szCs w:val="22"/>
        </w:rPr>
      </w:pPr>
    </w:p>
    <w:p w14:paraId="0000005F" w14:textId="77777777" w:rsidR="000A39EB" w:rsidRPr="001A5817" w:rsidRDefault="00C27445">
      <w:pPr>
        <w:rPr>
          <w:sz w:val="22"/>
          <w:szCs w:val="22"/>
        </w:rPr>
      </w:pPr>
      <w:r w:rsidRPr="001A5817">
        <w:rPr>
          <w:sz w:val="22"/>
          <w:szCs w:val="22"/>
        </w:rPr>
        <w:t xml:space="preserve">Use footnotes only when glossing an entire line, not for notes. See </w:t>
      </w:r>
      <w:r w:rsidRPr="001A5817">
        <w:rPr>
          <w:b/>
          <w:sz w:val="22"/>
          <w:szCs w:val="22"/>
        </w:rPr>
        <w:t>Glossing</w:t>
      </w:r>
      <w:r w:rsidRPr="001A5817">
        <w:rPr>
          <w:sz w:val="22"/>
          <w:szCs w:val="22"/>
        </w:rPr>
        <w:t xml:space="preserve"> below for more details.</w:t>
      </w:r>
    </w:p>
    <w:p w14:paraId="00000060" w14:textId="77777777" w:rsidR="000A39EB" w:rsidRPr="001A5817" w:rsidRDefault="000A39EB">
      <w:pPr>
        <w:rPr>
          <w:sz w:val="22"/>
          <w:szCs w:val="22"/>
        </w:rPr>
      </w:pPr>
    </w:p>
    <w:p w14:paraId="00000061" w14:textId="77777777" w:rsidR="000A39EB" w:rsidRPr="001A5817" w:rsidRDefault="00C27445">
      <w:pPr>
        <w:rPr>
          <w:sz w:val="22"/>
          <w:szCs w:val="22"/>
        </w:rPr>
      </w:pPr>
      <w:r w:rsidRPr="001A5817">
        <w:rPr>
          <w:sz w:val="22"/>
          <w:szCs w:val="22"/>
        </w:rPr>
        <w:t xml:space="preserve">Text divisions, like books, chapters, parts, or fits, should be indicated in boldface type and Arabic numbers (i.e., </w:t>
      </w:r>
      <w:r w:rsidRPr="001A5817">
        <w:rPr>
          <w:i/>
          <w:sz w:val="22"/>
          <w:szCs w:val="22"/>
        </w:rPr>
        <w:t>Book 1</w:t>
      </w:r>
      <w:r w:rsidRPr="001A5817">
        <w:rPr>
          <w:sz w:val="22"/>
          <w:szCs w:val="22"/>
        </w:rPr>
        <w:t xml:space="preserve">). Place incipits and </w:t>
      </w:r>
      <w:proofErr w:type="spellStart"/>
      <w:r w:rsidRPr="001A5817">
        <w:rPr>
          <w:sz w:val="22"/>
          <w:szCs w:val="22"/>
        </w:rPr>
        <w:t>explicits</w:t>
      </w:r>
      <w:proofErr w:type="spellEnd"/>
      <w:r w:rsidRPr="001A5817">
        <w:rPr>
          <w:sz w:val="22"/>
          <w:szCs w:val="22"/>
        </w:rPr>
        <w:t xml:space="preserve"> in italics. Place non-English single words or short phrases in italics if they are in a Roman-alphabet language, but don’t italicize non-Roman languages; place direct quotations or more substantial quotations in roman. Indicate any special indentations or stanza forms as best you can. If your text contains mid-line caesuras, format the caesura as six spaces.</w:t>
      </w:r>
    </w:p>
    <w:p w14:paraId="00000062" w14:textId="77777777" w:rsidR="000A39EB" w:rsidRPr="001A5817" w:rsidRDefault="000A39EB">
      <w:pPr>
        <w:rPr>
          <w:sz w:val="22"/>
          <w:szCs w:val="22"/>
        </w:rPr>
      </w:pPr>
    </w:p>
    <w:p w14:paraId="00000063" w14:textId="77777777" w:rsidR="000A39EB" w:rsidRPr="001A5817" w:rsidRDefault="00C27445">
      <w:pPr>
        <w:rPr>
          <w:sz w:val="22"/>
          <w:szCs w:val="22"/>
        </w:rPr>
      </w:pPr>
      <w:r w:rsidRPr="001A5817">
        <w:rPr>
          <w:sz w:val="22"/>
          <w:szCs w:val="22"/>
        </w:rPr>
        <w:t xml:space="preserve">Count line numbers carefully. If you are omitting certain sections from numbering — say, chapter rubrics — please do so consistently. </w:t>
      </w:r>
      <w:proofErr w:type="spellStart"/>
      <w:r w:rsidRPr="001A5817">
        <w:rPr>
          <w:sz w:val="22"/>
          <w:szCs w:val="22"/>
        </w:rPr>
        <w:t>Misnumbered</w:t>
      </w:r>
      <w:proofErr w:type="spellEnd"/>
      <w:r w:rsidRPr="001A5817">
        <w:rPr>
          <w:sz w:val="22"/>
          <w:szCs w:val="22"/>
        </w:rPr>
        <w:t xml:space="preserve"> lines are the most common error in first drafts.</w:t>
      </w:r>
    </w:p>
    <w:p w14:paraId="00000064" w14:textId="77777777" w:rsidR="000A39EB" w:rsidRPr="001A5817" w:rsidRDefault="000A39EB">
      <w:pPr>
        <w:rPr>
          <w:sz w:val="22"/>
          <w:szCs w:val="22"/>
        </w:rPr>
      </w:pPr>
    </w:p>
    <w:p w14:paraId="00000065" w14:textId="77777777" w:rsidR="000A39EB" w:rsidRPr="001A5817" w:rsidRDefault="00C27445">
      <w:pPr>
        <w:numPr>
          <w:ilvl w:val="0"/>
          <w:numId w:val="3"/>
        </w:numPr>
        <w:pBdr>
          <w:top w:val="nil"/>
          <w:left w:val="nil"/>
          <w:bottom w:val="nil"/>
          <w:right w:val="nil"/>
          <w:between w:val="nil"/>
        </w:pBdr>
        <w:rPr>
          <w:color w:val="000000"/>
          <w:sz w:val="22"/>
          <w:szCs w:val="22"/>
        </w:rPr>
      </w:pPr>
      <w:r w:rsidRPr="001A5817">
        <w:rPr>
          <w:b/>
          <w:sz w:val="22"/>
          <w:szCs w:val="22"/>
        </w:rPr>
        <w:t xml:space="preserve">Verse </w:t>
      </w:r>
      <w:r w:rsidRPr="001A5817">
        <w:rPr>
          <w:b/>
          <w:color w:val="000000"/>
          <w:sz w:val="22"/>
          <w:szCs w:val="22"/>
        </w:rPr>
        <w:t xml:space="preserve">Glossing </w:t>
      </w:r>
    </w:p>
    <w:p w14:paraId="00000066" w14:textId="77777777" w:rsidR="000A39EB" w:rsidRPr="001A5817" w:rsidRDefault="00C27445">
      <w:pPr>
        <w:pBdr>
          <w:top w:val="nil"/>
          <w:left w:val="nil"/>
          <w:bottom w:val="nil"/>
          <w:right w:val="nil"/>
          <w:between w:val="nil"/>
        </w:pBdr>
        <w:rPr>
          <w:sz w:val="22"/>
          <w:szCs w:val="22"/>
        </w:rPr>
      </w:pPr>
      <w:r w:rsidRPr="001A5817">
        <w:rPr>
          <w:sz w:val="22"/>
          <w:szCs w:val="22"/>
        </w:rPr>
        <w:t xml:space="preserve">Gloss liberally, keeping in mind that readers may be encountering Middle English for the first time. Gloss literally, as much as possible, following modern English word order. For glosses that may have multiple meanings, limit them to two — a primary one and, if necessary, a secondary one in parentheses. For words that appear frequently, you may gloss just the first few instances. If you find yourself glossing multiple consecutive words in a phrase or sentence, gloss the entire phrase or sentence; glossing small units of texts enhances readability. If you think variations in spelling or later instances may be confusing for a reader, gloss them. For reference, consult the </w:t>
      </w:r>
      <w:r w:rsidRPr="001A5817">
        <w:rPr>
          <w:i/>
          <w:sz w:val="22"/>
          <w:szCs w:val="22"/>
        </w:rPr>
        <w:t>Middle English Dictionary</w:t>
      </w:r>
      <w:r w:rsidRPr="001A5817">
        <w:rPr>
          <w:sz w:val="22"/>
          <w:szCs w:val="22"/>
        </w:rPr>
        <w:t xml:space="preserve">: </w:t>
      </w:r>
      <w:hyperlink r:id="rId9">
        <w:r w:rsidRPr="001A5817">
          <w:rPr>
            <w:color w:val="0000FF"/>
            <w:sz w:val="22"/>
            <w:szCs w:val="22"/>
            <w:u w:val="single"/>
          </w:rPr>
          <w:t>https://quod.lib.umich.edu/m/middle-english-dictionary/dictionary</w:t>
        </w:r>
      </w:hyperlink>
      <w:r w:rsidRPr="001A5817">
        <w:rPr>
          <w:sz w:val="22"/>
          <w:szCs w:val="22"/>
        </w:rPr>
        <w:t xml:space="preserve"> </w:t>
      </w:r>
    </w:p>
    <w:p w14:paraId="00000067" w14:textId="77777777" w:rsidR="000A39EB" w:rsidRPr="001A5817" w:rsidRDefault="000A39EB">
      <w:pPr>
        <w:rPr>
          <w:sz w:val="22"/>
          <w:szCs w:val="22"/>
        </w:rPr>
      </w:pPr>
    </w:p>
    <w:p w14:paraId="00000068" w14:textId="77777777" w:rsidR="000A39EB" w:rsidRPr="001A5817" w:rsidRDefault="00C27445">
      <w:pPr>
        <w:rPr>
          <w:sz w:val="22"/>
          <w:szCs w:val="22"/>
        </w:rPr>
      </w:pPr>
      <w:r w:rsidRPr="001A5817">
        <w:rPr>
          <w:sz w:val="22"/>
          <w:szCs w:val="22"/>
        </w:rPr>
        <w:t>Place all glosses in italics.</w:t>
      </w:r>
    </w:p>
    <w:p w14:paraId="00000069" w14:textId="77777777" w:rsidR="000A39EB" w:rsidRPr="001A5817" w:rsidRDefault="00C27445">
      <w:pPr>
        <w:rPr>
          <w:sz w:val="22"/>
          <w:szCs w:val="22"/>
        </w:rPr>
      </w:pPr>
      <w:r w:rsidRPr="001A5817">
        <w:rPr>
          <w:sz w:val="22"/>
          <w:szCs w:val="22"/>
        </w:rPr>
        <w:t>If you gloss several words in a phrase, gloss the whole phrase:</w:t>
      </w:r>
    </w:p>
    <w:p w14:paraId="0000006A" w14:textId="77777777" w:rsidR="000A39EB" w:rsidRPr="001A5817" w:rsidRDefault="00C27445">
      <w:pPr>
        <w:rPr>
          <w:i/>
          <w:sz w:val="22"/>
          <w:szCs w:val="22"/>
        </w:rPr>
      </w:pPr>
      <w:r w:rsidRPr="001A5817">
        <w:rPr>
          <w:sz w:val="22"/>
          <w:szCs w:val="22"/>
        </w:rPr>
        <w:tab/>
        <w:t xml:space="preserve">In </w:t>
      </w:r>
      <w:proofErr w:type="spellStart"/>
      <w:r w:rsidRPr="001A5817">
        <w:rPr>
          <w:sz w:val="22"/>
          <w:szCs w:val="22"/>
        </w:rPr>
        <w:t>mony</w:t>
      </w:r>
      <w:proofErr w:type="spellEnd"/>
      <w:r w:rsidRPr="001A5817">
        <w:rPr>
          <w:sz w:val="22"/>
          <w:szCs w:val="22"/>
        </w:rPr>
        <w:t xml:space="preserve"> wise assault is and defense</w:t>
      </w:r>
      <w:r w:rsidRPr="001A5817">
        <w:rPr>
          <w:sz w:val="22"/>
          <w:szCs w:val="22"/>
        </w:rPr>
        <w:tab/>
      </w:r>
      <w:r w:rsidRPr="001A5817">
        <w:rPr>
          <w:sz w:val="22"/>
          <w:szCs w:val="22"/>
        </w:rPr>
        <w:tab/>
      </w:r>
      <w:r w:rsidRPr="001A5817">
        <w:rPr>
          <w:sz w:val="22"/>
          <w:szCs w:val="22"/>
        </w:rPr>
        <w:tab/>
      </w:r>
      <w:proofErr w:type="gramStart"/>
      <w:r w:rsidRPr="001A5817">
        <w:rPr>
          <w:i/>
          <w:sz w:val="22"/>
          <w:szCs w:val="22"/>
        </w:rPr>
        <w:t>In</w:t>
      </w:r>
      <w:proofErr w:type="gramEnd"/>
      <w:r w:rsidRPr="001A5817">
        <w:rPr>
          <w:i/>
          <w:sz w:val="22"/>
          <w:szCs w:val="22"/>
        </w:rPr>
        <w:t xml:space="preserve"> many ways are attack and defense [undertaken]</w:t>
      </w:r>
    </w:p>
    <w:p w14:paraId="0000006B" w14:textId="77777777" w:rsidR="000A39EB" w:rsidRPr="001A5817" w:rsidRDefault="00C27445">
      <w:pPr>
        <w:rPr>
          <w:i/>
          <w:sz w:val="22"/>
          <w:szCs w:val="22"/>
        </w:rPr>
      </w:pPr>
      <w:r w:rsidRPr="001A5817">
        <w:rPr>
          <w:sz w:val="22"/>
          <w:szCs w:val="22"/>
        </w:rPr>
        <w:t xml:space="preserve">Capitalize the word if capitalized in the text. </w:t>
      </w:r>
      <w:r w:rsidRPr="001A5817">
        <w:rPr>
          <w:sz w:val="22"/>
          <w:szCs w:val="22"/>
        </w:rPr>
        <w:tab/>
      </w:r>
      <w:r w:rsidRPr="001A5817">
        <w:rPr>
          <w:sz w:val="22"/>
          <w:szCs w:val="22"/>
        </w:rPr>
        <w:tab/>
      </w:r>
      <w:r w:rsidRPr="001A5817">
        <w:rPr>
          <w:sz w:val="22"/>
          <w:szCs w:val="22"/>
        </w:rPr>
        <w:tab/>
      </w:r>
      <w:r w:rsidRPr="001A5817">
        <w:rPr>
          <w:i/>
          <w:sz w:val="22"/>
          <w:szCs w:val="22"/>
        </w:rPr>
        <w:t>Lords’ worship</w:t>
      </w:r>
    </w:p>
    <w:p w14:paraId="0000006C" w14:textId="77777777" w:rsidR="000A39EB" w:rsidRPr="001A5817" w:rsidRDefault="00C27445">
      <w:pPr>
        <w:ind w:left="5760" w:hanging="5760"/>
        <w:rPr>
          <w:i/>
          <w:sz w:val="22"/>
          <w:szCs w:val="22"/>
        </w:rPr>
      </w:pPr>
      <w:r w:rsidRPr="001A5817">
        <w:rPr>
          <w:sz w:val="22"/>
          <w:szCs w:val="22"/>
        </w:rPr>
        <w:t xml:space="preserve">Place any variations in meaning in parentheses. </w:t>
      </w:r>
      <w:r w:rsidRPr="001A5817">
        <w:rPr>
          <w:sz w:val="22"/>
          <w:szCs w:val="22"/>
        </w:rPr>
        <w:tab/>
      </w:r>
      <w:r w:rsidRPr="001A5817">
        <w:rPr>
          <w:i/>
          <w:sz w:val="22"/>
          <w:szCs w:val="22"/>
        </w:rPr>
        <w:t>fool (honest truth-teller)</w:t>
      </w:r>
    </w:p>
    <w:p w14:paraId="0000006D" w14:textId="77777777" w:rsidR="000A39EB" w:rsidRPr="001A5817" w:rsidRDefault="00C27445">
      <w:pPr>
        <w:rPr>
          <w:i/>
          <w:sz w:val="22"/>
          <w:szCs w:val="22"/>
        </w:rPr>
      </w:pPr>
      <w:r w:rsidRPr="001A5817">
        <w:rPr>
          <w:sz w:val="22"/>
          <w:szCs w:val="22"/>
        </w:rPr>
        <w:t xml:space="preserve">Place inserted words in brackets. </w:t>
      </w:r>
      <w:r w:rsidRPr="001A5817">
        <w:rPr>
          <w:sz w:val="22"/>
          <w:szCs w:val="22"/>
        </w:rPr>
        <w:tab/>
      </w:r>
      <w:r w:rsidRPr="001A5817">
        <w:rPr>
          <w:sz w:val="22"/>
          <w:szCs w:val="22"/>
        </w:rPr>
        <w:tab/>
      </w:r>
      <w:r w:rsidRPr="001A5817">
        <w:rPr>
          <w:sz w:val="22"/>
          <w:szCs w:val="22"/>
        </w:rPr>
        <w:tab/>
      </w:r>
      <w:r w:rsidRPr="001A5817">
        <w:rPr>
          <w:sz w:val="22"/>
          <w:szCs w:val="22"/>
        </w:rPr>
        <w:tab/>
      </w:r>
      <w:r w:rsidRPr="001A5817">
        <w:rPr>
          <w:i/>
          <w:sz w:val="22"/>
          <w:szCs w:val="22"/>
        </w:rPr>
        <w:t>If you [good Christians]</w:t>
      </w:r>
    </w:p>
    <w:p w14:paraId="0000006E" w14:textId="77777777" w:rsidR="000A39EB" w:rsidRPr="001A5817" w:rsidRDefault="00C27445">
      <w:pPr>
        <w:rPr>
          <w:i/>
          <w:sz w:val="22"/>
          <w:szCs w:val="22"/>
        </w:rPr>
      </w:pPr>
      <w:r w:rsidRPr="001A5817">
        <w:rPr>
          <w:sz w:val="22"/>
          <w:szCs w:val="22"/>
        </w:rPr>
        <w:t xml:space="preserve">Separate glosses with a semicolon, unless they occur side-by-side. </w:t>
      </w:r>
      <w:r w:rsidRPr="001A5817">
        <w:rPr>
          <w:i/>
          <w:sz w:val="22"/>
          <w:szCs w:val="22"/>
        </w:rPr>
        <w:t>surpass; their governance</w:t>
      </w:r>
    </w:p>
    <w:p w14:paraId="0000006F" w14:textId="77777777" w:rsidR="000A39EB" w:rsidRPr="001A5817" w:rsidRDefault="00C27445">
      <w:pPr>
        <w:rPr>
          <w:i/>
          <w:sz w:val="22"/>
          <w:szCs w:val="22"/>
        </w:rPr>
      </w:pPr>
      <w:r w:rsidRPr="001A5817">
        <w:rPr>
          <w:sz w:val="22"/>
          <w:szCs w:val="22"/>
        </w:rPr>
        <w:t xml:space="preserve">Maintain original punctuation where relevant. </w:t>
      </w:r>
      <w:r w:rsidRPr="001A5817">
        <w:rPr>
          <w:sz w:val="22"/>
          <w:szCs w:val="22"/>
        </w:rPr>
        <w:tab/>
      </w:r>
      <w:r w:rsidRPr="001A5817">
        <w:rPr>
          <w:sz w:val="22"/>
          <w:szCs w:val="22"/>
        </w:rPr>
        <w:tab/>
      </w:r>
      <w:r w:rsidRPr="001A5817">
        <w:rPr>
          <w:sz w:val="22"/>
          <w:szCs w:val="22"/>
        </w:rPr>
        <w:tab/>
      </w:r>
      <w:r w:rsidRPr="001A5817">
        <w:rPr>
          <w:i/>
          <w:sz w:val="22"/>
          <w:szCs w:val="22"/>
        </w:rPr>
        <w:t>beg nor borrow, thus I dare wager</w:t>
      </w:r>
    </w:p>
    <w:p w14:paraId="00000070" w14:textId="77777777" w:rsidR="000A39EB" w:rsidRPr="001A5817" w:rsidRDefault="00C27445">
      <w:pPr>
        <w:rPr>
          <w:sz w:val="22"/>
          <w:szCs w:val="22"/>
        </w:rPr>
      </w:pPr>
      <w:r w:rsidRPr="001A5817">
        <w:rPr>
          <w:sz w:val="22"/>
          <w:szCs w:val="22"/>
        </w:rPr>
        <w:t>Gloss Roman numerals over 99 in Arabic numbers.</w:t>
      </w:r>
      <w:r w:rsidRPr="001A5817">
        <w:rPr>
          <w:sz w:val="22"/>
          <w:szCs w:val="22"/>
        </w:rPr>
        <w:tab/>
      </w:r>
      <w:r w:rsidRPr="001A5817">
        <w:rPr>
          <w:sz w:val="22"/>
          <w:szCs w:val="22"/>
        </w:rPr>
        <w:tab/>
      </w:r>
      <w:r w:rsidRPr="001A5817">
        <w:rPr>
          <w:i/>
          <w:sz w:val="22"/>
          <w:szCs w:val="22"/>
        </w:rPr>
        <w:t>2150</w:t>
      </w:r>
    </w:p>
    <w:p w14:paraId="00000071" w14:textId="77777777" w:rsidR="000A39EB" w:rsidRPr="001A5817" w:rsidRDefault="00C27445">
      <w:pPr>
        <w:rPr>
          <w:sz w:val="22"/>
          <w:szCs w:val="22"/>
        </w:rPr>
      </w:pPr>
      <w:r w:rsidRPr="001A5817">
        <w:rPr>
          <w:sz w:val="22"/>
          <w:szCs w:val="22"/>
        </w:rPr>
        <w:t>Gloss any non-English words or phrases.</w:t>
      </w:r>
      <w:r w:rsidRPr="001A5817">
        <w:rPr>
          <w:sz w:val="22"/>
          <w:szCs w:val="22"/>
        </w:rPr>
        <w:tab/>
      </w:r>
      <w:r w:rsidRPr="001A5817">
        <w:rPr>
          <w:sz w:val="22"/>
          <w:szCs w:val="22"/>
        </w:rPr>
        <w:tab/>
      </w:r>
      <w:r w:rsidRPr="001A5817">
        <w:rPr>
          <w:sz w:val="22"/>
          <w:szCs w:val="22"/>
        </w:rPr>
        <w:tab/>
      </w:r>
      <w:r w:rsidRPr="001A5817">
        <w:rPr>
          <w:i/>
          <w:sz w:val="22"/>
          <w:szCs w:val="22"/>
        </w:rPr>
        <w:t>Hail Mary</w:t>
      </w:r>
    </w:p>
    <w:p w14:paraId="00000072" w14:textId="77777777" w:rsidR="000A39EB" w:rsidRPr="001A5817" w:rsidRDefault="000A39EB">
      <w:pPr>
        <w:rPr>
          <w:i/>
          <w:sz w:val="22"/>
          <w:szCs w:val="22"/>
        </w:rPr>
      </w:pPr>
    </w:p>
    <w:p w14:paraId="00000073" w14:textId="77777777" w:rsidR="000A39EB" w:rsidRPr="001A5817" w:rsidRDefault="00C27445">
      <w:pPr>
        <w:rPr>
          <w:sz w:val="22"/>
          <w:szCs w:val="22"/>
        </w:rPr>
      </w:pPr>
      <w:r w:rsidRPr="001A5817">
        <w:rPr>
          <w:sz w:val="22"/>
          <w:szCs w:val="22"/>
        </w:rPr>
        <w:t>Side-glosses should be tabbed over to the right margin. Set glosses in italic font.</w:t>
      </w:r>
    </w:p>
    <w:p w14:paraId="00000074" w14:textId="77777777" w:rsidR="000A39EB" w:rsidRPr="001A5817" w:rsidRDefault="000A39EB">
      <w:pPr>
        <w:rPr>
          <w:sz w:val="22"/>
          <w:szCs w:val="22"/>
        </w:rPr>
      </w:pPr>
    </w:p>
    <w:p w14:paraId="00000075" w14:textId="77777777" w:rsidR="000A39EB" w:rsidRPr="001A5817" w:rsidRDefault="00C27445">
      <w:pPr>
        <w:rPr>
          <w:sz w:val="22"/>
          <w:szCs w:val="22"/>
        </w:rPr>
      </w:pPr>
      <w:r w:rsidRPr="001A5817">
        <w:rPr>
          <w:sz w:val="22"/>
          <w:szCs w:val="22"/>
        </w:rPr>
        <w:t>There are two situations in which a footnote gloss is preferred to a marginal gloss. First, if the gloss is too long to fit on the line, footnote</w:t>
      </w:r>
      <w:r w:rsidRPr="001A5817">
        <w:rPr>
          <w:b/>
          <w:sz w:val="22"/>
          <w:szCs w:val="22"/>
        </w:rPr>
        <w:t xml:space="preserve"> </w:t>
      </w:r>
      <w:r w:rsidRPr="001A5817">
        <w:rPr>
          <w:sz w:val="22"/>
          <w:szCs w:val="22"/>
        </w:rPr>
        <w:t xml:space="preserve">it and gloss the whole line. (See lines 456–59 of the sample passage </w:t>
      </w:r>
      <w:r w:rsidRPr="001A5817">
        <w:rPr>
          <w:sz w:val="22"/>
          <w:szCs w:val="22"/>
        </w:rPr>
        <w:lastRenderedPageBreak/>
        <w:t xml:space="preserve">above.) </w:t>
      </w:r>
      <w:r w:rsidRPr="001A5817">
        <w:rPr>
          <w:b/>
          <w:sz w:val="22"/>
          <w:szCs w:val="22"/>
        </w:rPr>
        <w:t xml:space="preserve">Footnotes should be used only for long glosses, not for notes or source citations. </w:t>
      </w:r>
      <w:r w:rsidRPr="001A5817">
        <w:rPr>
          <w:sz w:val="22"/>
          <w:szCs w:val="22"/>
        </w:rPr>
        <w:t xml:space="preserve">Similarly, if the Middle English syntax is complicated and does not easily match modern English, footnote and gloss the whole line. Italicize the entire gloss. </w:t>
      </w:r>
    </w:p>
    <w:p w14:paraId="00000076" w14:textId="77777777" w:rsidR="000A39EB" w:rsidRPr="001A5817" w:rsidRDefault="000A39EB">
      <w:pPr>
        <w:rPr>
          <w:sz w:val="22"/>
          <w:szCs w:val="22"/>
        </w:rPr>
      </w:pPr>
    </w:p>
    <w:p w14:paraId="00000077" w14:textId="77777777" w:rsidR="000A39EB" w:rsidRPr="001A5817" w:rsidRDefault="00C27445">
      <w:pPr>
        <w:rPr>
          <w:sz w:val="22"/>
          <w:szCs w:val="22"/>
        </w:rPr>
      </w:pPr>
      <w:r w:rsidRPr="001A5817">
        <w:rPr>
          <w:sz w:val="22"/>
          <w:szCs w:val="22"/>
        </w:rPr>
        <w:t>For multiple-line footnoted glosses, where possible, follow the line breaks (using forward slashes with a space on either side), punctuation, and capitalization in the Middle English text. If the Middle English syntax is complicated and requires rearranging of phrases to make sense in modern English, footnote and gloss it as prose, without indicating line breaks. Include line numbers at the start of the footnote only</w:t>
      </w:r>
      <w:r w:rsidRPr="001A5817">
        <w:rPr>
          <w:b/>
          <w:sz w:val="22"/>
          <w:szCs w:val="22"/>
        </w:rPr>
        <w:t xml:space="preserve"> </w:t>
      </w:r>
      <w:r w:rsidRPr="001A5817">
        <w:rPr>
          <w:sz w:val="22"/>
          <w:szCs w:val="22"/>
        </w:rPr>
        <w:t>if multiple lines are glossed.</w:t>
      </w:r>
    </w:p>
    <w:p w14:paraId="00000078" w14:textId="77777777" w:rsidR="000A39EB" w:rsidRPr="001A5817" w:rsidRDefault="000A39EB">
      <w:pPr>
        <w:rPr>
          <w:sz w:val="22"/>
          <w:szCs w:val="22"/>
        </w:rPr>
      </w:pPr>
    </w:p>
    <w:p w14:paraId="00000079" w14:textId="77777777" w:rsidR="000A39EB" w:rsidRPr="001A5817" w:rsidRDefault="00C27445">
      <w:pPr>
        <w:numPr>
          <w:ilvl w:val="0"/>
          <w:numId w:val="3"/>
        </w:numPr>
        <w:rPr>
          <w:sz w:val="22"/>
          <w:szCs w:val="22"/>
        </w:rPr>
      </w:pPr>
      <w:r w:rsidRPr="001A5817">
        <w:rPr>
          <w:b/>
          <w:sz w:val="22"/>
          <w:szCs w:val="22"/>
        </w:rPr>
        <w:t>Verse Note Indicators</w:t>
      </w:r>
    </w:p>
    <w:p w14:paraId="0000007B" w14:textId="77777777" w:rsidR="000A39EB" w:rsidRPr="001A5817" w:rsidRDefault="00C27445">
      <w:pPr>
        <w:rPr>
          <w:sz w:val="22"/>
          <w:szCs w:val="22"/>
        </w:rPr>
      </w:pPr>
      <w:r w:rsidRPr="001A5817">
        <w:rPr>
          <w:sz w:val="22"/>
          <w:szCs w:val="22"/>
        </w:rPr>
        <w:t xml:space="preserve">You may indicate </w:t>
      </w:r>
      <w:r w:rsidRPr="001A5817">
        <w:rPr>
          <w:b/>
          <w:sz w:val="22"/>
          <w:szCs w:val="22"/>
        </w:rPr>
        <w:t>select, not all, notes</w:t>
      </w:r>
      <w:r w:rsidRPr="001A5817">
        <w:rPr>
          <w:sz w:val="22"/>
          <w:szCs w:val="22"/>
        </w:rPr>
        <w:t xml:space="preserve"> by inserting </w:t>
      </w:r>
      <w:r w:rsidRPr="001A5817">
        <w:rPr>
          <w:i/>
          <w:sz w:val="22"/>
          <w:szCs w:val="22"/>
        </w:rPr>
        <w:t>(see note)</w:t>
      </w:r>
      <w:r w:rsidRPr="001A5817">
        <w:rPr>
          <w:sz w:val="22"/>
          <w:szCs w:val="22"/>
        </w:rPr>
        <w:t xml:space="preserve"> for Explanatory Notes and </w:t>
      </w:r>
      <w:r w:rsidRPr="001A5817">
        <w:rPr>
          <w:i/>
          <w:sz w:val="22"/>
          <w:szCs w:val="22"/>
        </w:rPr>
        <w:t>(see t-note)</w:t>
      </w:r>
      <w:r w:rsidRPr="001A5817">
        <w:rPr>
          <w:sz w:val="22"/>
          <w:szCs w:val="22"/>
        </w:rPr>
        <w:t xml:space="preserve"> for Textual Notes into the rightmost column. Keep these tags to a minimum to ensure a clean Text. For Explanatory Notes, include a tag only if the reader would not understand the literal meaning of the text without the note. For Textual Notes, include a tag only when major changes occur in the base manuscript:  for example, when there is a new scribal hand, a lacuna or damage that hinders legibility, or a new witness supplementing a gap in the base manuscript. Variant readings are generally not considered important enough to warrant a </w:t>
      </w:r>
      <w:r w:rsidRPr="001A5817">
        <w:rPr>
          <w:i/>
          <w:sz w:val="22"/>
          <w:szCs w:val="22"/>
        </w:rPr>
        <w:t>(see t-note)</w:t>
      </w:r>
      <w:r w:rsidRPr="001A5817">
        <w:rPr>
          <w:sz w:val="22"/>
          <w:szCs w:val="22"/>
        </w:rPr>
        <w:t xml:space="preserve"> tag.</w:t>
      </w:r>
    </w:p>
    <w:p w14:paraId="0000007D" w14:textId="77777777" w:rsidR="000A39EB" w:rsidRPr="001A5817" w:rsidRDefault="00C27445" w:rsidP="00BA0BBF">
      <w:pPr>
        <w:pStyle w:val="Heading3"/>
      </w:pPr>
      <w:r w:rsidRPr="001A5817">
        <w:t xml:space="preserve">Prose </w:t>
      </w:r>
    </w:p>
    <w:p w14:paraId="0000007E" w14:textId="77777777" w:rsidR="000A39EB" w:rsidRPr="001A5817" w:rsidRDefault="00C27445">
      <w:pPr>
        <w:rPr>
          <w:sz w:val="22"/>
          <w:szCs w:val="22"/>
        </w:rPr>
      </w:pPr>
      <w:r w:rsidRPr="001A5817">
        <w:rPr>
          <w:sz w:val="22"/>
          <w:szCs w:val="22"/>
        </w:rPr>
        <w:t>Prose texts differ from poetry texts in layout: prose is laid out in a single column with paragraph numbers. Number each paragraph on its first line, before the indent. Use Arabic numbers and boldface the number. Do NOT include line numbers. If your text includes books or chapters, restart paragraph numbers at the beginning of each.</w:t>
      </w:r>
    </w:p>
    <w:p w14:paraId="0000007F" w14:textId="77777777" w:rsidR="000A39EB" w:rsidRPr="001A5817" w:rsidRDefault="000A39EB">
      <w:pPr>
        <w:rPr>
          <w:sz w:val="22"/>
          <w:szCs w:val="22"/>
        </w:rPr>
      </w:pPr>
    </w:p>
    <w:p w14:paraId="00000080" w14:textId="77777777" w:rsidR="000A39EB" w:rsidRPr="001A5817" w:rsidRDefault="00C27445">
      <w:pPr>
        <w:rPr>
          <w:sz w:val="22"/>
          <w:szCs w:val="22"/>
        </w:rPr>
      </w:pPr>
      <w:r w:rsidRPr="001A5817">
        <w:rPr>
          <w:sz w:val="22"/>
          <w:szCs w:val="22"/>
        </w:rPr>
        <w:t xml:space="preserve">Indicate foliation in-line and in square brackets. </w:t>
      </w:r>
    </w:p>
    <w:p w14:paraId="00000081" w14:textId="77777777" w:rsidR="000A39EB" w:rsidRPr="001A5817" w:rsidRDefault="00C27445">
      <w:pPr>
        <w:ind w:firstLine="720"/>
        <w:rPr>
          <w:sz w:val="22"/>
          <w:szCs w:val="22"/>
        </w:rPr>
      </w:pPr>
      <w:r w:rsidRPr="001A5817">
        <w:rPr>
          <w:sz w:val="22"/>
          <w:szCs w:val="22"/>
        </w:rPr>
        <w:t xml:space="preserve">ex. </w:t>
      </w:r>
      <w:proofErr w:type="spellStart"/>
      <w:r w:rsidRPr="001A5817">
        <w:rPr>
          <w:sz w:val="22"/>
          <w:szCs w:val="22"/>
        </w:rPr>
        <w:t>doyng</w:t>
      </w:r>
      <w:proofErr w:type="spellEnd"/>
      <w:r w:rsidRPr="001A5817">
        <w:rPr>
          <w:sz w:val="22"/>
          <w:szCs w:val="22"/>
        </w:rPr>
        <w:t xml:space="preserve"> of </w:t>
      </w:r>
      <w:proofErr w:type="spellStart"/>
      <w:r w:rsidRPr="001A5817">
        <w:rPr>
          <w:sz w:val="22"/>
          <w:szCs w:val="22"/>
        </w:rPr>
        <w:t>ony</w:t>
      </w:r>
      <w:proofErr w:type="spellEnd"/>
      <w:r w:rsidRPr="001A5817">
        <w:rPr>
          <w:sz w:val="22"/>
          <w:szCs w:val="22"/>
        </w:rPr>
        <w:t xml:space="preserve"> </w:t>
      </w:r>
      <w:proofErr w:type="spellStart"/>
      <w:r w:rsidRPr="001A5817">
        <w:rPr>
          <w:sz w:val="22"/>
          <w:szCs w:val="22"/>
        </w:rPr>
        <w:t>vylonye</w:t>
      </w:r>
      <w:proofErr w:type="spellEnd"/>
      <w:r w:rsidRPr="001A5817">
        <w:rPr>
          <w:sz w:val="22"/>
          <w:szCs w:val="22"/>
        </w:rPr>
        <w:t xml:space="preserve"> to her, and the [fol. 47v] </w:t>
      </w:r>
      <w:proofErr w:type="spellStart"/>
      <w:r w:rsidRPr="001A5817">
        <w:rPr>
          <w:sz w:val="22"/>
          <w:szCs w:val="22"/>
        </w:rPr>
        <w:t>raunson</w:t>
      </w:r>
      <w:proofErr w:type="spellEnd"/>
      <w:r w:rsidRPr="001A5817">
        <w:rPr>
          <w:sz w:val="22"/>
          <w:szCs w:val="22"/>
        </w:rPr>
        <w:t xml:space="preserve"> or gold that they had </w:t>
      </w:r>
      <w:proofErr w:type="spellStart"/>
      <w:r w:rsidRPr="001A5817">
        <w:rPr>
          <w:sz w:val="22"/>
          <w:szCs w:val="22"/>
        </w:rPr>
        <w:t>ordeyned</w:t>
      </w:r>
      <w:proofErr w:type="spellEnd"/>
    </w:p>
    <w:p w14:paraId="00000082" w14:textId="77777777" w:rsidR="000A39EB" w:rsidRPr="001A5817" w:rsidRDefault="000A39EB">
      <w:pPr>
        <w:ind w:firstLine="720"/>
        <w:rPr>
          <w:sz w:val="22"/>
          <w:szCs w:val="22"/>
        </w:rPr>
      </w:pPr>
    </w:p>
    <w:p w14:paraId="00000083" w14:textId="77777777" w:rsidR="000A39EB" w:rsidRPr="001A5817" w:rsidRDefault="00C27445">
      <w:pPr>
        <w:rPr>
          <w:sz w:val="22"/>
          <w:szCs w:val="22"/>
        </w:rPr>
      </w:pPr>
      <w:r w:rsidRPr="001A5817">
        <w:rPr>
          <w:sz w:val="22"/>
          <w:szCs w:val="22"/>
        </w:rPr>
        <w:t xml:space="preserve">Put rubrics (introductory summaries or explanations) in boldface font. NB: This is not to be confused with rubricated, or red-inked, letters. Do </w:t>
      </w:r>
      <w:r w:rsidRPr="001A5817">
        <w:rPr>
          <w:b/>
          <w:sz w:val="22"/>
          <w:szCs w:val="22"/>
        </w:rPr>
        <w:t>not</w:t>
      </w:r>
      <w:r w:rsidRPr="001A5817">
        <w:rPr>
          <w:sz w:val="22"/>
          <w:szCs w:val="22"/>
        </w:rPr>
        <w:t xml:space="preserve"> boldface red-inked text. If you want to draw attention to red-inked text, indicate them in the Textual Notes.</w:t>
      </w:r>
    </w:p>
    <w:p w14:paraId="00000084" w14:textId="77777777" w:rsidR="000A39EB" w:rsidRPr="001A5817" w:rsidRDefault="000A39EB">
      <w:pPr>
        <w:rPr>
          <w:sz w:val="22"/>
          <w:szCs w:val="22"/>
        </w:rPr>
      </w:pPr>
    </w:p>
    <w:p w14:paraId="00000085" w14:textId="77777777" w:rsidR="000A39EB" w:rsidRPr="001A5817" w:rsidRDefault="00C27445">
      <w:pPr>
        <w:rPr>
          <w:sz w:val="22"/>
          <w:szCs w:val="22"/>
        </w:rPr>
      </w:pPr>
      <w:r w:rsidRPr="001A5817">
        <w:rPr>
          <w:b/>
          <w:sz w:val="22"/>
          <w:szCs w:val="22"/>
        </w:rPr>
        <w:t xml:space="preserve">See below to download a sample of formatted prose. </w:t>
      </w:r>
      <w:r w:rsidRPr="001A5817">
        <w:rPr>
          <w:sz w:val="22"/>
          <w:szCs w:val="22"/>
        </w:rPr>
        <w:t>[See Style-Guide-2.5-sample-prose.docx]</w:t>
      </w:r>
    </w:p>
    <w:p w14:paraId="00000086" w14:textId="77777777" w:rsidR="000A39EB" w:rsidRPr="001A5817" w:rsidRDefault="000A39EB">
      <w:pPr>
        <w:rPr>
          <w:sz w:val="22"/>
          <w:szCs w:val="22"/>
        </w:rPr>
      </w:pPr>
    </w:p>
    <w:p w14:paraId="00000087" w14:textId="77777777" w:rsidR="000A39EB" w:rsidRPr="001A5817" w:rsidRDefault="00C27445">
      <w:pPr>
        <w:numPr>
          <w:ilvl w:val="0"/>
          <w:numId w:val="4"/>
        </w:numPr>
        <w:pBdr>
          <w:top w:val="nil"/>
          <w:left w:val="nil"/>
          <w:bottom w:val="nil"/>
          <w:right w:val="nil"/>
          <w:between w:val="nil"/>
        </w:pBdr>
        <w:rPr>
          <w:b/>
          <w:color w:val="000000"/>
          <w:sz w:val="22"/>
          <w:szCs w:val="22"/>
        </w:rPr>
      </w:pPr>
      <w:r w:rsidRPr="001A5817">
        <w:rPr>
          <w:b/>
          <w:sz w:val="22"/>
          <w:szCs w:val="22"/>
        </w:rPr>
        <w:t xml:space="preserve">Prose </w:t>
      </w:r>
      <w:r w:rsidRPr="001A5817">
        <w:rPr>
          <w:b/>
          <w:color w:val="000000"/>
          <w:sz w:val="22"/>
          <w:szCs w:val="22"/>
        </w:rPr>
        <w:t xml:space="preserve">Glossing </w:t>
      </w:r>
    </w:p>
    <w:p w14:paraId="00000088" w14:textId="77777777" w:rsidR="000A39EB" w:rsidRPr="001A5817" w:rsidRDefault="00C27445">
      <w:pPr>
        <w:pBdr>
          <w:top w:val="nil"/>
          <w:left w:val="nil"/>
          <w:bottom w:val="nil"/>
          <w:right w:val="nil"/>
          <w:between w:val="nil"/>
        </w:pBdr>
        <w:rPr>
          <w:sz w:val="22"/>
          <w:szCs w:val="22"/>
        </w:rPr>
      </w:pPr>
      <w:r w:rsidRPr="001A5817">
        <w:rPr>
          <w:sz w:val="22"/>
          <w:szCs w:val="22"/>
        </w:rPr>
        <w:t xml:space="preserve">Follow the same principles as for glossing poetry, but format all glosses as footnotes. To gloss a single word, place a footnote at the end of the word and, in the footnote, give only the modern English gloss in italics. To gloss a phrase, place a footnote at the end of the phrase and, in the footnote, provide the Middle English catchphrase, a comma, then the modern English gloss in italics. </w:t>
      </w:r>
    </w:p>
    <w:p w14:paraId="4E084935" w14:textId="77777777" w:rsidR="000432A7" w:rsidRPr="001A5817" w:rsidRDefault="000432A7">
      <w:pPr>
        <w:rPr>
          <w:sz w:val="22"/>
          <w:szCs w:val="22"/>
        </w:rPr>
      </w:pPr>
    </w:p>
    <w:p w14:paraId="0000008A" w14:textId="77777777" w:rsidR="000A39EB" w:rsidRPr="001A5817" w:rsidRDefault="00C27445">
      <w:pPr>
        <w:numPr>
          <w:ilvl w:val="0"/>
          <w:numId w:val="4"/>
        </w:numPr>
        <w:rPr>
          <w:b/>
          <w:sz w:val="22"/>
          <w:szCs w:val="22"/>
        </w:rPr>
      </w:pPr>
      <w:r w:rsidRPr="001A5817">
        <w:rPr>
          <w:b/>
          <w:sz w:val="22"/>
          <w:szCs w:val="22"/>
        </w:rPr>
        <w:t>Prose Note Indicators</w:t>
      </w:r>
    </w:p>
    <w:p w14:paraId="0000008B" w14:textId="77777777" w:rsidR="000A39EB" w:rsidRPr="001A5817" w:rsidRDefault="00C27445">
      <w:pPr>
        <w:rPr>
          <w:sz w:val="22"/>
          <w:szCs w:val="22"/>
        </w:rPr>
      </w:pPr>
      <w:r w:rsidRPr="001A5817">
        <w:rPr>
          <w:sz w:val="22"/>
          <w:szCs w:val="22"/>
        </w:rPr>
        <w:t xml:space="preserve">You may indicate </w:t>
      </w:r>
      <w:r w:rsidRPr="001A5817">
        <w:rPr>
          <w:b/>
          <w:sz w:val="22"/>
          <w:szCs w:val="22"/>
        </w:rPr>
        <w:t>select, not all, notes</w:t>
      </w:r>
      <w:r w:rsidRPr="001A5817">
        <w:rPr>
          <w:sz w:val="22"/>
          <w:szCs w:val="22"/>
        </w:rPr>
        <w:t xml:space="preserve"> by inserting </w:t>
      </w:r>
      <w:r w:rsidRPr="001A5817">
        <w:rPr>
          <w:i/>
          <w:sz w:val="22"/>
          <w:szCs w:val="22"/>
        </w:rPr>
        <w:t>(see note)</w:t>
      </w:r>
      <w:r w:rsidRPr="001A5817">
        <w:rPr>
          <w:sz w:val="22"/>
          <w:szCs w:val="22"/>
        </w:rPr>
        <w:t xml:space="preserve"> for Explanatory Notes and </w:t>
      </w:r>
      <w:r w:rsidRPr="001A5817">
        <w:rPr>
          <w:i/>
          <w:sz w:val="22"/>
          <w:szCs w:val="22"/>
        </w:rPr>
        <w:t>(see t-note)</w:t>
      </w:r>
      <w:r w:rsidRPr="001A5817">
        <w:rPr>
          <w:sz w:val="22"/>
          <w:szCs w:val="22"/>
        </w:rPr>
        <w:t xml:space="preserve"> for Textual Notes into footnotes. (If the word or phrase you’d like to indicate a note for is already glossed, add the tag at the end of the footnoted gloss.) Keep these tags to a minimum to ensure a clean Text. For Explanatory Notes, include a tag only if the reader would not understand the literal meaning of the text without the note. For Textual Notes, include a tag only when major changes occur in the base manuscript:  for example, when there is a new scribal hand, a lacuna or damage that hinders legibility, or a new witness supplementing a gap in the base manuscript. Variant readings are generally not considered important enough to warrant a </w:t>
      </w:r>
      <w:r w:rsidRPr="001A5817">
        <w:rPr>
          <w:i/>
          <w:sz w:val="22"/>
          <w:szCs w:val="22"/>
        </w:rPr>
        <w:t>(see t-note)</w:t>
      </w:r>
      <w:r w:rsidRPr="001A5817">
        <w:rPr>
          <w:sz w:val="22"/>
          <w:szCs w:val="22"/>
        </w:rPr>
        <w:t xml:space="preserve"> tag.</w:t>
      </w:r>
    </w:p>
    <w:p w14:paraId="0000008C" w14:textId="77777777" w:rsidR="000A39EB" w:rsidRPr="001A5817" w:rsidRDefault="000A39EB">
      <w:pPr>
        <w:rPr>
          <w:sz w:val="22"/>
          <w:szCs w:val="22"/>
        </w:rPr>
      </w:pPr>
    </w:p>
    <w:p w14:paraId="0000008D" w14:textId="77777777" w:rsidR="000A39EB" w:rsidRPr="001A5817" w:rsidRDefault="00C27445">
      <w:pPr>
        <w:rPr>
          <w:sz w:val="22"/>
          <w:szCs w:val="22"/>
        </w:rPr>
      </w:pPr>
      <w:r w:rsidRPr="001A5817">
        <w:rPr>
          <w:sz w:val="22"/>
          <w:szCs w:val="22"/>
        </w:rPr>
        <w:lastRenderedPageBreak/>
        <w:t xml:space="preserve">Highlight catchphrases for </w:t>
      </w:r>
      <w:r w:rsidRPr="001A5817">
        <w:rPr>
          <w:b/>
          <w:sz w:val="22"/>
          <w:szCs w:val="22"/>
        </w:rPr>
        <w:t xml:space="preserve">all </w:t>
      </w:r>
      <w:r w:rsidRPr="001A5817">
        <w:rPr>
          <w:sz w:val="22"/>
          <w:szCs w:val="22"/>
        </w:rPr>
        <w:t>Explanatory and Textual Notes to facilitate collation between sections. For Explanatory Notes, highlight catchphrases in yellow. For Textual Notes, highlight catchphrases in blue. These highlights will be deleted after production is complete, and will not appear in the final edition.</w:t>
      </w:r>
    </w:p>
    <w:p w14:paraId="0000008E" w14:textId="77777777" w:rsidR="000A39EB" w:rsidRPr="001A5817" w:rsidRDefault="000A39EB">
      <w:pPr>
        <w:rPr>
          <w:sz w:val="22"/>
          <w:szCs w:val="22"/>
        </w:rPr>
      </w:pPr>
    </w:p>
    <w:p w14:paraId="00000090" w14:textId="77777777" w:rsidR="000A39EB" w:rsidRPr="001A5817" w:rsidRDefault="00C27445">
      <w:pPr>
        <w:rPr>
          <w:sz w:val="22"/>
          <w:szCs w:val="22"/>
        </w:rPr>
      </w:pPr>
      <w:r w:rsidRPr="001A5817">
        <w:rPr>
          <w:sz w:val="22"/>
          <w:szCs w:val="22"/>
        </w:rPr>
        <w:t xml:space="preserve">These instructions for formatting prose texts also appear in the </w:t>
      </w:r>
      <w:r w:rsidRPr="001A5817">
        <w:rPr>
          <w:b/>
          <w:sz w:val="22"/>
          <w:szCs w:val="22"/>
        </w:rPr>
        <w:t>Submission Instructions</w:t>
      </w:r>
      <w:r w:rsidRPr="001A5817">
        <w:rPr>
          <w:sz w:val="22"/>
          <w:szCs w:val="22"/>
        </w:rPr>
        <w:t>.</w:t>
      </w:r>
    </w:p>
    <w:p w14:paraId="7007EC3C" w14:textId="7EB8AEB8" w:rsidR="00F95186" w:rsidRPr="001A5817" w:rsidRDefault="00C27445" w:rsidP="00BA0BBF">
      <w:pPr>
        <w:pStyle w:val="Heading3"/>
        <w:rPr>
          <w:color w:val="000000"/>
        </w:rPr>
      </w:pPr>
      <w:r w:rsidRPr="001A5817">
        <w:t>Mixed Verse and Prose</w:t>
      </w:r>
    </w:p>
    <w:p w14:paraId="00000093" w14:textId="77777777" w:rsidR="000A39EB" w:rsidRPr="001A5817" w:rsidRDefault="00C27445">
      <w:pPr>
        <w:pBdr>
          <w:top w:val="nil"/>
          <w:left w:val="nil"/>
          <w:bottom w:val="nil"/>
          <w:right w:val="nil"/>
          <w:between w:val="nil"/>
        </w:pBdr>
        <w:rPr>
          <w:sz w:val="22"/>
          <w:szCs w:val="22"/>
        </w:rPr>
      </w:pPr>
      <w:r w:rsidRPr="001A5817">
        <w:rPr>
          <w:sz w:val="22"/>
          <w:szCs w:val="22"/>
        </w:rPr>
        <w:t xml:space="preserve">Texts that combine passages of verse and prose should follow the guidelines stipulated for verse and prose, above. Numbering for verse lines and prose paragraphs should be kept separate: lines of poetry should be numbered every 5 lines, regardless of any prose that interrupts verse lines or stanzas. Each prose paragraph should be preceded by a boldfaced paraph mark and a paragraph number (ex. </w:t>
      </w:r>
      <w:r w:rsidRPr="001A5817">
        <w:rPr>
          <w:b/>
          <w:sz w:val="22"/>
          <w:szCs w:val="22"/>
        </w:rPr>
        <w:t>¶1</w:t>
      </w:r>
      <w:r w:rsidRPr="001A5817">
        <w:rPr>
          <w:sz w:val="22"/>
          <w:szCs w:val="22"/>
        </w:rPr>
        <w:t>) before the paragraph’s indent; these paragraph numbers should be consecutive for all prose paragraphs, regardless of any intervening lines of poetry. Both line numbers and paragraph numbers should be flush on the left margin.</w:t>
      </w:r>
    </w:p>
    <w:p w14:paraId="00000094" w14:textId="77777777" w:rsidR="000A39EB" w:rsidRPr="001A5817" w:rsidRDefault="000A39EB">
      <w:pPr>
        <w:pBdr>
          <w:top w:val="nil"/>
          <w:left w:val="nil"/>
          <w:bottom w:val="nil"/>
          <w:right w:val="nil"/>
          <w:between w:val="nil"/>
        </w:pBdr>
        <w:rPr>
          <w:sz w:val="22"/>
          <w:szCs w:val="22"/>
        </w:rPr>
      </w:pPr>
    </w:p>
    <w:p w14:paraId="00000095" w14:textId="77777777" w:rsidR="000A39EB" w:rsidRPr="001A5817" w:rsidRDefault="00C27445">
      <w:pPr>
        <w:rPr>
          <w:sz w:val="22"/>
          <w:szCs w:val="22"/>
        </w:rPr>
      </w:pPr>
      <w:r w:rsidRPr="001A5817">
        <w:rPr>
          <w:b/>
          <w:sz w:val="22"/>
          <w:szCs w:val="22"/>
        </w:rPr>
        <w:t xml:space="preserve">See below to download a sample of formatted mixed verse and prose. </w:t>
      </w:r>
      <w:r w:rsidRPr="001A5817">
        <w:rPr>
          <w:sz w:val="22"/>
          <w:szCs w:val="22"/>
        </w:rPr>
        <w:t>[See Style-Guide-2.5-mixed.docx]</w:t>
      </w:r>
    </w:p>
    <w:p w14:paraId="00000096" w14:textId="77777777" w:rsidR="000A39EB" w:rsidRPr="001A5817" w:rsidRDefault="000A39EB">
      <w:pPr>
        <w:rPr>
          <w:sz w:val="22"/>
          <w:szCs w:val="22"/>
        </w:rPr>
      </w:pPr>
    </w:p>
    <w:p w14:paraId="00000097" w14:textId="279DC5AE" w:rsidR="000A39EB" w:rsidRPr="001A5817" w:rsidRDefault="00C27445" w:rsidP="00B36957">
      <w:pPr>
        <w:pStyle w:val="ListParagraph"/>
        <w:numPr>
          <w:ilvl w:val="2"/>
          <w:numId w:val="2"/>
        </w:numPr>
        <w:ind w:left="1080" w:hanging="360"/>
        <w:rPr>
          <w:b/>
          <w:sz w:val="22"/>
          <w:szCs w:val="22"/>
        </w:rPr>
      </w:pPr>
      <w:r w:rsidRPr="001A5817">
        <w:rPr>
          <w:b/>
          <w:sz w:val="22"/>
          <w:szCs w:val="22"/>
        </w:rPr>
        <w:t>Mixed Verse and Prose Glossing</w:t>
      </w:r>
    </w:p>
    <w:p w14:paraId="00000098" w14:textId="77777777" w:rsidR="000A39EB" w:rsidRPr="001A5817" w:rsidRDefault="00C27445">
      <w:pPr>
        <w:pBdr>
          <w:top w:val="nil"/>
          <w:left w:val="nil"/>
          <w:bottom w:val="nil"/>
          <w:right w:val="nil"/>
          <w:between w:val="nil"/>
        </w:pBdr>
        <w:rPr>
          <w:sz w:val="22"/>
          <w:szCs w:val="22"/>
        </w:rPr>
      </w:pPr>
      <w:r w:rsidRPr="001A5817">
        <w:rPr>
          <w:sz w:val="22"/>
          <w:szCs w:val="22"/>
        </w:rPr>
        <w:t>Glossing should follow the same guidelines as Verse Glossing and Prose Glossing, respectively above. Lines of poetry should have side-glosses, while all glosses for prose paragraphs are footnoted. Footnotes will include both full-line glosses for verse and all glosses for prose. If the prose is in a non-English language, it must be fully translated into English. Treat the translation like a gloss, footnoting it.</w:t>
      </w:r>
    </w:p>
    <w:p w14:paraId="0000009A" w14:textId="77777777" w:rsidR="000A39EB" w:rsidRPr="001A5817" w:rsidRDefault="000A39EB">
      <w:pPr>
        <w:rPr>
          <w:sz w:val="22"/>
          <w:szCs w:val="22"/>
        </w:rPr>
      </w:pPr>
    </w:p>
    <w:p w14:paraId="0000009B" w14:textId="72EB611C" w:rsidR="000A39EB" w:rsidRPr="001A5817" w:rsidRDefault="00C27445" w:rsidP="00B36957">
      <w:pPr>
        <w:pStyle w:val="ListParagraph"/>
        <w:numPr>
          <w:ilvl w:val="2"/>
          <w:numId w:val="2"/>
        </w:numPr>
        <w:ind w:left="1080"/>
        <w:rPr>
          <w:sz w:val="22"/>
          <w:szCs w:val="22"/>
        </w:rPr>
      </w:pPr>
      <w:r w:rsidRPr="001A5817">
        <w:rPr>
          <w:b/>
          <w:sz w:val="22"/>
          <w:szCs w:val="22"/>
        </w:rPr>
        <w:t xml:space="preserve">Mixed Verse and Prose Note Indicators </w:t>
      </w:r>
    </w:p>
    <w:p w14:paraId="0000009C" w14:textId="77777777" w:rsidR="000A39EB" w:rsidRPr="001A5817" w:rsidRDefault="00C27445">
      <w:pPr>
        <w:rPr>
          <w:sz w:val="22"/>
          <w:szCs w:val="22"/>
        </w:rPr>
      </w:pPr>
      <w:r w:rsidRPr="001A5817">
        <w:rPr>
          <w:sz w:val="22"/>
          <w:szCs w:val="22"/>
        </w:rPr>
        <w:t xml:space="preserve">Note indicators should follow the stipulations, above, for verse and prose. You may indicate </w:t>
      </w:r>
      <w:r w:rsidRPr="001A5817">
        <w:rPr>
          <w:b/>
          <w:sz w:val="22"/>
          <w:szCs w:val="22"/>
        </w:rPr>
        <w:t>select, not all, notes</w:t>
      </w:r>
      <w:r w:rsidRPr="001A5817">
        <w:rPr>
          <w:sz w:val="22"/>
          <w:szCs w:val="22"/>
        </w:rPr>
        <w:t xml:space="preserve"> by using </w:t>
      </w:r>
      <w:r w:rsidRPr="001A5817">
        <w:rPr>
          <w:i/>
          <w:sz w:val="22"/>
          <w:szCs w:val="22"/>
        </w:rPr>
        <w:t>(see note)</w:t>
      </w:r>
      <w:r w:rsidRPr="001A5817">
        <w:rPr>
          <w:sz w:val="22"/>
          <w:szCs w:val="22"/>
        </w:rPr>
        <w:t xml:space="preserve"> for Explanatory Notes and </w:t>
      </w:r>
      <w:r w:rsidRPr="001A5817">
        <w:rPr>
          <w:i/>
          <w:sz w:val="22"/>
          <w:szCs w:val="22"/>
        </w:rPr>
        <w:t>(see t-note)</w:t>
      </w:r>
      <w:r w:rsidRPr="001A5817">
        <w:rPr>
          <w:sz w:val="22"/>
          <w:szCs w:val="22"/>
        </w:rPr>
        <w:t xml:space="preserve"> for Textual Notes. For verse, insert them into the rightmost column. For prose, footnote them. Keep these tags to a minimum to ensure a clean Text. For Explanatory Notes, include a tag only if the reader would not understand the literal meaning of the text without the note. For Textual Notes, include a tag only when major changes occur in the base manuscript:  for example, when there is a new scribal hand, a lacuna or damage that hinders legibility, or a new witness supplementing a gap in the base manuscript. Variant readings are generally not considered important enough to warrant a </w:t>
      </w:r>
      <w:r w:rsidRPr="001A5817">
        <w:rPr>
          <w:i/>
          <w:sz w:val="22"/>
          <w:szCs w:val="22"/>
        </w:rPr>
        <w:t>(see t-note)</w:t>
      </w:r>
      <w:r w:rsidRPr="001A5817">
        <w:rPr>
          <w:sz w:val="22"/>
          <w:szCs w:val="22"/>
        </w:rPr>
        <w:t xml:space="preserve"> tag.</w:t>
      </w:r>
    </w:p>
    <w:p w14:paraId="0000009D" w14:textId="77777777" w:rsidR="000A39EB" w:rsidRPr="001A5817" w:rsidRDefault="000A39EB">
      <w:pPr>
        <w:rPr>
          <w:sz w:val="22"/>
          <w:szCs w:val="22"/>
        </w:rPr>
      </w:pPr>
    </w:p>
    <w:p w14:paraId="0000009E" w14:textId="77777777" w:rsidR="000A39EB" w:rsidRPr="001A5817" w:rsidRDefault="00C27445">
      <w:pPr>
        <w:rPr>
          <w:sz w:val="22"/>
          <w:szCs w:val="22"/>
        </w:rPr>
      </w:pPr>
      <w:r w:rsidRPr="001A5817">
        <w:rPr>
          <w:sz w:val="22"/>
          <w:szCs w:val="22"/>
        </w:rPr>
        <w:t xml:space="preserve">In prose sections only, highlight catchphrases for </w:t>
      </w:r>
      <w:r w:rsidRPr="001A5817">
        <w:rPr>
          <w:b/>
          <w:sz w:val="22"/>
          <w:szCs w:val="22"/>
        </w:rPr>
        <w:t xml:space="preserve">all </w:t>
      </w:r>
      <w:r w:rsidRPr="001A5817">
        <w:rPr>
          <w:sz w:val="22"/>
          <w:szCs w:val="22"/>
        </w:rPr>
        <w:t>Explanatory and Textual Notes to facilitate collation between sections. For Explanatory Notes, highlight catchphrases in yellow. For Textual Notes, highlight catchphrases in blue. These highlights will be deleted after production is complete, and will not appear in the final edition.</w:t>
      </w:r>
    </w:p>
    <w:p w14:paraId="0000009F" w14:textId="77777777" w:rsidR="000A39EB" w:rsidRPr="001A5817" w:rsidRDefault="000A39EB">
      <w:pPr>
        <w:rPr>
          <w:sz w:val="22"/>
          <w:szCs w:val="22"/>
        </w:rPr>
      </w:pPr>
    </w:p>
    <w:p w14:paraId="000000A1" w14:textId="77777777" w:rsidR="000A39EB" w:rsidRPr="001A5817" w:rsidRDefault="00C27445">
      <w:pPr>
        <w:rPr>
          <w:sz w:val="22"/>
          <w:szCs w:val="22"/>
        </w:rPr>
      </w:pPr>
      <w:r w:rsidRPr="001A5817">
        <w:rPr>
          <w:sz w:val="22"/>
          <w:szCs w:val="22"/>
        </w:rPr>
        <w:t xml:space="preserve">These instructions for formatting prose texts also appear in the </w:t>
      </w:r>
      <w:r w:rsidRPr="001A5817">
        <w:rPr>
          <w:b/>
          <w:sz w:val="22"/>
          <w:szCs w:val="22"/>
        </w:rPr>
        <w:t>Submission Instructions</w:t>
      </w:r>
      <w:r w:rsidRPr="001A5817">
        <w:rPr>
          <w:sz w:val="22"/>
          <w:szCs w:val="22"/>
        </w:rPr>
        <w:t>.</w:t>
      </w:r>
    </w:p>
    <w:p w14:paraId="000000A2" w14:textId="77777777" w:rsidR="000A39EB" w:rsidRPr="001A5817" w:rsidRDefault="000A39EB">
      <w:pPr>
        <w:ind w:left="720"/>
        <w:rPr>
          <w:b/>
          <w:sz w:val="22"/>
          <w:szCs w:val="22"/>
        </w:rPr>
      </w:pPr>
    </w:p>
    <w:p w14:paraId="000000A3" w14:textId="77777777" w:rsidR="000A39EB" w:rsidRPr="001A5817" w:rsidRDefault="00C27445" w:rsidP="00BA0BBF">
      <w:pPr>
        <w:pStyle w:val="Heading3"/>
      </w:pPr>
      <w:r w:rsidRPr="001A5817">
        <w:t>Translations</w:t>
      </w:r>
    </w:p>
    <w:p w14:paraId="000000A4" w14:textId="77777777" w:rsidR="000A39EB" w:rsidRPr="001A5817" w:rsidRDefault="00C27445">
      <w:pPr>
        <w:rPr>
          <w:sz w:val="22"/>
          <w:szCs w:val="22"/>
        </w:rPr>
      </w:pPr>
      <w:r w:rsidRPr="001A5817">
        <w:rPr>
          <w:sz w:val="22"/>
          <w:szCs w:val="22"/>
        </w:rPr>
        <w:t>For both poetry and prose, METS formats translations as facing page: the original language appears on the verso page and the modern English on the recto page. To format, follow the guidelines for poetry or prose described above. Collate line numbering in the modern English translation to that of the original language, and indicate foliation in both the original language and the translation.</w:t>
      </w:r>
    </w:p>
    <w:p w14:paraId="000000A5" w14:textId="77777777" w:rsidR="000A39EB" w:rsidRPr="001A5817" w:rsidRDefault="000A39EB">
      <w:pPr>
        <w:rPr>
          <w:sz w:val="22"/>
          <w:szCs w:val="22"/>
        </w:rPr>
      </w:pPr>
    </w:p>
    <w:p w14:paraId="000000A6" w14:textId="1CE8E1E4" w:rsidR="000A39EB" w:rsidRPr="001A5817" w:rsidRDefault="00C27445" w:rsidP="00B36957">
      <w:pPr>
        <w:pStyle w:val="ListParagraph"/>
        <w:numPr>
          <w:ilvl w:val="2"/>
          <w:numId w:val="2"/>
        </w:numPr>
        <w:ind w:left="1080"/>
        <w:rPr>
          <w:sz w:val="22"/>
          <w:szCs w:val="22"/>
        </w:rPr>
      </w:pPr>
      <w:r w:rsidRPr="001A5817">
        <w:rPr>
          <w:b/>
          <w:sz w:val="22"/>
          <w:szCs w:val="22"/>
        </w:rPr>
        <w:t>Translation Note Indicators</w:t>
      </w:r>
    </w:p>
    <w:p w14:paraId="000000A7" w14:textId="77777777" w:rsidR="000A39EB" w:rsidRPr="001A5817" w:rsidRDefault="00C27445">
      <w:pPr>
        <w:rPr>
          <w:sz w:val="22"/>
          <w:szCs w:val="22"/>
        </w:rPr>
      </w:pPr>
      <w:r w:rsidRPr="001A5817">
        <w:rPr>
          <w:sz w:val="22"/>
          <w:szCs w:val="22"/>
        </w:rPr>
        <w:lastRenderedPageBreak/>
        <w:t xml:space="preserve">You may indicate </w:t>
      </w:r>
      <w:r w:rsidRPr="001A5817">
        <w:rPr>
          <w:b/>
          <w:sz w:val="22"/>
          <w:szCs w:val="22"/>
        </w:rPr>
        <w:t>select, not all, notes</w:t>
      </w:r>
      <w:r w:rsidRPr="001A5817">
        <w:rPr>
          <w:sz w:val="22"/>
          <w:szCs w:val="22"/>
        </w:rPr>
        <w:t xml:space="preserve"> by using </w:t>
      </w:r>
      <w:r w:rsidRPr="001A5817">
        <w:rPr>
          <w:i/>
          <w:sz w:val="22"/>
          <w:szCs w:val="22"/>
        </w:rPr>
        <w:t>(see note)</w:t>
      </w:r>
      <w:r w:rsidRPr="001A5817">
        <w:rPr>
          <w:sz w:val="22"/>
          <w:szCs w:val="22"/>
        </w:rPr>
        <w:t xml:space="preserve"> for Explanatory Notes and </w:t>
      </w:r>
      <w:r w:rsidRPr="001A5817">
        <w:rPr>
          <w:i/>
          <w:sz w:val="22"/>
          <w:szCs w:val="22"/>
        </w:rPr>
        <w:t>(see t-note)</w:t>
      </w:r>
      <w:r w:rsidRPr="001A5817">
        <w:rPr>
          <w:sz w:val="22"/>
          <w:szCs w:val="22"/>
        </w:rPr>
        <w:t xml:space="preserve"> for Textual Notes. For verse, insert them into the rightmost column. For prose, footnote them. </w:t>
      </w:r>
      <w:r w:rsidRPr="001A5817">
        <w:rPr>
          <w:b/>
          <w:sz w:val="22"/>
          <w:szCs w:val="22"/>
        </w:rPr>
        <w:t>Insert these tags only into the original language, not the translation.</w:t>
      </w:r>
      <w:r w:rsidRPr="001A5817">
        <w:rPr>
          <w:sz w:val="22"/>
          <w:szCs w:val="22"/>
        </w:rPr>
        <w:t xml:space="preserve">  Keep these tags to a minimum to ensure a clean Text. For Explanatory Notes, include a tag only if the reader would not understand the literal meaning of the text without the note. For Textual Notes, include a tag only when major changes occur in the base manuscript:  for example, when there is a new scribal hand, a lacuna or damage that hinders legibility, or a new witness supplementing a gap in the base manuscript. Variant readings are generally not considered important enough to warrant a </w:t>
      </w:r>
      <w:r w:rsidRPr="001A5817">
        <w:rPr>
          <w:i/>
          <w:sz w:val="22"/>
          <w:szCs w:val="22"/>
        </w:rPr>
        <w:t>(see t-note)</w:t>
      </w:r>
      <w:r w:rsidRPr="001A5817">
        <w:rPr>
          <w:sz w:val="22"/>
          <w:szCs w:val="22"/>
        </w:rPr>
        <w:t xml:space="preserve"> tag.</w:t>
      </w:r>
    </w:p>
    <w:p w14:paraId="000000A8" w14:textId="77777777" w:rsidR="000A39EB" w:rsidRPr="001A5817" w:rsidRDefault="000A39EB">
      <w:pPr>
        <w:rPr>
          <w:b/>
          <w:sz w:val="22"/>
          <w:szCs w:val="22"/>
        </w:rPr>
      </w:pPr>
    </w:p>
    <w:p w14:paraId="000000A9" w14:textId="77777777" w:rsidR="000A39EB" w:rsidRPr="001A5817" w:rsidRDefault="000A39EB">
      <w:pPr>
        <w:rPr>
          <w:b/>
          <w:sz w:val="22"/>
          <w:szCs w:val="22"/>
        </w:rPr>
      </w:pPr>
    </w:p>
    <w:p w14:paraId="000000AA" w14:textId="77777777" w:rsidR="000A39EB" w:rsidRPr="001A5817" w:rsidRDefault="00C27445">
      <w:pPr>
        <w:rPr>
          <w:sz w:val="22"/>
          <w:szCs w:val="22"/>
        </w:rPr>
      </w:pPr>
      <w:r w:rsidRPr="001A5817">
        <w:rPr>
          <w:sz w:val="22"/>
          <w:szCs w:val="22"/>
        </w:rPr>
        <w:t xml:space="preserve">METS accepts only complete translations of texts. Do </w:t>
      </w:r>
      <w:r w:rsidRPr="001A5817">
        <w:rPr>
          <w:b/>
          <w:sz w:val="22"/>
          <w:szCs w:val="22"/>
        </w:rPr>
        <w:t>not</w:t>
      </w:r>
      <w:r w:rsidRPr="001A5817">
        <w:rPr>
          <w:sz w:val="22"/>
          <w:szCs w:val="22"/>
        </w:rPr>
        <w:t xml:space="preserve"> partially gloss a non-English text.</w:t>
      </w:r>
    </w:p>
    <w:p w14:paraId="000000AB" w14:textId="77777777" w:rsidR="000A39EB" w:rsidRPr="001A5817" w:rsidRDefault="000A39EB">
      <w:pPr>
        <w:rPr>
          <w:sz w:val="22"/>
          <w:szCs w:val="22"/>
        </w:rPr>
      </w:pPr>
    </w:p>
    <w:p w14:paraId="000000AC" w14:textId="77777777" w:rsidR="000A39EB" w:rsidRPr="001A5817" w:rsidRDefault="00C27445">
      <w:pPr>
        <w:rPr>
          <w:sz w:val="22"/>
          <w:szCs w:val="22"/>
        </w:rPr>
      </w:pPr>
      <w:r w:rsidRPr="001A5817">
        <w:rPr>
          <w:sz w:val="22"/>
          <w:szCs w:val="22"/>
        </w:rPr>
        <w:t xml:space="preserve">For examples of facing-page translation, see </w:t>
      </w:r>
      <w:r w:rsidRPr="001A5817">
        <w:rPr>
          <w:i/>
          <w:sz w:val="22"/>
          <w:szCs w:val="22"/>
        </w:rPr>
        <w:t>Machaut, Volume 1: The Debate Series</w:t>
      </w:r>
      <w:r w:rsidRPr="001A5817">
        <w:rPr>
          <w:sz w:val="22"/>
          <w:szCs w:val="22"/>
        </w:rPr>
        <w:t>, ed. R. Barton Palmer (2016).</w:t>
      </w:r>
    </w:p>
    <w:p w14:paraId="000000AD" w14:textId="77777777" w:rsidR="000A39EB" w:rsidRPr="001A5817" w:rsidRDefault="000A39EB">
      <w:pPr>
        <w:rPr>
          <w:sz w:val="22"/>
          <w:szCs w:val="22"/>
        </w:rPr>
      </w:pPr>
    </w:p>
    <w:p w14:paraId="000000AE" w14:textId="77777777" w:rsidR="000A39EB" w:rsidRPr="001A5817" w:rsidRDefault="00C27445">
      <w:pPr>
        <w:rPr>
          <w:sz w:val="22"/>
          <w:szCs w:val="22"/>
        </w:rPr>
      </w:pPr>
      <w:r w:rsidRPr="001A5817">
        <w:rPr>
          <w:sz w:val="22"/>
          <w:szCs w:val="22"/>
        </w:rPr>
        <w:t xml:space="preserve">See </w:t>
      </w:r>
      <w:r w:rsidRPr="001A5817">
        <w:rPr>
          <w:b/>
          <w:sz w:val="22"/>
          <w:szCs w:val="22"/>
        </w:rPr>
        <w:t>Submission Instructions</w:t>
      </w:r>
      <w:r w:rsidRPr="001A5817">
        <w:rPr>
          <w:sz w:val="22"/>
          <w:szCs w:val="22"/>
        </w:rPr>
        <w:t xml:space="preserve"> for special guidelines for submitting facing-page translations.</w:t>
      </w:r>
    </w:p>
    <w:p w14:paraId="000000B0" w14:textId="00381D62" w:rsidR="000A39EB" w:rsidRPr="001A5817" w:rsidRDefault="00C27445" w:rsidP="00BA0BBF">
      <w:pPr>
        <w:pStyle w:val="Heading3"/>
      </w:pPr>
      <w:r w:rsidRPr="001A5817">
        <w:t>Drama</w:t>
      </w:r>
    </w:p>
    <w:p w14:paraId="000000B1" w14:textId="77777777" w:rsidR="000A39EB" w:rsidRPr="001A5817" w:rsidRDefault="00C27445">
      <w:pPr>
        <w:rPr>
          <w:sz w:val="22"/>
          <w:szCs w:val="22"/>
        </w:rPr>
      </w:pPr>
      <w:r w:rsidRPr="001A5817">
        <w:rPr>
          <w:sz w:val="22"/>
          <w:szCs w:val="22"/>
        </w:rPr>
        <w:t xml:space="preserve">Drama texts should mostly follow the poetry, prose, and translation guidelines above. Each play (including individual plays within a cycle) should begin with a Dramatis Personae, with characters listed in order of appearance. If the names are given in a language other than Middle English, gloss them in parentheses, e.g., </w:t>
      </w:r>
      <w:r w:rsidRPr="001A5817">
        <w:rPr>
          <w:i/>
          <w:sz w:val="22"/>
          <w:szCs w:val="22"/>
        </w:rPr>
        <w:t>Imperator (Emperor)</w:t>
      </w:r>
      <w:r w:rsidRPr="001A5817">
        <w:rPr>
          <w:sz w:val="22"/>
          <w:szCs w:val="22"/>
        </w:rPr>
        <w:t xml:space="preserve">; </w:t>
      </w:r>
      <w:r w:rsidRPr="001A5817">
        <w:rPr>
          <w:i/>
          <w:sz w:val="22"/>
          <w:szCs w:val="22"/>
        </w:rPr>
        <w:t>II Miles (Second Soldier)</w:t>
      </w:r>
      <w:r w:rsidRPr="001A5817">
        <w:rPr>
          <w:sz w:val="22"/>
          <w:szCs w:val="22"/>
        </w:rPr>
        <w:t xml:space="preserve">. If different names are used to refer to the same character, indicate it with an </w:t>
      </w:r>
      <w:r w:rsidRPr="001A5817">
        <w:rPr>
          <w:i/>
          <w:sz w:val="22"/>
          <w:szCs w:val="22"/>
        </w:rPr>
        <w:t>or</w:t>
      </w:r>
      <w:r w:rsidRPr="001A5817">
        <w:rPr>
          <w:sz w:val="22"/>
          <w:szCs w:val="22"/>
        </w:rPr>
        <w:t xml:space="preserve"> (e.g., </w:t>
      </w:r>
      <w:r w:rsidRPr="001A5817">
        <w:rPr>
          <w:i/>
          <w:sz w:val="22"/>
          <w:szCs w:val="22"/>
        </w:rPr>
        <w:t xml:space="preserve">Shipman or </w:t>
      </w:r>
      <w:proofErr w:type="spellStart"/>
      <w:r w:rsidRPr="001A5817">
        <w:rPr>
          <w:i/>
          <w:sz w:val="22"/>
          <w:szCs w:val="22"/>
        </w:rPr>
        <w:t>Nauta</w:t>
      </w:r>
      <w:proofErr w:type="spellEnd"/>
      <w:r w:rsidRPr="001A5817">
        <w:rPr>
          <w:sz w:val="22"/>
          <w:szCs w:val="22"/>
        </w:rPr>
        <w:t xml:space="preserve">). </w:t>
      </w:r>
    </w:p>
    <w:p w14:paraId="000000B2"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0B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In the text itself, set stage directions and scene locations on their own, unnumbered lines and italicize. </w:t>
      </w:r>
    </w:p>
    <w:p w14:paraId="000000B4"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0B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In drama cycles, number each individual play, using Arabic numbers, and include these numbers in the titles of each play.</w:t>
      </w:r>
    </w:p>
    <w:p w14:paraId="000000B6"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0B7"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Glossing and Note Indicators should follow the stipulations for, above, for verse and prose.</w:t>
      </w:r>
    </w:p>
    <w:p w14:paraId="000000B8"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0B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For an example of drama texts following these guidelines, see </w:t>
      </w:r>
      <w:r w:rsidRPr="001A5817">
        <w:rPr>
          <w:i/>
          <w:sz w:val="22"/>
          <w:szCs w:val="22"/>
        </w:rPr>
        <w:t>The Digby Mary Magdalene Play</w:t>
      </w:r>
      <w:r w:rsidRPr="001A5817">
        <w:rPr>
          <w:sz w:val="22"/>
          <w:szCs w:val="22"/>
        </w:rPr>
        <w:t xml:space="preserve">, ed. Theresa </w:t>
      </w:r>
      <w:proofErr w:type="spellStart"/>
      <w:r w:rsidRPr="001A5817">
        <w:rPr>
          <w:sz w:val="22"/>
          <w:szCs w:val="22"/>
        </w:rPr>
        <w:t>Coletti</w:t>
      </w:r>
      <w:proofErr w:type="spellEnd"/>
      <w:r w:rsidRPr="001A5817">
        <w:rPr>
          <w:sz w:val="22"/>
          <w:szCs w:val="22"/>
        </w:rPr>
        <w:t xml:space="preserve"> (2018); for a drama cycle, see </w:t>
      </w:r>
      <w:r w:rsidRPr="001A5817">
        <w:rPr>
          <w:i/>
          <w:sz w:val="22"/>
          <w:szCs w:val="22"/>
        </w:rPr>
        <w:t xml:space="preserve">The </w:t>
      </w:r>
      <w:proofErr w:type="spellStart"/>
      <w:r w:rsidRPr="001A5817">
        <w:rPr>
          <w:i/>
          <w:sz w:val="22"/>
          <w:szCs w:val="22"/>
        </w:rPr>
        <w:t>Towneley</w:t>
      </w:r>
      <w:proofErr w:type="spellEnd"/>
      <w:r w:rsidRPr="001A5817">
        <w:rPr>
          <w:i/>
          <w:sz w:val="22"/>
          <w:szCs w:val="22"/>
        </w:rPr>
        <w:t xml:space="preserve"> Plays</w:t>
      </w:r>
      <w:r w:rsidRPr="001A5817">
        <w:rPr>
          <w:sz w:val="22"/>
          <w:szCs w:val="22"/>
        </w:rPr>
        <w:t>, ed. Garrett Epp (2018).</w:t>
      </w:r>
    </w:p>
    <w:p w14:paraId="000000BB"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0BC" w14:textId="4F73E843" w:rsidR="000A39EB" w:rsidRPr="001A5817" w:rsidRDefault="00C27445">
      <w:pPr>
        <w:rPr>
          <w:sz w:val="22"/>
          <w:szCs w:val="22"/>
        </w:rPr>
      </w:pPr>
      <w:r w:rsidRPr="001A5817">
        <w:rPr>
          <w:sz w:val="22"/>
          <w:szCs w:val="22"/>
        </w:rPr>
        <w:t xml:space="preserve">See </w:t>
      </w:r>
      <w:r w:rsidRPr="001A5817">
        <w:rPr>
          <w:b/>
          <w:sz w:val="22"/>
          <w:szCs w:val="22"/>
        </w:rPr>
        <w:t>Submission Instructions</w:t>
      </w:r>
      <w:r w:rsidRPr="001A5817">
        <w:rPr>
          <w:sz w:val="22"/>
          <w:szCs w:val="22"/>
        </w:rPr>
        <w:t xml:space="preserve"> for special guidelines for submitting drama texts.</w:t>
      </w:r>
    </w:p>
    <w:p w14:paraId="7E99F625" w14:textId="050A9D0A" w:rsidR="00255812" w:rsidRPr="001A5817" w:rsidRDefault="00255812" w:rsidP="00BA0BBF">
      <w:pPr>
        <w:pStyle w:val="Heading3"/>
      </w:pPr>
      <w:r w:rsidRPr="001A5817">
        <w:t>Music</w:t>
      </w:r>
      <w:r w:rsidR="00F42461" w:rsidRPr="001A5817">
        <w:t xml:space="preserve"> Engraving</w:t>
      </w:r>
    </w:p>
    <w:p w14:paraId="000000BD" w14:textId="13D005ED" w:rsidR="000A39EB" w:rsidRPr="001A5817" w:rsidRDefault="0025581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These guidelines apply for any music scores that need to be inserted into Text files or that will stand</w:t>
      </w:r>
      <w:r w:rsidR="00F42461" w:rsidRPr="001A5817">
        <w:rPr>
          <w:sz w:val="22"/>
          <w:szCs w:val="22"/>
        </w:rPr>
        <w:t xml:space="preserve"> </w:t>
      </w:r>
      <w:r w:rsidRPr="001A5817">
        <w:rPr>
          <w:sz w:val="22"/>
          <w:szCs w:val="22"/>
        </w:rPr>
        <w:t>alone</w:t>
      </w:r>
      <w:r w:rsidR="00F42461" w:rsidRPr="001A5817">
        <w:rPr>
          <w:sz w:val="22"/>
          <w:szCs w:val="22"/>
        </w:rPr>
        <w:t xml:space="preserve"> as their own Texts or Appendices</w:t>
      </w:r>
      <w:r w:rsidRPr="001A5817">
        <w:rPr>
          <w:sz w:val="22"/>
          <w:szCs w:val="22"/>
        </w:rPr>
        <w:t xml:space="preserve">. </w:t>
      </w:r>
    </w:p>
    <w:p w14:paraId="3117DE18" w14:textId="7BB00898" w:rsidR="00255812" w:rsidRPr="001A5817" w:rsidRDefault="0025581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52544D84" w14:textId="77777777" w:rsidR="00255812" w:rsidRPr="001A5817" w:rsidRDefault="00255812" w:rsidP="00255812">
      <w:pPr>
        <w:rPr>
          <w:b/>
          <w:sz w:val="22"/>
          <w:szCs w:val="22"/>
        </w:rPr>
      </w:pPr>
      <w:r w:rsidRPr="001A5817">
        <w:rPr>
          <w:b/>
          <w:sz w:val="22"/>
          <w:szCs w:val="22"/>
        </w:rPr>
        <w:t>Recommended Software and File Types</w:t>
      </w:r>
    </w:p>
    <w:p w14:paraId="072E9314" w14:textId="10D4F4CF" w:rsidR="00255812" w:rsidRPr="001A5817" w:rsidRDefault="00255812" w:rsidP="00255812">
      <w:pPr>
        <w:rPr>
          <w:sz w:val="22"/>
          <w:szCs w:val="22"/>
        </w:rPr>
      </w:pPr>
      <w:r w:rsidRPr="001A5817">
        <w:rPr>
          <w:sz w:val="22"/>
          <w:szCs w:val="22"/>
        </w:rPr>
        <w:t xml:space="preserve">METS accepts files from Sibelius, Finale, or </w:t>
      </w:r>
      <w:proofErr w:type="spellStart"/>
      <w:r w:rsidRPr="001A5817">
        <w:rPr>
          <w:sz w:val="22"/>
          <w:szCs w:val="22"/>
        </w:rPr>
        <w:t>Dorico</w:t>
      </w:r>
      <w:proofErr w:type="spellEnd"/>
      <w:r w:rsidRPr="001A5817">
        <w:rPr>
          <w:sz w:val="22"/>
          <w:szCs w:val="22"/>
        </w:rPr>
        <w:t>, with Sibelius the preferred software choice. Upon submission, provide</w:t>
      </w:r>
      <w:r w:rsidR="00F42461" w:rsidRPr="001A5817">
        <w:rPr>
          <w:sz w:val="22"/>
          <w:szCs w:val="22"/>
        </w:rPr>
        <w:t xml:space="preserve"> </w:t>
      </w:r>
      <w:r w:rsidR="00CC4743" w:rsidRPr="001A5817">
        <w:rPr>
          <w:sz w:val="22"/>
          <w:szCs w:val="22"/>
        </w:rPr>
        <w:t>three</w:t>
      </w:r>
      <w:r w:rsidR="00F42461" w:rsidRPr="001A5817">
        <w:rPr>
          <w:sz w:val="22"/>
          <w:szCs w:val="22"/>
        </w:rPr>
        <w:t xml:space="preserve"> file types for each piece of music: your software</w:t>
      </w:r>
      <w:r w:rsidR="00370660" w:rsidRPr="001A5817">
        <w:rPr>
          <w:sz w:val="22"/>
          <w:szCs w:val="22"/>
        </w:rPr>
        <w:t>’s output</w:t>
      </w:r>
      <w:r w:rsidR="00F42461" w:rsidRPr="001A5817">
        <w:rPr>
          <w:sz w:val="22"/>
          <w:szCs w:val="22"/>
        </w:rPr>
        <w:t xml:space="preserve">, uncompressed </w:t>
      </w:r>
      <w:proofErr w:type="spellStart"/>
      <w:r w:rsidR="00F42461" w:rsidRPr="001A5817">
        <w:rPr>
          <w:sz w:val="22"/>
          <w:szCs w:val="22"/>
        </w:rPr>
        <w:t>musicXML</w:t>
      </w:r>
      <w:proofErr w:type="spellEnd"/>
      <w:r w:rsidR="00F42461" w:rsidRPr="001A5817">
        <w:rPr>
          <w:sz w:val="22"/>
          <w:szCs w:val="22"/>
        </w:rPr>
        <w:t>,</w:t>
      </w:r>
      <w:r w:rsidR="00DA4C05" w:rsidRPr="001A5817">
        <w:rPr>
          <w:sz w:val="22"/>
          <w:szCs w:val="22"/>
        </w:rPr>
        <w:t xml:space="preserve"> and</w:t>
      </w:r>
      <w:r w:rsidR="00F42461" w:rsidRPr="001A5817">
        <w:rPr>
          <w:sz w:val="22"/>
          <w:szCs w:val="22"/>
        </w:rPr>
        <w:t xml:space="preserve"> PDFs.</w:t>
      </w:r>
    </w:p>
    <w:p w14:paraId="20CD1CBE" w14:textId="77777777" w:rsidR="00255812" w:rsidRPr="001A5817" w:rsidRDefault="00255812" w:rsidP="00255812">
      <w:pPr>
        <w:rPr>
          <w:sz w:val="22"/>
          <w:szCs w:val="22"/>
        </w:rPr>
      </w:pPr>
    </w:p>
    <w:p w14:paraId="77D45A85" w14:textId="77777777" w:rsidR="00255812" w:rsidRPr="001A5817" w:rsidRDefault="00255812" w:rsidP="00255812">
      <w:pPr>
        <w:rPr>
          <w:b/>
          <w:sz w:val="22"/>
          <w:szCs w:val="22"/>
        </w:rPr>
      </w:pPr>
      <w:r w:rsidRPr="001A5817">
        <w:rPr>
          <w:b/>
          <w:sz w:val="22"/>
          <w:szCs w:val="22"/>
        </w:rPr>
        <w:t xml:space="preserve">Margins and </w:t>
      </w:r>
      <w:proofErr w:type="spellStart"/>
      <w:r w:rsidRPr="001A5817">
        <w:rPr>
          <w:b/>
          <w:sz w:val="22"/>
          <w:szCs w:val="22"/>
        </w:rPr>
        <w:t>textblock</w:t>
      </w:r>
      <w:proofErr w:type="spellEnd"/>
      <w:r w:rsidRPr="001A5817">
        <w:rPr>
          <w:b/>
          <w:sz w:val="22"/>
          <w:szCs w:val="22"/>
        </w:rPr>
        <w:t xml:space="preserve"> area</w:t>
      </w:r>
    </w:p>
    <w:p w14:paraId="28A194AF" w14:textId="77777777" w:rsidR="00255812" w:rsidRPr="001A5817" w:rsidRDefault="00255812" w:rsidP="00255812">
      <w:pPr>
        <w:rPr>
          <w:sz w:val="22"/>
          <w:szCs w:val="22"/>
        </w:rPr>
      </w:pPr>
      <w:r w:rsidRPr="001A5817">
        <w:rPr>
          <w:sz w:val="22"/>
          <w:szCs w:val="22"/>
        </w:rPr>
        <w:t xml:space="preserve">When creating a document in a music engraving software, please make sure to first establish correct margins and </w:t>
      </w:r>
      <w:proofErr w:type="spellStart"/>
      <w:r w:rsidRPr="001A5817">
        <w:rPr>
          <w:sz w:val="22"/>
          <w:szCs w:val="22"/>
        </w:rPr>
        <w:t>textblock</w:t>
      </w:r>
      <w:proofErr w:type="spellEnd"/>
      <w:r w:rsidRPr="001A5817">
        <w:rPr>
          <w:sz w:val="22"/>
          <w:szCs w:val="22"/>
        </w:rPr>
        <w:t xml:space="preserve"> area. METS books feature pages that are 8.25x10.25 inches.</w:t>
      </w:r>
    </w:p>
    <w:p w14:paraId="5C95DD0F" w14:textId="77777777" w:rsidR="00255812" w:rsidRPr="001A5817" w:rsidRDefault="00255812" w:rsidP="00F42461">
      <w:pPr>
        <w:pStyle w:val="ListParagraph"/>
        <w:numPr>
          <w:ilvl w:val="0"/>
          <w:numId w:val="42"/>
        </w:numPr>
        <w:spacing w:line="276" w:lineRule="auto"/>
        <w:rPr>
          <w:sz w:val="22"/>
          <w:szCs w:val="22"/>
        </w:rPr>
      </w:pPr>
      <w:r w:rsidRPr="001A5817">
        <w:rPr>
          <w:sz w:val="22"/>
          <w:szCs w:val="22"/>
        </w:rPr>
        <w:t>The margins we set are:</w:t>
      </w:r>
    </w:p>
    <w:p w14:paraId="5611A6D3" w14:textId="47C1F84C" w:rsidR="00255812" w:rsidRPr="001A5817" w:rsidRDefault="00255812" w:rsidP="00F42461">
      <w:pPr>
        <w:pStyle w:val="ListParagraph"/>
        <w:numPr>
          <w:ilvl w:val="1"/>
          <w:numId w:val="42"/>
        </w:numPr>
        <w:spacing w:line="276" w:lineRule="auto"/>
        <w:rPr>
          <w:sz w:val="22"/>
          <w:szCs w:val="22"/>
        </w:rPr>
      </w:pPr>
      <w:r w:rsidRPr="001A5817">
        <w:rPr>
          <w:sz w:val="22"/>
          <w:szCs w:val="22"/>
        </w:rPr>
        <w:lastRenderedPageBreak/>
        <w:t>Top: 0.75 inch for body pages</w:t>
      </w:r>
    </w:p>
    <w:p w14:paraId="4D64151B" w14:textId="09624B77" w:rsidR="00255812" w:rsidRPr="001A5817" w:rsidRDefault="00255812" w:rsidP="00F42461">
      <w:pPr>
        <w:pStyle w:val="ListParagraph"/>
        <w:numPr>
          <w:ilvl w:val="1"/>
          <w:numId w:val="42"/>
        </w:numPr>
        <w:spacing w:line="276" w:lineRule="auto"/>
        <w:rPr>
          <w:sz w:val="22"/>
          <w:szCs w:val="22"/>
        </w:rPr>
      </w:pPr>
      <w:r w:rsidRPr="001A5817">
        <w:rPr>
          <w:sz w:val="22"/>
          <w:szCs w:val="22"/>
        </w:rPr>
        <w:t>Bottom: 1 inch</w:t>
      </w:r>
    </w:p>
    <w:p w14:paraId="4A91C1CC" w14:textId="3D376BD9" w:rsidR="00255812" w:rsidRPr="001A5817" w:rsidRDefault="00255812" w:rsidP="00F42461">
      <w:pPr>
        <w:pStyle w:val="ListParagraph"/>
        <w:numPr>
          <w:ilvl w:val="1"/>
          <w:numId w:val="42"/>
        </w:numPr>
        <w:spacing w:line="276" w:lineRule="auto"/>
        <w:rPr>
          <w:sz w:val="22"/>
          <w:szCs w:val="22"/>
        </w:rPr>
      </w:pPr>
      <w:r w:rsidRPr="001A5817">
        <w:rPr>
          <w:sz w:val="22"/>
          <w:szCs w:val="22"/>
        </w:rPr>
        <w:t>Inside: 1.25 inch</w:t>
      </w:r>
    </w:p>
    <w:p w14:paraId="63C8C848" w14:textId="15563F0D" w:rsidR="00255812" w:rsidRPr="001A5817" w:rsidRDefault="00255812" w:rsidP="00F42461">
      <w:pPr>
        <w:pStyle w:val="ListParagraph"/>
        <w:numPr>
          <w:ilvl w:val="1"/>
          <w:numId w:val="42"/>
        </w:numPr>
        <w:spacing w:line="276" w:lineRule="auto"/>
        <w:rPr>
          <w:sz w:val="22"/>
          <w:szCs w:val="22"/>
        </w:rPr>
      </w:pPr>
      <w:r w:rsidRPr="001A5817">
        <w:rPr>
          <w:sz w:val="22"/>
          <w:szCs w:val="22"/>
        </w:rPr>
        <w:t>Outside</w:t>
      </w:r>
      <w:r w:rsidR="00370660" w:rsidRPr="001A5817">
        <w:rPr>
          <w:sz w:val="22"/>
          <w:szCs w:val="22"/>
        </w:rPr>
        <w:t>:</w:t>
      </w:r>
      <w:r w:rsidRPr="001A5817">
        <w:rPr>
          <w:sz w:val="22"/>
          <w:szCs w:val="22"/>
        </w:rPr>
        <w:t xml:space="preserve"> 1.25 inch</w:t>
      </w:r>
    </w:p>
    <w:p w14:paraId="28B86FBD" w14:textId="48DEFAB9" w:rsidR="00255812" w:rsidRPr="001A5817" w:rsidRDefault="00255812" w:rsidP="00F42461">
      <w:pPr>
        <w:pStyle w:val="ListParagraph"/>
        <w:numPr>
          <w:ilvl w:val="0"/>
          <w:numId w:val="42"/>
        </w:numPr>
        <w:spacing w:line="276" w:lineRule="auto"/>
        <w:rPr>
          <w:sz w:val="22"/>
          <w:szCs w:val="22"/>
        </w:rPr>
      </w:pPr>
      <w:r w:rsidRPr="001A5817">
        <w:rPr>
          <w:sz w:val="22"/>
          <w:szCs w:val="22"/>
        </w:rPr>
        <w:t>The total workable space (</w:t>
      </w:r>
      <w:proofErr w:type="spellStart"/>
      <w:r w:rsidRPr="001A5817">
        <w:rPr>
          <w:sz w:val="22"/>
          <w:szCs w:val="22"/>
        </w:rPr>
        <w:t>textblock</w:t>
      </w:r>
      <w:proofErr w:type="spellEnd"/>
      <w:r w:rsidRPr="001A5817">
        <w:rPr>
          <w:sz w:val="22"/>
          <w:szCs w:val="22"/>
        </w:rPr>
        <w:t xml:space="preserve"> area) within those margins equals 6x8.5 inches, or 6x8.1667 inches with running header information.</w:t>
      </w:r>
    </w:p>
    <w:p w14:paraId="2624DECE" w14:textId="77777777" w:rsidR="00F42461" w:rsidRPr="001A5817" w:rsidRDefault="00255812" w:rsidP="00F42461">
      <w:pPr>
        <w:pStyle w:val="ListParagraph"/>
        <w:numPr>
          <w:ilvl w:val="0"/>
          <w:numId w:val="42"/>
        </w:numPr>
        <w:spacing w:line="276" w:lineRule="auto"/>
        <w:rPr>
          <w:sz w:val="22"/>
          <w:szCs w:val="22"/>
        </w:rPr>
      </w:pPr>
      <w:r w:rsidRPr="001A5817">
        <w:rPr>
          <w:sz w:val="22"/>
          <w:szCs w:val="22"/>
        </w:rPr>
        <w:t xml:space="preserve">System margins will be adjusted on a case-by-case basis </w:t>
      </w:r>
    </w:p>
    <w:p w14:paraId="4822CEAC" w14:textId="77777777" w:rsidR="00F42461" w:rsidRPr="001A5817" w:rsidRDefault="00F42461" w:rsidP="00F42461">
      <w:pPr>
        <w:spacing w:line="276" w:lineRule="auto"/>
        <w:rPr>
          <w:b/>
          <w:sz w:val="22"/>
          <w:szCs w:val="22"/>
        </w:rPr>
      </w:pPr>
    </w:p>
    <w:p w14:paraId="5984604D" w14:textId="67C33DB2" w:rsidR="00255812" w:rsidRPr="001A5817" w:rsidRDefault="00255812" w:rsidP="00F42461">
      <w:pPr>
        <w:spacing w:line="276" w:lineRule="auto"/>
        <w:rPr>
          <w:sz w:val="22"/>
          <w:szCs w:val="22"/>
        </w:rPr>
      </w:pPr>
      <w:r w:rsidRPr="001A5817">
        <w:rPr>
          <w:b/>
          <w:sz w:val="22"/>
          <w:szCs w:val="22"/>
        </w:rPr>
        <w:t>Fonts</w:t>
      </w:r>
    </w:p>
    <w:p w14:paraId="466F3DE4" w14:textId="10FB1074" w:rsidR="00255812" w:rsidRPr="001A5817" w:rsidRDefault="00255812" w:rsidP="00F42461">
      <w:pPr>
        <w:pStyle w:val="ListParagraph"/>
        <w:numPr>
          <w:ilvl w:val="0"/>
          <w:numId w:val="40"/>
        </w:numPr>
        <w:spacing w:line="276" w:lineRule="auto"/>
        <w:rPr>
          <w:sz w:val="22"/>
          <w:szCs w:val="22"/>
        </w:rPr>
      </w:pPr>
      <w:r w:rsidRPr="001A5817">
        <w:rPr>
          <w:sz w:val="22"/>
          <w:szCs w:val="22"/>
        </w:rPr>
        <w:t xml:space="preserve">For Text: METS uses Arno Pro size 11 font. If </w:t>
      </w:r>
      <w:r w:rsidR="00F42461" w:rsidRPr="001A5817">
        <w:rPr>
          <w:sz w:val="22"/>
          <w:szCs w:val="22"/>
        </w:rPr>
        <w:t>you</w:t>
      </w:r>
      <w:r w:rsidRPr="001A5817">
        <w:rPr>
          <w:sz w:val="22"/>
          <w:szCs w:val="22"/>
        </w:rPr>
        <w:t xml:space="preserve"> are not able to access Arno Pro (as it is part of the Adobe suite), please make sure to include original files so </w:t>
      </w:r>
      <w:r w:rsidR="00F42461" w:rsidRPr="001A5817">
        <w:rPr>
          <w:sz w:val="22"/>
          <w:szCs w:val="22"/>
        </w:rPr>
        <w:t>METS staff</w:t>
      </w:r>
      <w:r w:rsidRPr="001A5817">
        <w:rPr>
          <w:sz w:val="22"/>
          <w:szCs w:val="22"/>
        </w:rPr>
        <w:t xml:space="preserve"> can edit them to ensure that the fonts match. Text includes all comments, markups, and lyrics, so make sure that all of these are in the same font and the same size. </w:t>
      </w:r>
    </w:p>
    <w:p w14:paraId="34A63E74" w14:textId="77777777" w:rsidR="00255812" w:rsidRPr="001A5817" w:rsidRDefault="00255812" w:rsidP="00F42461">
      <w:pPr>
        <w:pStyle w:val="ListParagraph"/>
        <w:numPr>
          <w:ilvl w:val="0"/>
          <w:numId w:val="40"/>
        </w:numPr>
        <w:spacing w:line="276" w:lineRule="auto"/>
        <w:rPr>
          <w:sz w:val="22"/>
          <w:szCs w:val="22"/>
        </w:rPr>
      </w:pPr>
      <w:r w:rsidRPr="001A5817">
        <w:rPr>
          <w:sz w:val="22"/>
          <w:szCs w:val="22"/>
        </w:rPr>
        <w:t xml:space="preserve">For Music: Use the Opus Standard default music font, which should be available in both Sibelius and Finale. </w:t>
      </w:r>
    </w:p>
    <w:p w14:paraId="68B6ADD2" w14:textId="77777777" w:rsidR="00255812" w:rsidRPr="001A5817" w:rsidRDefault="00255812" w:rsidP="00255812">
      <w:pPr>
        <w:rPr>
          <w:sz w:val="22"/>
          <w:szCs w:val="22"/>
        </w:rPr>
      </w:pPr>
    </w:p>
    <w:p w14:paraId="43374EA5" w14:textId="77777777" w:rsidR="00255812" w:rsidRPr="001A5817" w:rsidRDefault="00255812" w:rsidP="00255812">
      <w:pPr>
        <w:rPr>
          <w:b/>
          <w:sz w:val="22"/>
          <w:szCs w:val="22"/>
        </w:rPr>
      </w:pPr>
      <w:r w:rsidRPr="001A5817">
        <w:rPr>
          <w:b/>
          <w:sz w:val="22"/>
          <w:szCs w:val="22"/>
        </w:rPr>
        <w:t>Measure Numbers</w:t>
      </w:r>
    </w:p>
    <w:p w14:paraId="3BD0E55C" w14:textId="3A314584" w:rsidR="00255812" w:rsidRPr="001A5817" w:rsidRDefault="00255812" w:rsidP="00255812">
      <w:pPr>
        <w:rPr>
          <w:sz w:val="22"/>
          <w:szCs w:val="22"/>
        </w:rPr>
      </w:pPr>
      <w:r w:rsidRPr="001A5817">
        <w:rPr>
          <w:sz w:val="22"/>
          <w:szCs w:val="22"/>
        </w:rPr>
        <w:t>Please do not enter measure numbers manually</w:t>
      </w:r>
      <w:r w:rsidR="00F42461" w:rsidRPr="001A5817">
        <w:rPr>
          <w:sz w:val="22"/>
          <w:szCs w:val="22"/>
        </w:rPr>
        <w:t>;</w:t>
      </w:r>
      <w:r w:rsidRPr="001A5817">
        <w:rPr>
          <w:sz w:val="22"/>
          <w:szCs w:val="22"/>
        </w:rPr>
        <w:t xml:space="preserve"> just use the automated numbers. If there is an issue where the automatic numbers </w:t>
      </w:r>
      <w:r w:rsidR="00F42461" w:rsidRPr="001A5817">
        <w:rPr>
          <w:sz w:val="22"/>
          <w:szCs w:val="22"/>
        </w:rPr>
        <w:t>differ</w:t>
      </w:r>
      <w:r w:rsidRPr="001A5817">
        <w:rPr>
          <w:sz w:val="22"/>
          <w:szCs w:val="22"/>
        </w:rPr>
        <w:t xml:space="preserve"> from how you would like them to display, please make note of it so </w:t>
      </w:r>
      <w:r w:rsidR="00F42461" w:rsidRPr="001A5817">
        <w:rPr>
          <w:sz w:val="22"/>
          <w:szCs w:val="22"/>
        </w:rPr>
        <w:t>METS staff</w:t>
      </w:r>
      <w:r w:rsidRPr="001A5817">
        <w:rPr>
          <w:sz w:val="22"/>
          <w:szCs w:val="22"/>
        </w:rPr>
        <w:t xml:space="preserve"> can design the appearance of the numbers. We will likely style numbers in the font Crimson Text for consistency of placement.</w:t>
      </w:r>
    </w:p>
    <w:p w14:paraId="000000BF" w14:textId="77777777" w:rsidR="000A39EB" w:rsidRPr="001A5817" w:rsidRDefault="00C27445" w:rsidP="00505C91">
      <w:pPr>
        <w:pStyle w:val="Heading1"/>
      </w:pPr>
      <w:r w:rsidRPr="001A5817">
        <w:t>Critical Apparatus</w:t>
      </w:r>
    </w:p>
    <w:p w14:paraId="000000C0" w14:textId="77777777" w:rsidR="000A39EB" w:rsidRPr="001A5817" w:rsidRDefault="00C27445">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All apparatus is written in modern English, so should follow the </w:t>
      </w:r>
      <w:r w:rsidRPr="001A5817">
        <w:rPr>
          <w:b/>
          <w:sz w:val="22"/>
          <w:szCs w:val="22"/>
        </w:rPr>
        <w:t>modern English style conventions</w:t>
      </w:r>
      <w:r w:rsidRPr="001A5817">
        <w:rPr>
          <w:sz w:val="22"/>
          <w:szCs w:val="22"/>
        </w:rPr>
        <w:t xml:space="preserve"> below.</w:t>
      </w:r>
    </w:p>
    <w:p w14:paraId="000000C2" w14:textId="25A0CE67" w:rsidR="000A39EB" w:rsidRPr="001A5817" w:rsidRDefault="00C27445" w:rsidP="00BA0BBF">
      <w:pPr>
        <w:pStyle w:val="Heading2"/>
      </w:pPr>
      <w:r w:rsidRPr="001A5817">
        <w:t>Modern English style conventions</w:t>
      </w:r>
    </w:p>
    <w:p w14:paraId="000000C3" w14:textId="77777777" w:rsidR="000A39EB" w:rsidRPr="001A5817" w:rsidRDefault="000A39EB">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0C4" w14:textId="77777777" w:rsidR="000A39EB" w:rsidRPr="001A5817" w:rsidRDefault="00C27445">
      <w:pPr>
        <w:rPr>
          <w:b/>
          <w:sz w:val="22"/>
          <w:szCs w:val="22"/>
        </w:rPr>
      </w:pPr>
      <w:r w:rsidRPr="001A5817">
        <w:rPr>
          <w:b/>
          <w:sz w:val="22"/>
          <w:szCs w:val="22"/>
        </w:rPr>
        <w:t>Spelling</w:t>
      </w:r>
    </w:p>
    <w:p w14:paraId="000000C5" w14:textId="77777777" w:rsidR="000A39EB" w:rsidRPr="001A5817" w:rsidRDefault="00C27445">
      <w:pPr>
        <w:rPr>
          <w:sz w:val="22"/>
          <w:szCs w:val="22"/>
        </w:rPr>
      </w:pPr>
      <w:r w:rsidRPr="001A5817">
        <w:rPr>
          <w:sz w:val="22"/>
          <w:szCs w:val="22"/>
        </w:rPr>
        <w:t xml:space="preserve">Spelling should conform to American practice and follow </w:t>
      </w:r>
      <w:r w:rsidRPr="001A5817">
        <w:rPr>
          <w:i/>
          <w:sz w:val="22"/>
          <w:szCs w:val="22"/>
        </w:rPr>
        <w:t>Merriam-Webster’s Collegiate Dictionary</w:t>
      </w:r>
      <w:r w:rsidRPr="001A5817">
        <w:rPr>
          <w:sz w:val="22"/>
          <w:szCs w:val="22"/>
        </w:rPr>
        <w:t xml:space="preserve">, 11th edition. When Webster’s gives variants of a spelling (e.g., </w:t>
      </w:r>
      <w:r w:rsidRPr="001A5817">
        <w:rPr>
          <w:i/>
          <w:sz w:val="22"/>
          <w:szCs w:val="22"/>
        </w:rPr>
        <w:t>catalog</w:t>
      </w:r>
      <w:r w:rsidRPr="001A5817">
        <w:rPr>
          <w:sz w:val="22"/>
          <w:szCs w:val="22"/>
        </w:rPr>
        <w:t xml:space="preserve"> and </w:t>
      </w:r>
      <w:r w:rsidRPr="001A5817">
        <w:rPr>
          <w:i/>
          <w:sz w:val="22"/>
          <w:szCs w:val="22"/>
        </w:rPr>
        <w:t>catalogue</w:t>
      </w:r>
      <w:r w:rsidRPr="001A5817">
        <w:rPr>
          <w:sz w:val="22"/>
          <w:szCs w:val="22"/>
        </w:rPr>
        <w:t xml:space="preserve">, use the more globally recognized spelling — here, </w:t>
      </w:r>
      <w:r w:rsidRPr="001A5817">
        <w:rPr>
          <w:i/>
          <w:sz w:val="22"/>
          <w:szCs w:val="22"/>
        </w:rPr>
        <w:t>catalogue</w:t>
      </w:r>
      <w:r w:rsidRPr="001A5817">
        <w:rPr>
          <w:sz w:val="22"/>
          <w:szCs w:val="22"/>
        </w:rPr>
        <w:t>).</w:t>
      </w:r>
    </w:p>
    <w:p w14:paraId="000000C6" w14:textId="77777777" w:rsidR="000A39EB" w:rsidRPr="001A5817" w:rsidRDefault="000A39EB">
      <w:pPr>
        <w:rPr>
          <w:sz w:val="22"/>
          <w:szCs w:val="22"/>
        </w:rPr>
      </w:pPr>
    </w:p>
    <w:p w14:paraId="000000C7" w14:textId="77777777" w:rsidR="000A39EB" w:rsidRPr="001A5817" w:rsidRDefault="00C27445">
      <w:pPr>
        <w:rPr>
          <w:sz w:val="22"/>
          <w:szCs w:val="22"/>
        </w:rPr>
      </w:pPr>
      <w:r w:rsidRPr="001A5817">
        <w:rPr>
          <w:sz w:val="22"/>
          <w:szCs w:val="22"/>
        </w:rPr>
        <w:t>Be consistent in transcribing foreign names. Spellings should conform to the Biographical Names section at the back of Merriam-Webster’s. As a general rule, use the native form of place-names. In some cases, the English form can be retained: Prague, Vienna, Florence, The Hague.</w:t>
      </w:r>
    </w:p>
    <w:p w14:paraId="000000C8" w14:textId="77777777" w:rsidR="000A39EB" w:rsidRPr="001A5817" w:rsidRDefault="000A39EB">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0C9" w14:textId="77777777" w:rsidR="000A39EB" w:rsidRPr="001A5817" w:rsidRDefault="00C27445">
      <w:pPr>
        <w:rPr>
          <w:b/>
          <w:sz w:val="22"/>
          <w:szCs w:val="22"/>
        </w:rPr>
      </w:pPr>
      <w:r w:rsidRPr="001A5817">
        <w:rPr>
          <w:b/>
          <w:sz w:val="22"/>
          <w:szCs w:val="22"/>
        </w:rPr>
        <w:t>Font</w:t>
      </w:r>
    </w:p>
    <w:p w14:paraId="000000CA" w14:textId="77777777" w:rsidR="000A39EB" w:rsidRPr="001A5817" w:rsidRDefault="00C27445">
      <w:pPr>
        <w:numPr>
          <w:ilvl w:val="0"/>
          <w:numId w:val="21"/>
        </w:numPr>
        <w:pBdr>
          <w:top w:val="nil"/>
          <w:left w:val="nil"/>
          <w:bottom w:val="nil"/>
          <w:right w:val="nil"/>
          <w:between w:val="nil"/>
        </w:pBdr>
        <w:rPr>
          <w:color w:val="000000"/>
          <w:sz w:val="22"/>
          <w:szCs w:val="22"/>
        </w:rPr>
      </w:pPr>
      <w:r w:rsidRPr="001A5817">
        <w:rPr>
          <w:sz w:val="22"/>
          <w:szCs w:val="22"/>
        </w:rPr>
        <w:t>Use a single font throughout, including italic and boldface.</w:t>
      </w:r>
    </w:p>
    <w:p w14:paraId="000000CB" w14:textId="77777777" w:rsidR="000A39EB" w:rsidRPr="001A5817" w:rsidRDefault="00C27445">
      <w:pPr>
        <w:numPr>
          <w:ilvl w:val="0"/>
          <w:numId w:val="21"/>
        </w:numPr>
        <w:pBdr>
          <w:top w:val="nil"/>
          <w:left w:val="nil"/>
          <w:bottom w:val="nil"/>
          <w:right w:val="nil"/>
          <w:between w:val="nil"/>
        </w:pBdr>
        <w:rPr>
          <w:color w:val="000000"/>
          <w:sz w:val="22"/>
          <w:szCs w:val="22"/>
        </w:rPr>
      </w:pPr>
      <w:r w:rsidRPr="001A5817">
        <w:rPr>
          <w:color w:val="000000"/>
          <w:sz w:val="22"/>
          <w:szCs w:val="22"/>
        </w:rPr>
        <w:t xml:space="preserve">Place non-English single words or short phrases in italics </w:t>
      </w:r>
      <w:r w:rsidRPr="001A5817">
        <w:rPr>
          <w:sz w:val="22"/>
          <w:szCs w:val="22"/>
        </w:rPr>
        <w:t>i</w:t>
      </w:r>
      <w:r w:rsidRPr="001A5817">
        <w:rPr>
          <w:color w:val="000000"/>
          <w:sz w:val="22"/>
          <w:szCs w:val="22"/>
        </w:rPr>
        <w:t xml:space="preserve">f they are </w:t>
      </w:r>
      <w:r w:rsidRPr="001A5817">
        <w:rPr>
          <w:sz w:val="22"/>
          <w:szCs w:val="22"/>
        </w:rPr>
        <w:t>in a Roman-alphabet</w:t>
      </w:r>
      <w:r w:rsidRPr="001A5817">
        <w:rPr>
          <w:color w:val="000000"/>
          <w:sz w:val="22"/>
          <w:szCs w:val="22"/>
        </w:rPr>
        <w:t xml:space="preserve"> language, but don</w:t>
      </w:r>
      <w:r w:rsidRPr="001A5817">
        <w:rPr>
          <w:sz w:val="22"/>
          <w:szCs w:val="22"/>
        </w:rPr>
        <w:t>’t italicize non-Roman languages</w:t>
      </w:r>
      <w:r w:rsidRPr="001A5817">
        <w:rPr>
          <w:color w:val="000000"/>
          <w:sz w:val="22"/>
          <w:szCs w:val="22"/>
        </w:rPr>
        <w:t>; place direct quotations or more substantial quotations in roman.</w:t>
      </w:r>
    </w:p>
    <w:p w14:paraId="000000CC" w14:textId="77777777" w:rsidR="000A39EB" w:rsidRPr="001A5817" w:rsidRDefault="00C27445">
      <w:pPr>
        <w:numPr>
          <w:ilvl w:val="0"/>
          <w:numId w:val="21"/>
        </w:numPr>
        <w:pBdr>
          <w:top w:val="nil"/>
          <w:left w:val="nil"/>
          <w:bottom w:val="nil"/>
          <w:right w:val="nil"/>
          <w:between w:val="nil"/>
        </w:pBdr>
        <w:rPr>
          <w:color w:val="000000"/>
          <w:sz w:val="22"/>
          <w:szCs w:val="22"/>
        </w:rPr>
      </w:pPr>
      <w:r w:rsidRPr="001A5817">
        <w:rPr>
          <w:color w:val="000000"/>
          <w:sz w:val="22"/>
          <w:szCs w:val="22"/>
        </w:rPr>
        <w:t>In the case of foreign words, an English translation may immediately follow in normal type, in parentheses</w:t>
      </w:r>
      <w:r w:rsidRPr="001A5817">
        <w:rPr>
          <w:sz w:val="22"/>
          <w:szCs w:val="22"/>
        </w:rPr>
        <w:t xml:space="preserve">, </w:t>
      </w:r>
      <w:r w:rsidRPr="001A5817">
        <w:rPr>
          <w:color w:val="000000"/>
          <w:sz w:val="22"/>
          <w:szCs w:val="22"/>
        </w:rPr>
        <w:t xml:space="preserve">e.g., “the distinction between </w:t>
      </w:r>
      <w:proofErr w:type="spellStart"/>
      <w:r w:rsidRPr="001A5817">
        <w:rPr>
          <w:i/>
          <w:color w:val="000000"/>
          <w:sz w:val="22"/>
          <w:szCs w:val="22"/>
        </w:rPr>
        <w:t>exhortatio</w:t>
      </w:r>
      <w:proofErr w:type="spellEnd"/>
      <w:r w:rsidRPr="001A5817">
        <w:rPr>
          <w:i/>
          <w:color w:val="000000"/>
          <w:sz w:val="22"/>
          <w:szCs w:val="22"/>
        </w:rPr>
        <w:t xml:space="preserve"> </w:t>
      </w:r>
      <w:r w:rsidRPr="001A5817">
        <w:rPr>
          <w:color w:val="000000"/>
          <w:sz w:val="22"/>
          <w:szCs w:val="22"/>
        </w:rPr>
        <w:t xml:space="preserve">(exhortation) and </w:t>
      </w:r>
      <w:proofErr w:type="spellStart"/>
      <w:r w:rsidRPr="001A5817">
        <w:rPr>
          <w:i/>
          <w:color w:val="000000"/>
          <w:sz w:val="22"/>
          <w:szCs w:val="22"/>
        </w:rPr>
        <w:t>praedicatio</w:t>
      </w:r>
      <w:proofErr w:type="spellEnd"/>
      <w:r w:rsidRPr="001A5817">
        <w:rPr>
          <w:i/>
          <w:color w:val="000000"/>
          <w:sz w:val="22"/>
          <w:szCs w:val="22"/>
        </w:rPr>
        <w:t xml:space="preserve"> </w:t>
      </w:r>
      <w:r w:rsidRPr="001A5817">
        <w:rPr>
          <w:color w:val="000000"/>
          <w:sz w:val="22"/>
          <w:szCs w:val="22"/>
        </w:rPr>
        <w:t xml:space="preserve">(preaching) </w:t>
      </w:r>
      <w:r w:rsidRPr="001A5817">
        <w:rPr>
          <w:color w:val="000000"/>
          <w:sz w:val="22"/>
          <w:szCs w:val="22"/>
        </w:rPr>
        <w:lastRenderedPageBreak/>
        <w:t>became very important in thirteenth-century discussions about lay preaching.” For block quotes and longer translations, place English translations in brackets.</w:t>
      </w:r>
    </w:p>
    <w:p w14:paraId="000000CD" w14:textId="77777777" w:rsidR="000A39EB" w:rsidRPr="001A5817" w:rsidRDefault="00C27445">
      <w:pPr>
        <w:numPr>
          <w:ilvl w:val="0"/>
          <w:numId w:val="21"/>
        </w:numPr>
        <w:pBdr>
          <w:top w:val="nil"/>
          <w:left w:val="nil"/>
          <w:bottom w:val="nil"/>
          <w:right w:val="nil"/>
          <w:between w:val="nil"/>
        </w:pBdr>
        <w:rPr>
          <w:color w:val="000000"/>
          <w:sz w:val="22"/>
          <w:szCs w:val="22"/>
        </w:rPr>
      </w:pPr>
      <w:r w:rsidRPr="001A5817">
        <w:rPr>
          <w:color w:val="000000"/>
          <w:sz w:val="22"/>
          <w:szCs w:val="22"/>
        </w:rPr>
        <w:t>Use italics for titles of books and journals; titles of articles or essays should be placed between double quotation marks.</w:t>
      </w:r>
    </w:p>
    <w:p w14:paraId="000000CE" w14:textId="77777777" w:rsidR="000A39EB" w:rsidRPr="001A5817" w:rsidRDefault="00C27445">
      <w:pPr>
        <w:numPr>
          <w:ilvl w:val="0"/>
          <w:numId w:val="21"/>
        </w:numPr>
        <w:pBdr>
          <w:top w:val="nil"/>
          <w:left w:val="nil"/>
          <w:bottom w:val="nil"/>
          <w:right w:val="nil"/>
          <w:between w:val="nil"/>
        </w:pBdr>
        <w:rPr>
          <w:color w:val="000000"/>
          <w:sz w:val="22"/>
          <w:szCs w:val="22"/>
        </w:rPr>
      </w:pPr>
      <w:r w:rsidRPr="001A5817">
        <w:rPr>
          <w:color w:val="000000"/>
          <w:sz w:val="22"/>
          <w:szCs w:val="22"/>
        </w:rPr>
        <w:t xml:space="preserve">Use </w:t>
      </w:r>
      <w:r w:rsidRPr="001A5817">
        <w:rPr>
          <w:sz w:val="22"/>
          <w:szCs w:val="22"/>
        </w:rPr>
        <w:t>regular font</w:t>
      </w:r>
      <w:r w:rsidRPr="001A5817">
        <w:rPr>
          <w:color w:val="000000"/>
          <w:sz w:val="22"/>
          <w:szCs w:val="22"/>
        </w:rPr>
        <w:t xml:space="preserve"> for section headings, and italics for subsections within. </w:t>
      </w:r>
    </w:p>
    <w:p w14:paraId="000000CF" w14:textId="77777777" w:rsidR="000A39EB" w:rsidRPr="001A5817" w:rsidRDefault="000A39EB">
      <w:pPr>
        <w:rPr>
          <w:sz w:val="22"/>
          <w:szCs w:val="22"/>
        </w:rPr>
      </w:pPr>
    </w:p>
    <w:p w14:paraId="000000D0" w14:textId="77777777" w:rsidR="000A39EB" w:rsidRPr="001A5817" w:rsidRDefault="00C27445">
      <w:pPr>
        <w:rPr>
          <w:b/>
          <w:sz w:val="22"/>
          <w:szCs w:val="22"/>
        </w:rPr>
      </w:pPr>
      <w:r w:rsidRPr="001A5817">
        <w:rPr>
          <w:b/>
          <w:sz w:val="22"/>
          <w:szCs w:val="22"/>
        </w:rPr>
        <w:t>Capitalization</w:t>
      </w:r>
    </w:p>
    <w:p w14:paraId="000000D1" w14:textId="77777777" w:rsidR="000A39EB" w:rsidRPr="001A5817" w:rsidRDefault="00C27445">
      <w:pPr>
        <w:rPr>
          <w:sz w:val="22"/>
          <w:szCs w:val="22"/>
        </w:rPr>
      </w:pPr>
      <w:r w:rsidRPr="001A5817">
        <w:rPr>
          <w:sz w:val="22"/>
          <w:szCs w:val="22"/>
        </w:rPr>
        <w:t>On the whole, CMS 17 prefers a “down” style, or a sparing use of capitals. Some of the exceptions are noted below. When in doubt, consult chapter 8, “Names, Terms, and Titles of Works.”</w:t>
      </w:r>
    </w:p>
    <w:p w14:paraId="000000D2"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 xml:space="preserve">Nationalities and nouns deriving from people or languages are capitalized (e.g., </w:t>
      </w:r>
      <w:r w:rsidRPr="001A5817">
        <w:rPr>
          <w:i/>
          <w:color w:val="000000"/>
          <w:sz w:val="22"/>
          <w:szCs w:val="22"/>
        </w:rPr>
        <w:t xml:space="preserve">Latinate, the </w:t>
      </w:r>
      <w:proofErr w:type="spellStart"/>
      <w:r w:rsidRPr="001A5817">
        <w:rPr>
          <w:i/>
          <w:color w:val="000000"/>
          <w:sz w:val="22"/>
          <w:szCs w:val="22"/>
        </w:rPr>
        <w:t>Lombards</w:t>
      </w:r>
      <w:proofErr w:type="spellEnd"/>
      <w:r w:rsidRPr="001A5817">
        <w:rPr>
          <w:color w:val="000000"/>
          <w:sz w:val="22"/>
          <w:szCs w:val="22"/>
        </w:rPr>
        <w:t xml:space="preserve">), as are nouns and adjectives of movements derived from proper nouns (e.g., </w:t>
      </w:r>
      <w:r w:rsidRPr="001A5817">
        <w:rPr>
          <w:i/>
          <w:color w:val="000000"/>
          <w:sz w:val="22"/>
          <w:szCs w:val="22"/>
        </w:rPr>
        <w:t>Christian, Platonism</w:t>
      </w:r>
      <w:r w:rsidRPr="001A5817">
        <w:rPr>
          <w:color w:val="000000"/>
          <w:sz w:val="22"/>
          <w:szCs w:val="22"/>
        </w:rPr>
        <w:t>).</w:t>
      </w:r>
    </w:p>
    <w:p w14:paraId="000000D3"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 xml:space="preserve">Historical periods are capitalized (e.g., </w:t>
      </w:r>
      <w:r w:rsidRPr="001A5817">
        <w:rPr>
          <w:i/>
          <w:color w:val="000000"/>
          <w:sz w:val="22"/>
          <w:szCs w:val="22"/>
        </w:rPr>
        <w:t>Middle Ages</w:t>
      </w:r>
      <w:r w:rsidRPr="001A5817">
        <w:rPr>
          <w:color w:val="000000"/>
          <w:sz w:val="22"/>
          <w:szCs w:val="22"/>
        </w:rPr>
        <w:t xml:space="preserve">, </w:t>
      </w:r>
      <w:r w:rsidRPr="001A5817">
        <w:rPr>
          <w:i/>
          <w:color w:val="000000"/>
          <w:sz w:val="22"/>
          <w:szCs w:val="22"/>
        </w:rPr>
        <w:t>the Reformation</w:t>
      </w:r>
      <w:r w:rsidRPr="001A5817">
        <w:rPr>
          <w:color w:val="000000"/>
          <w:sz w:val="22"/>
          <w:szCs w:val="22"/>
        </w:rPr>
        <w:t>), but a descriptive designation of a period is usually lowercased</w:t>
      </w:r>
      <w:r w:rsidRPr="001A5817">
        <w:rPr>
          <w:sz w:val="22"/>
          <w:szCs w:val="22"/>
        </w:rPr>
        <w:t xml:space="preserve">, </w:t>
      </w:r>
      <w:r w:rsidRPr="001A5817">
        <w:rPr>
          <w:color w:val="000000"/>
          <w:sz w:val="22"/>
          <w:szCs w:val="22"/>
        </w:rPr>
        <w:t xml:space="preserve">except for proper names (e.g., </w:t>
      </w:r>
      <w:r w:rsidRPr="001A5817">
        <w:rPr>
          <w:i/>
          <w:color w:val="000000"/>
          <w:sz w:val="22"/>
          <w:szCs w:val="22"/>
        </w:rPr>
        <w:t>the medieval era</w:t>
      </w:r>
      <w:r w:rsidRPr="001A5817">
        <w:rPr>
          <w:color w:val="000000"/>
          <w:sz w:val="22"/>
          <w:szCs w:val="22"/>
        </w:rPr>
        <w:t xml:space="preserve">, </w:t>
      </w:r>
      <w:r w:rsidRPr="001A5817">
        <w:rPr>
          <w:i/>
          <w:color w:val="000000"/>
          <w:sz w:val="22"/>
          <w:szCs w:val="22"/>
        </w:rPr>
        <w:t>ancient Greece</w:t>
      </w:r>
      <w:r w:rsidRPr="001A5817">
        <w:rPr>
          <w:color w:val="000000"/>
          <w:sz w:val="22"/>
          <w:szCs w:val="22"/>
        </w:rPr>
        <w:t xml:space="preserve">, </w:t>
      </w:r>
      <w:r w:rsidRPr="001A5817">
        <w:rPr>
          <w:i/>
          <w:color w:val="000000"/>
          <w:sz w:val="22"/>
          <w:szCs w:val="22"/>
        </w:rPr>
        <w:t>the baroque period</w:t>
      </w:r>
      <w:r w:rsidRPr="001A5817">
        <w:rPr>
          <w:color w:val="000000"/>
          <w:sz w:val="22"/>
          <w:szCs w:val="22"/>
        </w:rPr>
        <w:t xml:space="preserve">, </w:t>
      </w:r>
      <w:r w:rsidRPr="001A5817">
        <w:rPr>
          <w:i/>
          <w:color w:val="000000"/>
          <w:sz w:val="22"/>
          <w:szCs w:val="22"/>
        </w:rPr>
        <w:t>antiquity</w:t>
      </w:r>
      <w:r w:rsidRPr="001A5817">
        <w:rPr>
          <w:color w:val="000000"/>
          <w:sz w:val="22"/>
          <w:szCs w:val="22"/>
        </w:rPr>
        <w:t xml:space="preserve">; but </w:t>
      </w:r>
      <w:r w:rsidRPr="001A5817">
        <w:rPr>
          <w:i/>
          <w:color w:val="000000"/>
          <w:sz w:val="22"/>
          <w:szCs w:val="22"/>
        </w:rPr>
        <w:t>the Victorian era</w:t>
      </w:r>
      <w:r w:rsidRPr="001A5817">
        <w:rPr>
          <w:color w:val="000000"/>
          <w:sz w:val="22"/>
          <w:szCs w:val="22"/>
        </w:rPr>
        <w:t>).</w:t>
      </w:r>
    </w:p>
    <w:p w14:paraId="000000D4"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 xml:space="preserve">Books of the bible are capitalized but not italicized (e.g., the book of Genesis, the Gospel according to John, the First Epistle to the Corinthians); also note </w:t>
      </w:r>
      <w:r w:rsidRPr="001A5817">
        <w:rPr>
          <w:i/>
          <w:color w:val="000000"/>
          <w:sz w:val="22"/>
          <w:szCs w:val="22"/>
        </w:rPr>
        <w:t>biblical</w:t>
      </w:r>
      <w:r w:rsidRPr="001A5817">
        <w:rPr>
          <w:color w:val="000000"/>
          <w:sz w:val="22"/>
          <w:szCs w:val="22"/>
        </w:rPr>
        <w:t xml:space="preserve">, not </w:t>
      </w:r>
      <w:r w:rsidRPr="001A5817">
        <w:rPr>
          <w:i/>
          <w:color w:val="000000"/>
          <w:sz w:val="22"/>
          <w:szCs w:val="22"/>
        </w:rPr>
        <w:t>Biblical</w:t>
      </w:r>
      <w:r w:rsidRPr="001A5817">
        <w:rPr>
          <w:color w:val="000000"/>
          <w:sz w:val="22"/>
          <w:szCs w:val="22"/>
        </w:rPr>
        <w:t xml:space="preserve">; </w:t>
      </w:r>
      <w:r w:rsidRPr="001A5817">
        <w:rPr>
          <w:i/>
          <w:color w:val="000000"/>
          <w:sz w:val="22"/>
          <w:szCs w:val="22"/>
        </w:rPr>
        <w:t>satanic</w:t>
      </w:r>
      <w:r w:rsidRPr="001A5817">
        <w:rPr>
          <w:color w:val="000000"/>
          <w:sz w:val="22"/>
          <w:szCs w:val="22"/>
        </w:rPr>
        <w:t xml:space="preserve">, not </w:t>
      </w:r>
      <w:r w:rsidRPr="001A5817">
        <w:rPr>
          <w:i/>
          <w:color w:val="000000"/>
          <w:sz w:val="22"/>
          <w:szCs w:val="22"/>
        </w:rPr>
        <w:t>Satanic</w:t>
      </w:r>
      <w:r w:rsidRPr="001A5817">
        <w:rPr>
          <w:color w:val="000000"/>
          <w:sz w:val="22"/>
          <w:szCs w:val="22"/>
        </w:rPr>
        <w:t xml:space="preserve">; </w:t>
      </w:r>
      <w:r w:rsidRPr="001A5817">
        <w:rPr>
          <w:i/>
          <w:color w:val="000000"/>
          <w:sz w:val="22"/>
          <w:szCs w:val="22"/>
        </w:rPr>
        <w:t>the Eucharist</w:t>
      </w:r>
      <w:r w:rsidRPr="001A5817">
        <w:rPr>
          <w:color w:val="000000"/>
          <w:sz w:val="22"/>
          <w:szCs w:val="22"/>
        </w:rPr>
        <w:t xml:space="preserve"> but </w:t>
      </w:r>
      <w:r w:rsidRPr="001A5817">
        <w:rPr>
          <w:i/>
          <w:color w:val="000000"/>
          <w:sz w:val="22"/>
          <w:szCs w:val="22"/>
        </w:rPr>
        <w:t>eucharistic</w:t>
      </w:r>
      <w:r w:rsidRPr="001A5817">
        <w:rPr>
          <w:color w:val="000000"/>
          <w:sz w:val="22"/>
          <w:szCs w:val="22"/>
        </w:rPr>
        <w:t>.</w:t>
      </w:r>
    </w:p>
    <w:p w14:paraId="000000D5"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Named prayers, canticles, creeds, etc., are capitalized but not italicized (e.g., the Ten Commandments, Kaddish, the Nicene Creed). Parables and miracles are lowercased (e.g., doxology, the parable of the prodigal son, the miracle of the loaves and fishes).</w:t>
      </w:r>
    </w:p>
    <w:p w14:paraId="000000D6"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 xml:space="preserve">Unique events and periods take capitals (e.g., </w:t>
      </w:r>
      <w:r w:rsidRPr="001A5817">
        <w:rPr>
          <w:i/>
          <w:color w:val="000000"/>
          <w:sz w:val="22"/>
          <w:szCs w:val="22"/>
        </w:rPr>
        <w:t>the Last Judgment</w:t>
      </w:r>
      <w:r w:rsidRPr="001A5817">
        <w:rPr>
          <w:color w:val="000000"/>
          <w:sz w:val="22"/>
          <w:szCs w:val="22"/>
        </w:rPr>
        <w:t xml:space="preserve">, </w:t>
      </w:r>
      <w:r w:rsidRPr="001A5817">
        <w:rPr>
          <w:i/>
          <w:color w:val="000000"/>
          <w:sz w:val="22"/>
          <w:szCs w:val="22"/>
        </w:rPr>
        <w:t>the Peasants’ Revolt</w:t>
      </w:r>
      <w:r w:rsidRPr="001A5817">
        <w:rPr>
          <w:color w:val="000000"/>
          <w:sz w:val="22"/>
          <w:szCs w:val="22"/>
        </w:rPr>
        <w:t>).</w:t>
      </w:r>
    </w:p>
    <w:p w14:paraId="000000D7"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Note that church is generally lowercased, unless it is part of the official name of a denomination or building, or unless it refers to the whole body of Christians in all times and places.</w:t>
      </w:r>
    </w:p>
    <w:p w14:paraId="000000D8"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 xml:space="preserve">References to particular parts of a book are not capitalized (e.g., </w:t>
      </w:r>
      <w:r w:rsidRPr="001A5817">
        <w:rPr>
          <w:i/>
          <w:color w:val="000000"/>
          <w:sz w:val="22"/>
          <w:szCs w:val="22"/>
        </w:rPr>
        <w:t>chapter 1</w:t>
      </w:r>
      <w:r w:rsidRPr="001A5817">
        <w:rPr>
          <w:color w:val="000000"/>
          <w:sz w:val="22"/>
          <w:szCs w:val="22"/>
        </w:rPr>
        <w:t xml:space="preserve">; </w:t>
      </w:r>
      <w:r w:rsidRPr="001A5817">
        <w:rPr>
          <w:i/>
          <w:color w:val="000000"/>
          <w:sz w:val="22"/>
          <w:szCs w:val="22"/>
        </w:rPr>
        <w:t>appendix 2</w:t>
      </w:r>
      <w:r w:rsidRPr="001A5817">
        <w:rPr>
          <w:color w:val="000000"/>
          <w:sz w:val="22"/>
          <w:szCs w:val="22"/>
        </w:rPr>
        <w:t xml:space="preserve">; </w:t>
      </w:r>
      <w:r w:rsidRPr="001A5817">
        <w:rPr>
          <w:i/>
          <w:color w:val="000000"/>
          <w:sz w:val="22"/>
          <w:szCs w:val="22"/>
        </w:rPr>
        <w:t>part ii</w:t>
      </w:r>
      <w:r w:rsidRPr="001A5817">
        <w:rPr>
          <w:color w:val="000000"/>
          <w:sz w:val="22"/>
          <w:szCs w:val="22"/>
        </w:rPr>
        <w:t xml:space="preserve">, </w:t>
      </w:r>
      <w:r w:rsidRPr="001A5817">
        <w:rPr>
          <w:i/>
          <w:color w:val="000000"/>
          <w:sz w:val="22"/>
          <w:szCs w:val="22"/>
        </w:rPr>
        <w:t>figure 8</w:t>
      </w:r>
      <w:r w:rsidRPr="001A5817">
        <w:rPr>
          <w:color w:val="000000"/>
          <w:sz w:val="22"/>
          <w:szCs w:val="22"/>
        </w:rPr>
        <w:t>).</w:t>
      </w:r>
    </w:p>
    <w:p w14:paraId="000000D9"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 xml:space="preserve">Seasons of the year are not capitalized (e.g., </w:t>
      </w:r>
      <w:r w:rsidRPr="001A5817">
        <w:rPr>
          <w:i/>
          <w:color w:val="000000"/>
          <w:sz w:val="22"/>
          <w:szCs w:val="22"/>
        </w:rPr>
        <w:t>spring 1349</w:t>
      </w:r>
      <w:r w:rsidRPr="001A5817">
        <w:rPr>
          <w:color w:val="000000"/>
          <w:sz w:val="22"/>
          <w:szCs w:val="22"/>
        </w:rPr>
        <w:t>); nor are points of the compass (</w:t>
      </w:r>
      <w:r w:rsidRPr="001A5817">
        <w:rPr>
          <w:i/>
          <w:color w:val="000000"/>
          <w:sz w:val="22"/>
          <w:szCs w:val="22"/>
        </w:rPr>
        <w:t>north of England</w:t>
      </w:r>
      <w:r w:rsidRPr="001A5817">
        <w:rPr>
          <w:color w:val="000000"/>
          <w:sz w:val="22"/>
          <w:szCs w:val="22"/>
        </w:rPr>
        <w:t xml:space="preserve">, </w:t>
      </w:r>
      <w:r w:rsidRPr="001A5817">
        <w:rPr>
          <w:i/>
          <w:color w:val="000000"/>
          <w:sz w:val="22"/>
          <w:szCs w:val="22"/>
        </w:rPr>
        <w:t>northern England</w:t>
      </w:r>
      <w:r w:rsidRPr="001A5817">
        <w:rPr>
          <w:color w:val="000000"/>
          <w:sz w:val="22"/>
          <w:szCs w:val="22"/>
        </w:rPr>
        <w:t>), except when they indicate an official name or specific concept (</w:t>
      </w:r>
      <w:r w:rsidRPr="001A5817">
        <w:rPr>
          <w:i/>
          <w:color w:val="000000"/>
          <w:sz w:val="22"/>
          <w:szCs w:val="22"/>
        </w:rPr>
        <w:t>South America, the Western world</w:t>
      </w:r>
      <w:r w:rsidRPr="001A5817">
        <w:rPr>
          <w:color w:val="000000"/>
          <w:sz w:val="22"/>
          <w:szCs w:val="22"/>
        </w:rPr>
        <w:t xml:space="preserve">). </w:t>
      </w:r>
    </w:p>
    <w:p w14:paraId="000000DA" w14:textId="77777777" w:rsidR="000A39EB" w:rsidRPr="001A5817" w:rsidRDefault="00C27445">
      <w:pPr>
        <w:numPr>
          <w:ilvl w:val="0"/>
          <w:numId w:val="22"/>
        </w:numPr>
        <w:pBdr>
          <w:top w:val="nil"/>
          <w:left w:val="nil"/>
          <w:bottom w:val="nil"/>
          <w:right w:val="nil"/>
          <w:between w:val="nil"/>
        </w:pBdr>
        <w:rPr>
          <w:color w:val="000000"/>
          <w:sz w:val="22"/>
          <w:szCs w:val="22"/>
        </w:rPr>
      </w:pPr>
      <w:r w:rsidRPr="001A5817">
        <w:rPr>
          <w:color w:val="000000"/>
          <w:sz w:val="22"/>
          <w:szCs w:val="22"/>
        </w:rPr>
        <w:t xml:space="preserve">Civil, military, religious, and professional titles are capitalized when they immediately precede a personal name and are thus used as part of the name (e.g., </w:t>
      </w:r>
      <w:r w:rsidRPr="001A5817">
        <w:rPr>
          <w:i/>
          <w:color w:val="000000"/>
          <w:sz w:val="22"/>
          <w:szCs w:val="22"/>
        </w:rPr>
        <w:t>the Archbishop of Canterbury</w:t>
      </w:r>
      <w:r w:rsidRPr="001A5817">
        <w:rPr>
          <w:color w:val="000000"/>
          <w:sz w:val="22"/>
          <w:szCs w:val="22"/>
        </w:rPr>
        <w:t xml:space="preserve">, </w:t>
      </w:r>
      <w:r w:rsidRPr="001A5817">
        <w:rPr>
          <w:i/>
          <w:color w:val="000000"/>
          <w:sz w:val="22"/>
          <w:szCs w:val="22"/>
        </w:rPr>
        <w:t>Bishop Wilberforce</w:t>
      </w:r>
      <w:r w:rsidRPr="001A5817">
        <w:rPr>
          <w:color w:val="000000"/>
          <w:sz w:val="22"/>
          <w:szCs w:val="22"/>
        </w:rPr>
        <w:t xml:space="preserve">). When following a name or used in place of a name, a title is normally lowercased (e.g., </w:t>
      </w:r>
      <w:r w:rsidRPr="001A5817">
        <w:rPr>
          <w:i/>
          <w:color w:val="000000"/>
          <w:sz w:val="22"/>
          <w:szCs w:val="22"/>
        </w:rPr>
        <w:t>the president</w:t>
      </w:r>
      <w:r w:rsidRPr="001A5817">
        <w:rPr>
          <w:color w:val="000000"/>
          <w:sz w:val="22"/>
          <w:szCs w:val="22"/>
        </w:rPr>
        <w:t xml:space="preserve">, </w:t>
      </w:r>
      <w:r w:rsidRPr="001A5817">
        <w:rPr>
          <w:i/>
          <w:color w:val="000000"/>
          <w:sz w:val="22"/>
          <w:szCs w:val="22"/>
        </w:rPr>
        <w:t>the bishop</w:t>
      </w:r>
      <w:r w:rsidRPr="001A5817">
        <w:rPr>
          <w:color w:val="000000"/>
          <w:sz w:val="22"/>
          <w:szCs w:val="22"/>
        </w:rPr>
        <w:t xml:space="preserve">, </w:t>
      </w:r>
      <w:r w:rsidRPr="001A5817">
        <w:rPr>
          <w:i/>
          <w:color w:val="000000"/>
          <w:sz w:val="22"/>
          <w:szCs w:val="22"/>
        </w:rPr>
        <w:t>the pope</w:t>
      </w:r>
      <w:r w:rsidRPr="001A5817">
        <w:rPr>
          <w:color w:val="000000"/>
          <w:sz w:val="22"/>
          <w:szCs w:val="22"/>
        </w:rPr>
        <w:t>).</w:t>
      </w:r>
    </w:p>
    <w:p w14:paraId="000000DB" w14:textId="77777777" w:rsidR="000A39EB" w:rsidRPr="001A5817" w:rsidRDefault="000A39EB">
      <w:pPr>
        <w:rPr>
          <w:sz w:val="22"/>
          <w:szCs w:val="22"/>
        </w:rPr>
      </w:pPr>
    </w:p>
    <w:p w14:paraId="000000DC" w14:textId="77777777" w:rsidR="000A39EB" w:rsidRPr="001A5817" w:rsidRDefault="00C27445">
      <w:pPr>
        <w:rPr>
          <w:sz w:val="22"/>
          <w:szCs w:val="22"/>
        </w:rPr>
      </w:pPr>
      <w:r w:rsidRPr="001A5817">
        <w:rPr>
          <w:sz w:val="22"/>
          <w:szCs w:val="22"/>
        </w:rPr>
        <w:t>In most European languages, titles of books and other publications are set in sentence-style caps, with just an initial capital. English-language titles are set in headline-style caps, following these basic principles:</w:t>
      </w:r>
    </w:p>
    <w:p w14:paraId="000000DD" w14:textId="77777777" w:rsidR="000A39EB" w:rsidRPr="001A5817" w:rsidRDefault="00C27445">
      <w:pPr>
        <w:numPr>
          <w:ilvl w:val="0"/>
          <w:numId w:val="9"/>
        </w:numPr>
        <w:pBdr>
          <w:top w:val="nil"/>
          <w:left w:val="nil"/>
          <w:bottom w:val="nil"/>
          <w:right w:val="nil"/>
          <w:between w:val="nil"/>
        </w:pBdr>
        <w:rPr>
          <w:color w:val="000000"/>
          <w:sz w:val="22"/>
          <w:szCs w:val="22"/>
        </w:rPr>
      </w:pPr>
      <w:r w:rsidRPr="001A5817">
        <w:rPr>
          <w:color w:val="000000"/>
          <w:sz w:val="22"/>
          <w:szCs w:val="22"/>
        </w:rPr>
        <w:t>The first and last words in titles and subtitles are capitalized.</w:t>
      </w:r>
    </w:p>
    <w:p w14:paraId="000000DE" w14:textId="77777777" w:rsidR="000A39EB" w:rsidRPr="001A5817" w:rsidRDefault="00C27445">
      <w:pPr>
        <w:numPr>
          <w:ilvl w:val="0"/>
          <w:numId w:val="9"/>
        </w:numPr>
        <w:pBdr>
          <w:top w:val="nil"/>
          <w:left w:val="nil"/>
          <w:bottom w:val="nil"/>
          <w:right w:val="nil"/>
          <w:between w:val="nil"/>
        </w:pBdr>
        <w:rPr>
          <w:color w:val="000000"/>
          <w:sz w:val="22"/>
          <w:szCs w:val="22"/>
        </w:rPr>
      </w:pPr>
      <w:r w:rsidRPr="001A5817">
        <w:rPr>
          <w:color w:val="000000"/>
          <w:sz w:val="22"/>
          <w:szCs w:val="22"/>
        </w:rPr>
        <w:t xml:space="preserve">All nouns, pronouns (except the relative </w:t>
      </w:r>
      <w:r w:rsidRPr="001A5817">
        <w:rPr>
          <w:i/>
          <w:color w:val="000000"/>
          <w:sz w:val="22"/>
          <w:szCs w:val="22"/>
        </w:rPr>
        <w:t>that</w:t>
      </w:r>
      <w:r w:rsidRPr="001A5817">
        <w:rPr>
          <w:color w:val="000000"/>
          <w:sz w:val="22"/>
          <w:szCs w:val="22"/>
        </w:rPr>
        <w:t>), adjectives, verbs, adverbs, and subordinating conjunctions are capitalized.</w:t>
      </w:r>
    </w:p>
    <w:p w14:paraId="000000DF" w14:textId="77777777" w:rsidR="000A39EB" w:rsidRPr="001A5817" w:rsidRDefault="00C27445">
      <w:pPr>
        <w:numPr>
          <w:ilvl w:val="0"/>
          <w:numId w:val="9"/>
        </w:numPr>
        <w:pBdr>
          <w:top w:val="nil"/>
          <w:left w:val="nil"/>
          <w:bottom w:val="nil"/>
          <w:right w:val="nil"/>
          <w:between w:val="nil"/>
        </w:pBdr>
        <w:rPr>
          <w:color w:val="000000"/>
          <w:sz w:val="22"/>
          <w:szCs w:val="22"/>
        </w:rPr>
      </w:pPr>
      <w:r w:rsidRPr="001A5817">
        <w:rPr>
          <w:color w:val="000000"/>
          <w:sz w:val="22"/>
          <w:szCs w:val="22"/>
        </w:rPr>
        <w:t xml:space="preserve">Always capitalize the first element in a hyphenated compound. Capitalize any subsequent elements unless they are articles, prepositions, coordinating conjunctions, or such modifiers as </w:t>
      </w:r>
      <w:r w:rsidRPr="001A5817">
        <w:rPr>
          <w:i/>
          <w:color w:val="000000"/>
          <w:sz w:val="22"/>
          <w:szCs w:val="22"/>
        </w:rPr>
        <w:t xml:space="preserve">flat </w:t>
      </w:r>
      <w:r w:rsidRPr="001A5817">
        <w:rPr>
          <w:color w:val="000000"/>
          <w:sz w:val="22"/>
          <w:szCs w:val="22"/>
        </w:rPr>
        <w:t xml:space="preserve">or </w:t>
      </w:r>
      <w:r w:rsidRPr="001A5817">
        <w:rPr>
          <w:i/>
          <w:color w:val="000000"/>
          <w:sz w:val="22"/>
          <w:szCs w:val="22"/>
        </w:rPr>
        <w:t xml:space="preserve">sharp </w:t>
      </w:r>
      <w:r w:rsidRPr="001A5817">
        <w:rPr>
          <w:color w:val="000000"/>
          <w:sz w:val="22"/>
          <w:szCs w:val="22"/>
        </w:rPr>
        <w:t xml:space="preserve">following musical key symbols. If the first element in the compound could not stand by itself as a word (i.e., </w:t>
      </w:r>
      <w:r w:rsidRPr="001A5817">
        <w:rPr>
          <w:i/>
          <w:color w:val="000000"/>
          <w:sz w:val="22"/>
          <w:szCs w:val="22"/>
        </w:rPr>
        <w:t>anti</w:t>
      </w:r>
      <w:r w:rsidRPr="001A5817">
        <w:rPr>
          <w:color w:val="000000"/>
          <w:sz w:val="22"/>
          <w:szCs w:val="22"/>
        </w:rPr>
        <w:t xml:space="preserve">-, </w:t>
      </w:r>
      <w:r w:rsidRPr="001A5817">
        <w:rPr>
          <w:i/>
          <w:color w:val="000000"/>
          <w:sz w:val="22"/>
          <w:szCs w:val="22"/>
        </w:rPr>
        <w:t>pre-</w:t>
      </w:r>
      <w:r w:rsidRPr="001A5817">
        <w:rPr>
          <w:color w:val="000000"/>
          <w:sz w:val="22"/>
          <w:szCs w:val="22"/>
        </w:rPr>
        <w:t xml:space="preserve">, etc.), do not capitalize the second element unless it is a proper noun or adjective. </w:t>
      </w:r>
    </w:p>
    <w:p w14:paraId="000000E0" w14:textId="77777777" w:rsidR="000A39EB" w:rsidRPr="001A5817" w:rsidRDefault="00C27445">
      <w:pPr>
        <w:numPr>
          <w:ilvl w:val="0"/>
          <w:numId w:val="9"/>
        </w:numPr>
        <w:pBdr>
          <w:top w:val="nil"/>
          <w:left w:val="nil"/>
          <w:bottom w:val="nil"/>
          <w:right w:val="nil"/>
          <w:between w:val="nil"/>
        </w:pBdr>
        <w:rPr>
          <w:color w:val="000000"/>
          <w:sz w:val="22"/>
          <w:szCs w:val="22"/>
        </w:rPr>
      </w:pPr>
      <w:r w:rsidRPr="001A5817">
        <w:rPr>
          <w:color w:val="000000"/>
          <w:sz w:val="22"/>
          <w:szCs w:val="22"/>
        </w:rPr>
        <w:t xml:space="preserve">Do not capitalize: articles; prepositions; and the coordinating conjunctions </w:t>
      </w:r>
      <w:r w:rsidRPr="001A5817">
        <w:rPr>
          <w:i/>
          <w:color w:val="000000"/>
          <w:sz w:val="22"/>
          <w:szCs w:val="22"/>
        </w:rPr>
        <w:t>and</w:t>
      </w:r>
      <w:r w:rsidRPr="001A5817">
        <w:rPr>
          <w:color w:val="000000"/>
          <w:sz w:val="22"/>
          <w:szCs w:val="22"/>
        </w:rPr>
        <w:t xml:space="preserve">, </w:t>
      </w:r>
      <w:r w:rsidRPr="001A5817">
        <w:rPr>
          <w:i/>
          <w:color w:val="000000"/>
          <w:sz w:val="22"/>
          <w:szCs w:val="22"/>
        </w:rPr>
        <w:t>but</w:t>
      </w:r>
      <w:r w:rsidRPr="001A5817">
        <w:rPr>
          <w:color w:val="000000"/>
          <w:sz w:val="22"/>
          <w:szCs w:val="22"/>
        </w:rPr>
        <w:t xml:space="preserve">, </w:t>
      </w:r>
      <w:r w:rsidRPr="001A5817">
        <w:rPr>
          <w:i/>
          <w:color w:val="000000"/>
          <w:sz w:val="22"/>
          <w:szCs w:val="22"/>
        </w:rPr>
        <w:t>or</w:t>
      </w:r>
      <w:r w:rsidRPr="001A5817">
        <w:rPr>
          <w:color w:val="000000"/>
          <w:sz w:val="22"/>
          <w:szCs w:val="22"/>
        </w:rPr>
        <w:t xml:space="preserve">, and </w:t>
      </w:r>
      <w:r w:rsidRPr="001A5817">
        <w:rPr>
          <w:i/>
          <w:color w:val="000000"/>
          <w:sz w:val="22"/>
          <w:szCs w:val="22"/>
        </w:rPr>
        <w:t>nor</w:t>
      </w:r>
      <w:r w:rsidRPr="001A5817">
        <w:rPr>
          <w:color w:val="000000"/>
          <w:sz w:val="22"/>
          <w:szCs w:val="22"/>
        </w:rPr>
        <w:t xml:space="preserve">; </w:t>
      </w:r>
      <w:r w:rsidRPr="001A5817">
        <w:rPr>
          <w:i/>
          <w:color w:val="000000"/>
          <w:sz w:val="22"/>
          <w:szCs w:val="22"/>
        </w:rPr>
        <w:t>to</w:t>
      </w:r>
      <w:r w:rsidRPr="001A5817">
        <w:rPr>
          <w:color w:val="000000"/>
          <w:sz w:val="22"/>
          <w:szCs w:val="22"/>
        </w:rPr>
        <w:t xml:space="preserve">, whether as a preposition or as part of an infinitive; </w:t>
      </w:r>
      <w:r w:rsidRPr="001A5817">
        <w:rPr>
          <w:i/>
          <w:color w:val="000000"/>
          <w:sz w:val="22"/>
          <w:szCs w:val="22"/>
        </w:rPr>
        <w:t xml:space="preserve">as </w:t>
      </w:r>
      <w:r w:rsidRPr="001A5817">
        <w:rPr>
          <w:color w:val="000000"/>
          <w:sz w:val="22"/>
          <w:szCs w:val="22"/>
        </w:rPr>
        <w:t xml:space="preserve">in any function; and parts of proper names that would be lowercased in text, such as </w:t>
      </w:r>
      <w:r w:rsidRPr="001A5817">
        <w:rPr>
          <w:i/>
          <w:color w:val="000000"/>
          <w:sz w:val="22"/>
          <w:szCs w:val="22"/>
        </w:rPr>
        <w:t xml:space="preserve">de </w:t>
      </w:r>
      <w:r w:rsidRPr="001A5817">
        <w:rPr>
          <w:color w:val="000000"/>
          <w:sz w:val="22"/>
          <w:szCs w:val="22"/>
        </w:rPr>
        <w:t xml:space="preserve">or </w:t>
      </w:r>
      <w:r w:rsidRPr="001A5817">
        <w:rPr>
          <w:i/>
          <w:color w:val="000000"/>
          <w:sz w:val="22"/>
          <w:szCs w:val="22"/>
        </w:rPr>
        <w:t>von</w:t>
      </w:r>
      <w:r w:rsidRPr="001A5817">
        <w:rPr>
          <w:color w:val="000000"/>
          <w:sz w:val="22"/>
          <w:szCs w:val="22"/>
        </w:rPr>
        <w:t>.</w:t>
      </w:r>
    </w:p>
    <w:p w14:paraId="000000E1" w14:textId="77777777" w:rsidR="000A39EB" w:rsidRPr="001A5817" w:rsidRDefault="00C27445">
      <w:pPr>
        <w:numPr>
          <w:ilvl w:val="0"/>
          <w:numId w:val="9"/>
        </w:numPr>
        <w:pBdr>
          <w:top w:val="nil"/>
          <w:left w:val="nil"/>
          <w:bottom w:val="nil"/>
          <w:right w:val="nil"/>
          <w:between w:val="nil"/>
        </w:pBdr>
        <w:rPr>
          <w:color w:val="000000"/>
          <w:sz w:val="22"/>
          <w:szCs w:val="22"/>
        </w:rPr>
      </w:pPr>
      <w:r w:rsidRPr="001A5817">
        <w:rPr>
          <w:color w:val="000000"/>
          <w:sz w:val="22"/>
          <w:szCs w:val="22"/>
        </w:rPr>
        <w:t>For journals, follow the preferred capitals style of the journal.</w:t>
      </w:r>
    </w:p>
    <w:p w14:paraId="000000E2" w14:textId="77777777" w:rsidR="000A39EB" w:rsidRPr="001A5817" w:rsidRDefault="000A39EB">
      <w:pPr>
        <w:rPr>
          <w:b/>
          <w:sz w:val="22"/>
          <w:szCs w:val="22"/>
        </w:rPr>
      </w:pPr>
    </w:p>
    <w:p w14:paraId="000000E3" w14:textId="77777777" w:rsidR="000A39EB" w:rsidRPr="001A5817" w:rsidRDefault="00C27445">
      <w:pPr>
        <w:rPr>
          <w:b/>
          <w:sz w:val="22"/>
          <w:szCs w:val="22"/>
        </w:rPr>
      </w:pPr>
      <w:r w:rsidRPr="001A5817">
        <w:rPr>
          <w:b/>
          <w:sz w:val="22"/>
          <w:szCs w:val="22"/>
        </w:rPr>
        <w:t>Punctuation</w:t>
      </w:r>
    </w:p>
    <w:p w14:paraId="000000E4"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sz w:val="22"/>
          <w:szCs w:val="22"/>
        </w:rPr>
        <w:lastRenderedPageBreak/>
        <w:t>Avoid using abbreviations or contracted forms in ordinary prose (</w:t>
      </w:r>
      <w:r w:rsidRPr="001A5817">
        <w:rPr>
          <w:i/>
          <w:sz w:val="22"/>
          <w:szCs w:val="22"/>
        </w:rPr>
        <w:t>do not</w:t>
      </w:r>
      <w:r w:rsidRPr="001A5817">
        <w:rPr>
          <w:sz w:val="22"/>
          <w:szCs w:val="22"/>
        </w:rPr>
        <w:t xml:space="preserve">, instead of </w:t>
      </w:r>
      <w:r w:rsidRPr="001A5817">
        <w:rPr>
          <w:i/>
          <w:sz w:val="22"/>
          <w:szCs w:val="22"/>
        </w:rPr>
        <w:t>don’t</w:t>
      </w:r>
      <w:r w:rsidRPr="001A5817">
        <w:rPr>
          <w:sz w:val="22"/>
          <w:szCs w:val="22"/>
        </w:rPr>
        <w:t>).</w:t>
      </w:r>
    </w:p>
    <w:p w14:paraId="000000E5"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 xml:space="preserve">Series (“Oxford”) commas should be used: commas should appear before the final </w:t>
      </w:r>
      <w:r w:rsidRPr="001A5817">
        <w:rPr>
          <w:i/>
          <w:color w:val="000000"/>
          <w:sz w:val="22"/>
          <w:szCs w:val="22"/>
        </w:rPr>
        <w:t>and</w:t>
      </w:r>
      <w:r w:rsidRPr="001A5817">
        <w:rPr>
          <w:color w:val="000000"/>
          <w:sz w:val="22"/>
          <w:szCs w:val="22"/>
        </w:rPr>
        <w:t>/</w:t>
      </w:r>
      <w:r w:rsidRPr="001A5817">
        <w:rPr>
          <w:i/>
          <w:color w:val="000000"/>
          <w:sz w:val="22"/>
          <w:szCs w:val="22"/>
        </w:rPr>
        <w:t>or</w:t>
      </w:r>
      <w:r w:rsidRPr="001A5817">
        <w:rPr>
          <w:color w:val="000000"/>
          <w:sz w:val="22"/>
          <w:szCs w:val="22"/>
        </w:rPr>
        <w:t xml:space="preserve"> in a list of three or more items (e.g., </w:t>
      </w:r>
      <w:r w:rsidRPr="001A5817">
        <w:rPr>
          <w:i/>
          <w:color w:val="000000"/>
          <w:sz w:val="22"/>
          <w:szCs w:val="22"/>
        </w:rPr>
        <w:t>truth, grace, and beauty</w:t>
      </w:r>
      <w:r w:rsidRPr="001A5817">
        <w:rPr>
          <w:color w:val="000000"/>
          <w:sz w:val="22"/>
          <w:szCs w:val="22"/>
        </w:rPr>
        <w:t>).</w:t>
      </w:r>
    </w:p>
    <w:p w14:paraId="000000E6"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 xml:space="preserve">Use double quotation marks; single quotation marks belong only within double quotation marks (e.g., </w:t>
      </w:r>
      <w:r w:rsidRPr="001A5817">
        <w:rPr>
          <w:i/>
          <w:color w:val="000000"/>
          <w:sz w:val="22"/>
          <w:szCs w:val="22"/>
        </w:rPr>
        <w:t>“This is the ‘best’ way.”</w:t>
      </w:r>
      <w:r w:rsidRPr="001A5817">
        <w:rPr>
          <w:color w:val="000000"/>
          <w:sz w:val="22"/>
          <w:szCs w:val="22"/>
        </w:rPr>
        <w:t>) Translate quotation marks from different systems or languages (e.g. « … » or „</w:t>
      </w:r>
      <w:proofErr w:type="gramStart"/>
      <w:r w:rsidRPr="001A5817">
        <w:rPr>
          <w:color w:val="000000"/>
          <w:sz w:val="22"/>
          <w:szCs w:val="22"/>
        </w:rPr>
        <w:t>…“</w:t>
      </w:r>
      <w:proofErr w:type="gramEnd"/>
      <w:r w:rsidRPr="001A5817">
        <w:rPr>
          <w:color w:val="000000"/>
          <w:sz w:val="22"/>
          <w:szCs w:val="22"/>
        </w:rPr>
        <w:t xml:space="preserve">) into the forms here (“ ”). </w:t>
      </w:r>
    </w:p>
    <w:p w14:paraId="000000E7"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All quotation marks should be curly, not straight.</w:t>
      </w:r>
    </w:p>
    <w:p w14:paraId="000000E8" w14:textId="4D551C05"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Punctuation goes inside quotation marks, except for colons and semi-colons that separate items in a list.</w:t>
      </w:r>
    </w:p>
    <w:p w14:paraId="5520DA1C" w14:textId="129672BE" w:rsidR="00FB27BC" w:rsidRPr="001A5817" w:rsidRDefault="00FB27BC">
      <w:pPr>
        <w:numPr>
          <w:ilvl w:val="0"/>
          <w:numId w:val="10"/>
        </w:numPr>
        <w:pBdr>
          <w:top w:val="nil"/>
          <w:left w:val="nil"/>
          <w:bottom w:val="nil"/>
          <w:right w:val="nil"/>
          <w:between w:val="nil"/>
        </w:pBdr>
        <w:rPr>
          <w:color w:val="000000"/>
          <w:sz w:val="22"/>
          <w:szCs w:val="22"/>
        </w:rPr>
      </w:pPr>
      <w:r w:rsidRPr="001A5817">
        <w:rPr>
          <w:color w:val="000000"/>
          <w:sz w:val="22"/>
          <w:szCs w:val="22"/>
        </w:rPr>
        <w:t>When quoting from your edited text in its original language, put quotation marks around it, rather than italicizing the quotation. The only exceptions are for catchphrases in the E-Notes and T-Notes and all variant readings in the T-Notes — these should be italicized rather than put in quotation marks.</w:t>
      </w:r>
    </w:p>
    <w:p w14:paraId="000000E9" w14:textId="77777777" w:rsidR="000A39EB" w:rsidRPr="001A5817" w:rsidRDefault="00C27445">
      <w:pPr>
        <w:numPr>
          <w:ilvl w:val="0"/>
          <w:numId w:val="10"/>
        </w:numPr>
        <w:pBdr>
          <w:top w:val="nil"/>
          <w:left w:val="nil"/>
          <w:bottom w:val="nil"/>
          <w:right w:val="nil"/>
          <w:between w:val="nil"/>
        </w:pBdr>
        <w:rPr>
          <w:b/>
          <w:color w:val="000000"/>
          <w:sz w:val="22"/>
          <w:szCs w:val="22"/>
        </w:rPr>
      </w:pPr>
      <w:r w:rsidRPr="001A5817">
        <w:rPr>
          <w:color w:val="000000"/>
          <w:sz w:val="22"/>
          <w:szCs w:val="22"/>
        </w:rPr>
        <w:t xml:space="preserve">Footnotes go outside the final punctuation mark: e.g., </w:t>
      </w:r>
      <w:r w:rsidRPr="001A5817">
        <w:rPr>
          <w:i/>
          <w:color w:val="000000"/>
          <w:sz w:val="22"/>
          <w:szCs w:val="22"/>
        </w:rPr>
        <w:t>Smith said that “this was the best way.”</w:t>
      </w:r>
      <w:r w:rsidRPr="001A5817">
        <w:rPr>
          <w:i/>
          <w:color w:val="000000"/>
          <w:sz w:val="22"/>
          <w:szCs w:val="22"/>
          <w:vertAlign w:val="superscript"/>
        </w:rPr>
        <w:t>15</w:t>
      </w:r>
    </w:p>
    <w:p w14:paraId="000000EA"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A single space (not two) should follow periods at the end of sentences, as well as commas, colons, and other punctuation marks.</w:t>
      </w:r>
    </w:p>
    <w:p w14:paraId="000000EB"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 xml:space="preserve">Do use a space to separate each initial of an author or editor’s surname (e.g., </w:t>
      </w:r>
      <w:r w:rsidRPr="001A5817">
        <w:rPr>
          <w:i/>
          <w:color w:val="000000"/>
          <w:sz w:val="22"/>
          <w:szCs w:val="22"/>
        </w:rPr>
        <w:t>B. C. Cummings</w:t>
      </w:r>
      <w:r w:rsidRPr="001A5817">
        <w:rPr>
          <w:color w:val="000000"/>
          <w:sz w:val="22"/>
          <w:szCs w:val="22"/>
        </w:rPr>
        <w:t xml:space="preserve">, not </w:t>
      </w:r>
      <w:r w:rsidRPr="001A5817">
        <w:rPr>
          <w:i/>
          <w:color w:val="000000"/>
          <w:sz w:val="22"/>
          <w:szCs w:val="22"/>
        </w:rPr>
        <w:t>B.C. Cummings</w:t>
      </w:r>
      <w:r w:rsidRPr="001A5817">
        <w:rPr>
          <w:color w:val="000000"/>
          <w:sz w:val="22"/>
          <w:szCs w:val="22"/>
        </w:rPr>
        <w:t>).</w:t>
      </w:r>
    </w:p>
    <w:p w14:paraId="000000EC"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Ellipses should have a space before and after; if the beginning of the sentence is omitted following the ellipses, begin with a capital letter. Do not use ellipses at the beginning of a quotation or at the end, unless there is a specific reason such as a purposefully incomplete thought or sentence.</w:t>
      </w:r>
    </w:p>
    <w:p w14:paraId="000000ED"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 xml:space="preserve">Possessives almost always take </w:t>
      </w:r>
      <w:proofErr w:type="gramStart"/>
      <w:r w:rsidRPr="001A5817">
        <w:rPr>
          <w:color w:val="000000"/>
          <w:sz w:val="22"/>
          <w:szCs w:val="22"/>
        </w:rPr>
        <w:t xml:space="preserve">the </w:t>
      </w:r>
      <w:r w:rsidRPr="001A5817">
        <w:rPr>
          <w:i/>
          <w:color w:val="000000"/>
          <w:sz w:val="22"/>
          <w:szCs w:val="22"/>
        </w:rPr>
        <w:t>’</w:t>
      </w:r>
      <w:proofErr w:type="gramEnd"/>
      <w:r w:rsidRPr="001A5817">
        <w:rPr>
          <w:i/>
          <w:color w:val="000000"/>
          <w:sz w:val="22"/>
          <w:szCs w:val="22"/>
        </w:rPr>
        <w:t>s</w:t>
      </w:r>
      <w:r w:rsidRPr="001A5817">
        <w:rPr>
          <w:color w:val="000000"/>
          <w:sz w:val="22"/>
          <w:szCs w:val="22"/>
        </w:rPr>
        <w:t xml:space="preserve">. This includes names ending in </w:t>
      </w:r>
      <w:r w:rsidRPr="001A5817">
        <w:rPr>
          <w:i/>
          <w:color w:val="000000"/>
          <w:sz w:val="22"/>
          <w:szCs w:val="22"/>
        </w:rPr>
        <w:t xml:space="preserve">s </w:t>
      </w:r>
      <w:r w:rsidRPr="001A5817">
        <w:rPr>
          <w:color w:val="000000"/>
          <w:sz w:val="22"/>
          <w:szCs w:val="22"/>
        </w:rPr>
        <w:t xml:space="preserve">or another sibilant (e.g., </w:t>
      </w:r>
      <w:r w:rsidRPr="001A5817">
        <w:rPr>
          <w:i/>
          <w:color w:val="000000"/>
          <w:sz w:val="22"/>
          <w:szCs w:val="22"/>
        </w:rPr>
        <w:t>Jesus’s</w:t>
      </w:r>
      <w:r w:rsidRPr="001A5817">
        <w:rPr>
          <w:color w:val="000000"/>
          <w:sz w:val="22"/>
          <w:szCs w:val="22"/>
        </w:rPr>
        <w:t xml:space="preserve">, </w:t>
      </w:r>
      <w:r w:rsidRPr="001A5817">
        <w:rPr>
          <w:i/>
          <w:color w:val="000000"/>
          <w:sz w:val="22"/>
          <w:szCs w:val="22"/>
        </w:rPr>
        <w:t>Berlioz’s</w:t>
      </w:r>
      <w:r w:rsidRPr="001A5817">
        <w:rPr>
          <w:color w:val="000000"/>
          <w:sz w:val="22"/>
          <w:szCs w:val="22"/>
        </w:rPr>
        <w:t xml:space="preserve">), and names with </w:t>
      </w:r>
      <w:r w:rsidRPr="001A5817">
        <w:rPr>
          <w:i/>
          <w:color w:val="000000"/>
          <w:sz w:val="22"/>
          <w:szCs w:val="22"/>
        </w:rPr>
        <w:t xml:space="preserve">es </w:t>
      </w:r>
      <w:r w:rsidRPr="001A5817">
        <w:rPr>
          <w:color w:val="000000"/>
          <w:sz w:val="22"/>
          <w:szCs w:val="22"/>
        </w:rPr>
        <w:t xml:space="preserve">endings (e.g., </w:t>
      </w:r>
      <w:r w:rsidRPr="001A5817">
        <w:rPr>
          <w:i/>
          <w:color w:val="000000"/>
          <w:sz w:val="22"/>
          <w:szCs w:val="22"/>
        </w:rPr>
        <w:t>Moses’s leadership</w:t>
      </w:r>
      <w:r w:rsidRPr="001A5817">
        <w:rPr>
          <w:color w:val="000000"/>
          <w:sz w:val="22"/>
          <w:szCs w:val="22"/>
        </w:rPr>
        <w:t xml:space="preserve">, </w:t>
      </w:r>
      <w:proofErr w:type="spellStart"/>
      <w:r w:rsidRPr="001A5817">
        <w:rPr>
          <w:i/>
          <w:color w:val="000000"/>
          <w:sz w:val="22"/>
          <w:szCs w:val="22"/>
        </w:rPr>
        <w:t>Sophocles’s</w:t>
      </w:r>
      <w:proofErr w:type="spellEnd"/>
      <w:r w:rsidRPr="001A5817">
        <w:rPr>
          <w:i/>
          <w:color w:val="000000"/>
          <w:sz w:val="22"/>
          <w:szCs w:val="22"/>
        </w:rPr>
        <w:t xml:space="preserve"> plays</w:t>
      </w:r>
      <w:r w:rsidRPr="001A5817">
        <w:rPr>
          <w:color w:val="000000"/>
          <w:sz w:val="22"/>
          <w:szCs w:val="22"/>
        </w:rPr>
        <w:t xml:space="preserve">). When the singular form of a noun ending in </w:t>
      </w:r>
      <w:r w:rsidRPr="001A5817">
        <w:rPr>
          <w:i/>
          <w:color w:val="000000"/>
          <w:sz w:val="22"/>
          <w:szCs w:val="22"/>
        </w:rPr>
        <w:t xml:space="preserve">s </w:t>
      </w:r>
      <w:r w:rsidRPr="001A5817">
        <w:rPr>
          <w:color w:val="000000"/>
          <w:sz w:val="22"/>
          <w:szCs w:val="22"/>
        </w:rPr>
        <w:t xml:space="preserve">is the same as the plural, the possessives of both are formed by adding an apostrophe only (e.g., </w:t>
      </w:r>
      <w:r w:rsidRPr="001A5817">
        <w:rPr>
          <w:i/>
          <w:color w:val="000000"/>
          <w:sz w:val="22"/>
          <w:szCs w:val="22"/>
        </w:rPr>
        <w:t>politics’ true meaning</w:t>
      </w:r>
      <w:r w:rsidRPr="001A5817">
        <w:rPr>
          <w:color w:val="000000"/>
          <w:sz w:val="22"/>
          <w:szCs w:val="22"/>
        </w:rPr>
        <w:t xml:space="preserve">). The same applies for the name of a place, organization, or publication if a plural form ending in </w:t>
      </w:r>
      <w:r w:rsidRPr="001A5817">
        <w:rPr>
          <w:i/>
          <w:color w:val="000000"/>
          <w:sz w:val="22"/>
          <w:szCs w:val="22"/>
        </w:rPr>
        <w:t>s</w:t>
      </w:r>
      <w:r w:rsidRPr="001A5817">
        <w:rPr>
          <w:color w:val="000000"/>
          <w:sz w:val="22"/>
          <w:szCs w:val="22"/>
        </w:rPr>
        <w:t xml:space="preserve">, even though the entity is singular (i.e., </w:t>
      </w:r>
      <w:r w:rsidRPr="001A5817">
        <w:rPr>
          <w:i/>
          <w:color w:val="000000"/>
          <w:sz w:val="22"/>
          <w:szCs w:val="22"/>
        </w:rPr>
        <w:t>the National Academy of Sciences’ new policy</w:t>
      </w:r>
      <w:r w:rsidRPr="001A5817">
        <w:rPr>
          <w:color w:val="000000"/>
          <w:sz w:val="22"/>
          <w:szCs w:val="22"/>
        </w:rPr>
        <w:t>).</w:t>
      </w:r>
    </w:p>
    <w:p w14:paraId="000000EE"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 xml:space="preserve">Hyphenation is used where the first of two or more words is used adjectively (e.g., </w:t>
      </w:r>
      <w:r w:rsidRPr="001A5817">
        <w:rPr>
          <w:i/>
          <w:color w:val="000000"/>
          <w:sz w:val="22"/>
          <w:szCs w:val="22"/>
        </w:rPr>
        <w:t>a tenth-century manuscript</w:t>
      </w:r>
      <w:r w:rsidRPr="001A5817">
        <w:rPr>
          <w:color w:val="000000"/>
          <w:sz w:val="22"/>
          <w:szCs w:val="22"/>
        </w:rPr>
        <w:t xml:space="preserve"> versus </w:t>
      </w:r>
      <w:r w:rsidRPr="001A5817">
        <w:rPr>
          <w:i/>
          <w:color w:val="000000"/>
          <w:sz w:val="22"/>
          <w:szCs w:val="22"/>
        </w:rPr>
        <w:t>in the tenth century</w:t>
      </w:r>
      <w:r w:rsidRPr="001A5817">
        <w:rPr>
          <w:color w:val="000000"/>
          <w:sz w:val="22"/>
          <w:szCs w:val="22"/>
        </w:rPr>
        <w:t xml:space="preserve">). You may find these referred to as compound adjectives or compound modifiers. Where one of the words is an adverb ending in </w:t>
      </w:r>
      <w:r w:rsidRPr="001A5817">
        <w:rPr>
          <w:i/>
          <w:color w:val="000000"/>
          <w:sz w:val="22"/>
          <w:szCs w:val="22"/>
        </w:rPr>
        <w:t>–</w:t>
      </w:r>
      <w:proofErr w:type="spellStart"/>
      <w:r w:rsidRPr="001A5817">
        <w:rPr>
          <w:i/>
          <w:color w:val="000000"/>
          <w:sz w:val="22"/>
          <w:szCs w:val="22"/>
        </w:rPr>
        <w:t>ly</w:t>
      </w:r>
      <w:proofErr w:type="spellEnd"/>
      <w:r w:rsidRPr="001A5817">
        <w:rPr>
          <w:color w:val="000000"/>
          <w:sz w:val="22"/>
          <w:szCs w:val="22"/>
        </w:rPr>
        <w:t xml:space="preserve">, do not hyphenate (e.g., </w:t>
      </w:r>
      <w:r w:rsidRPr="001A5817">
        <w:rPr>
          <w:i/>
          <w:color w:val="000000"/>
          <w:sz w:val="22"/>
          <w:szCs w:val="22"/>
        </w:rPr>
        <w:t>a handsomely bound codex</w:t>
      </w:r>
      <w:r w:rsidRPr="001A5817">
        <w:rPr>
          <w:color w:val="000000"/>
          <w:sz w:val="22"/>
          <w:szCs w:val="22"/>
        </w:rPr>
        <w:t>).</w:t>
      </w:r>
    </w:p>
    <w:p w14:paraId="000000EF"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 xml:space="preserve">When using </w:t>
      </w:r>
      <w:proofErr w:type="spellStart"/>
      <w:r w:rsidRPr="001A5817">
        <w:rPr>
          <w:color w:val="000000"/>
          <w:sz w:val="22"/>
          <w:szCs w:val="22"/>
        </w:rPr>
        <w:t>em</w:t>
      </w:r>
      <w:proofErr w:type="spellEnd"/>
      <w:r w:rsidRPr="001A5817">
        <w:rPr>
          <w:color w:val="000000"/>
          <w:sz w:val="22"/>
          <w:szCs w:val="22"/>
        </w:rPr>
        <w:t>-dashes (—), put a space before and after (</w:t>
      </w:r>
      <w:proofErr w:type="spellStart"/>
      <w:r w:rsidRPr="001A5817">
        <w:rPr>
          <w:i/>
          <w:color w:val="000000"/>
          <w:sz w:val="22"/>
          <w:szCs w:val="22"/>
        </w:rPr>
        <w:t>Vernagu</w:t>
      </w:r>
      <w:proofErr w:type="spellEnd"/>
      <w:r w:rsidRPr="001A5817">
        <w:rPr>
          <w:i/>
          <w:color w:val="000000"/>
          <w:sz w:val="22"/>
          <w:szCs w:val="22"/>
        </w:rPr>
        <w:t xml:space="preserve"> fulfills the typical function of a giant in a Western European medieval narrative — that is, to represent the Other — and, in being defeated, to reinforce the supremacy of those belonging to dominant categories.</w:t>
      </w:r>
      <w:r w:rsidRPr="001A5817">
        <w:rPr>
          <w:color w:val="000000"/>
          <w:sz w:val="22"/>
          <w:szCs w:val="22"/>
        </w:rPr>
        <w:t>)</w:t>
      </w:r>
    </w:p>
    <w:p w14:paraId="000000F0"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 xml:space="preserve">See the </w:t>
      </w:r>
      <w:r w:rsidRPr="001A5817">
        <w:rPr>
          <w:b/>
          <w:color w:val="000000"/>
          <w:sz w:val="22"/>
          <w:szCs w:val="22"/>
        </w:rPr>
        <w:t>Numbers</w:t>
      </w:r>
      <w:r w:rsidRPr="001A5817">
        <w:rPr>
          <w:color w:val="000000"/>
          <w:sz w:val="22"/>
          <w:szCs w:val="22"/>
        </w:rPr>
        <w:t xml:space="preserve"> section below for use of the </w:t>
      </w:r>
      <w:proofErr w:type="spellStart"/>
      <w:r w:rsidRPr="001A5817">
        <w:rPr>
          <w:color w:val="000000"/>
          <w:sz w:val="22"/>
          <w:szCs w:val="22"/>
        </w:rPr>
        <w:t>en</w:t>
      </w:r>
      <w:proofErr w:type="spellEnd"/>
      <w:r w:rsidRPr="001A5817">
        <w:rPr>
          <w:color w:val="000000"/>
          <w:sz w:val="22"/>
          <w:szCs w:val="22"/>
        </w:rPr>
        <w:t>-dash (–).</w:t>
      </w:r>
    </w:p>
    <w:p w14:paraId="000000F1"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In quotations, forward slashes separate lines of poetry. Put a space before and after a slash. (</w:t>
      </w:r>
      <w:r w:rsidRPr="001A5817">
        <w:rPr>
          <w:i/>
          <w:color w:val="000000"/>
          <w:sz w:val="22"/>
          <w:szCs w:val="22"/>
        </w:rPr>
        <w:t>“He came / And saw the day rise before him.”</w:t>
      </w:r>
      <w:r w:rsidRPr="001A5817">
        <w:rPr>
          <w:color w:val="000000"/>
          <w:sz w:val="22"/>
          <w:szCs w:val="22"/>
        </w:rPr>
        <w:t>)</w:t>
      </w:r>
    </w:p>
    <w:p w14:paraId="000000F2" w14:textId="77777777" w:rsidR="000A39EB" w:rsidRPr="001A5817" w:rsidRDefault="00C27445">
      <w:pPr>
        <w:numPr>
          <w:ilvl w:val="0"/>
          <w:numId w:val="10"/>
        </w:numPr>
        <w:pBdr>
          <w:top w:val="nil"/>
          <w:left w:val="nil"/>
          <w:bottom w:val="nil"/>
          <w:right w:val="nil"/>
          <w:between w:val="nil"/>
        </w:pBdr>
        <w:rPr>
          <w:color w:val="000000"/>
          <w:sz w:val="22"/>
          <w:szCs w:val="22"/>
        </w:rPr>
      </w:pPr>
      <w:r w:rsidRPr="001A5817">
        <w:rPr>
          <w:color w:val="000000"/>
          <w:sz w:val="22"/>
          <w:szCs w:val="22"/>
        </w:rPr>
        <w:t>Use the Merriam-Webster dictionary (available free online at http://www.merriam-webster.com/) as guidance for hyphenation, particularly at ends of lines.</w:t>
      </w:r>
    </w:p>
    <w:p w14:paraId="000000F3" w14:textId="77777777" w:rsidR="000A39EB" w:rsidRPr="001A5817" w:rsidRDefault="000A39EB">
      <w:pPr>
        <w:rPr>
          <w:b/>
          <w:sz w:val="22"/>
          <w:szCs w:val="22"/>
        </w:rPr>
      </w:pPr>
    </w:p>
    <w:p w14:paraId="000000F4" w14:textId="77777777" w:rsidR="000A39EB" w:rsidRPr="001A5817" w:rsidRDefault="00C27445">
      <w:pPr>
        <w:rPr>
          <w:b/>
          <w:sz w:val="22"/>
          <w:szCs w:val="22"/>
        </w:rPr>
      </w:pPr>
      <w:r w:rsidRPr="001A5817">
        <w:rPr>
          <w:b/>
          <w:sz w:val="22"/>
          <w:szCs w:val="22"/>
        </w:rPr>
        <w:t>Numbers</w:t>
      </w:r>
    </w:p>
    <w:p w14:paraId="000000F5" w14:textId="77777777" w:rsidR="000A39EB" w:rsidRPr="001A5817" w:rsidRDefault="00C27445">
      <w:pPr>
        <w:numPr>
          <w:ilvl w:val="0"/>
          <w:numId w:val="13"/>
        </w:numPr>
        <w:pBdr>
          <w:top w:val="nil"/>
          <w:left w:val="nil"/>
          <w:bottom w:val="nil"/>
          <w:right w:val="nil"/>
          <w:between w:val="nil"/>
        </w:pBdr>
        <w:rPr>
          <w:color w:val="000000"/>
          <w:sz w:val="22"/>
          <w:szCs w:val="22"/>
        </w:rPr>
      </w:pPr>
      <w:r w:rsidRPr="001A5817">
        <w:rPr>
          <w:color w:val="000000"/>
          <w:sz w:val="22"/>
          <w:szCs w:val="22"/>
        </w:rPr>
        <w:t xml:space="preserve">Numbers from zero to one hundred should be written out as words (so, </w:t>
      </w:r>
      <w:r w:rsidRPr="001A5817">
        <w:rPr>
          <w:i/>
          <w:color w:val="000000"/>
          <w:sz w:val="22"/>
          <w:szCs w:val="22"/>
        </w:rPr>
        <w:t>nineteen</w:t>
      </w:r>
      <w:r w:rsidRPr="001A5817">
        <w:rPr>
          <w:color w:val="000000"/>
          <w:sz w:val="22"/>
          <w:szCs w:val="22"/>
        </w:rPr>
        <w:t xml:space="preserve"> but </w:t>
      </w:r>
      <w:r w:rsidRPr="001A5817">
        <w:rPr>
          <w:i/>
          <w:color w:val="000000"/>
          <w:sz w:val="22"/>
          <w:szCs w:val="22"/>
        </w:rPr>
        <w:t>345</w:t>
      </w:r>
      <w:r w:rsidRPr="001A5817">
        <w:rPr>
          <w:color w:val="000000"/>
          <w:sz w:val="22"/>
          <w:szCs w:val="22"/>
        </w:rPr>
        <w:t>), and all numbers pertaining to even hundreds and thousands. You may depart from this rule when numerals or numbers form the main part of the text.</w:t>
      </w:r>
    </w:p>
    <w:p w14:paraId="000000F6" w14:textId="77777777" w:rsidR="000A39EB" w:rsidRPr="001A5817" w:rsidRDefault="00C27445">
      <w:pPr>
        <w:numPr>
          <w:ilvl w:val="0"/>
          <w:numId w:val="13"/>
        </w:numPr>
        <w:pBdr>
          <w:top w:val="nil"/>
          <w:left w:val="nil"/>
          <w:bottom w:val="nil"/>
          <w:right w:val="nil"/>
          <w:between w:val="nil"/>
        </w:pBdr>
        <w:rPr>
          <w:color w:val="000000"/>
          <w:sz w:val="22"/>
          <w:szCs w:val="22"/>
        </w:rPr>
      </w:pPr>
      <w:r w:rsidRPr="001A5817">
        <w:rPr>
          <w:color w:val="000000"/>
          <w:sz w:val="22"/>
          <w:szCs w:val="22"/>
        </w:rPr>
        <w:t xml:space="preserve">Follow the </w:t>
      </w:r>
      <w:r w:rsidRPr="001A5817">
        <w:rPr>
          <w:i/>
          <w:color w:val="000000"/>
          <w:sz w:val="22"/>
          <w:szCs w:val="22"/>
        </w:rPr>
        <w:t>Chicago Manual of Style</w:t>
      </w:r>
      <w:r w:rsidRPr="001A5817">
        <w:rPr>
          <w:color w:val="000000"/>
          <w:sz w:val="22"/>
          <w:szCs w:val="22"/>
        </w:rPr>
        <w:t xml:space="preserve"> for inclusive pairs of numbers (e.g., </w:t>
      </w:r>
      <w:r w:rsidRPr="001A5817">
        <w:rPr>
          <w:i/>
          <w:color w:val="000000"/>
          <w:sz w:val="22"/>
          <w:szCs w:val="22"/>
        </w:rPr>
        <w:t>96–97</w:t>
      </w:r>
      <w:r w:rsidRPr="001A5817">
        <w:rPr>
          <w:color w:val="000000"/>
          <w:sz w:val="22"/>
          <w:szCs w:val="22"/>
        </w:rPr>
        <w:t xml:space="preserve">, </w:t>
      </w:r>
      <w:r w:rsidRPr="001A5817">
        <w:rPr>
          <w:i/>
          <w:color w:val="000000"/>
          <w:sz w:val="22"/>
          <w:szCs w:val="22"/>
        </w:rPr>
        <w:t>101–04</w:t>
      </w:r>
      <w:r w:rsidRPr="001A5817">
        <w:rPr>
          <w:color w:val="000000"/>
          <w:sz w:val="22"/>
          <w:szCs w:val="22"/>
        </w:rPr>
        <w:t xml:space="preserve">, </w:t>
      </w:r>
      <w:r w:rsidRPr="001A5817">
        <w:rPr>
          <w:i/>
          <w:color w:val="000000"/>
          <w:sz w:val="22"/>
          <w:szCs w:val="22"/>
        </w:rPr>
        <w:t>246–48</w:t>
      </w:r>
      <w:r w:rsidRPr="001A5817">
        <w:rPr>
          <w:color w:val="000000"/>
          <w:sz w:val="22"/>
          <w:szCs w:val="22"/>
        </w:rPr>
        <w:t>), except for spans of years, which repeat the century (</w:t>
      </w:r>
      <w:r w:rsidRPr="001A5817">
        <w:rPr>
          <w:i/>
          <w:color w:val="000000"/>
          <w:sz w:val="22"/>
          <w:szCs w:val="22"/>
        </w:rPr>
        <w:t>1014–1103</w:t>
      </w:r>
      <w:r w:rsidRPr="001A5817">
        <w:rPr>
          <w:color w:val="000000"/>
          <w:sz w:val="22"/>
          <w:szCs w:val="22"/>
        </w:rPr>
        <w:t xml:space="preserve">). Use an </w:t>
      </w:r>
      <w:proofErr w:type="spellStart"/>
      <w:r w:rsidRPr="001A5817">
        <w:rPr>
          <w:color w:val="000000"/>
          <w:sz w:val="22"/>
          <w:szCs w:val="22"/>
        </w:rPr>
        <w:t>en</w:t>
      </w:r>
      <w:proofErr w:type="spellEnd"/>
      <w:r w:rsidRPr="001A5817">
        <w:rPr>
          <w:color w:val="000000"/>
          <w:sz w:val="22"/>
          <w:szCs w:val="22"/>
        </w:rPr>
        <w:t>-dash between number ranges, like date ranges and page ranges.</w:t>
      </w:r>
    </w:p>
    <w:p w14:paraId="000000F7" w14:textId="77777777" w:rsidR="000A39EB" w:rsidRPr="001A5817" w:rsidRDefault="00C27445">
      <w:pPr>
        <w:numPr>
          <w:ilvl w:val="0"/>
          <w:numId w:val="13"/>
        </w:numPr>
        <w:pBdr>
          <w:top w:val="nil"/>
          <w:left w:val="nil"/>
          <w:bottom w:val="nil"/>
          <w:right w:val="nil"/>
          <w:between w:val="nil"/>
        </w:pBdr>
        <w:rPr>
          <w:color w:val="000000"/>
          <w:sz w:val="22"/>
          <w:szCs w:val="22"/>
        </w:rPr>
      </w:pPr>
      <w:r w:rsidRPr="001A5817">
        <w:rPr>
          <w:color w:val="000000"/>
          <w:sz w:val="22"/>
          <w:szCs w:val="22"/>
        </w:rPr>
        <w:t xml:space="preserve">Decades should be written as </w:t>
      </w:r>
      <w:r w:rsidRPr="001A5817">
        <w:rPr>
          <w:i/>
          <w:color w:val="000000"/>
          <w:sz w:val="22"/>
          <w:szCs w:val="22"/>
        </w:rPr>
        <w:t>860s</w:t>
      </w:r>
      <w:r w:rsidRPr="001A5817">
        <w:rPr>
          <w:color w:val="000000"/>
          <w:sz w:val="22"/>
          <w:szCs w:val="22"/>
        </w:rPr>
        <w:t xml:space="preserve">, not </w:t>
      </w:r>
      <w:r w:rsidRPr="001A5817">
        <w:rPr>
          <w:i/>
          <w:color w:val="000000"/>
          <w:sz w:val="22"/>
          <w:szCs w:val="22"/>
        </w:rPr>
        <w:t>860’s</w:t>
      </w:r>
      <w:r w:rsidRPr="001A5817">
        <w:rPr>
          <w:color w:val="000000"/>
          <w:sz w:val="22"/>
          <w:szCs w:val="22"/>
        </w:rPr>
        <w:t>.</w:t>
      </w:r>
    </w:p>
    <w:p w14:paraId="000000F8" w14:textId="77777777" w:rsidR="000A39EB" w:rsidRPr="001A5817" w:rsidRDefault="00C27445">
      <w:pPr>
        <w:numPr>
          <w:ilvl w:val="0"/>
          <w:numId w:val="13"/>
        </w:numPr>
        <w:pBdr>
          <w:top w:val="nil"/>
          <w:left w:val="nil"/>
          <w:bottom w:val="nil"/>
          <w:right w:val="nil"/>
          <w:between w:val="nil"/>
        </w:pBdr>
        <w:rPr>
          <w:color w:val="000000"/>
          <w:sz w:val="22"/>
          <w:szCs w:val="22"/>
        </w:rPr>
      </w:pPr>
      <w:r w:rsidRPr="001A5817">
        <w:rPr>
          <w:color w:val="000000"/>
          <w:sz w:val="22"/>
          <w:szCs w:val="22"/>
        </w:rPr>
        <w:lastRenderedPageBreak/>
        <w:t xml:space="preserve">Use Arabic for volume numbers (whether of journals, series, or multivolume works) and for sections of medieval texts. Roman numerals are used for front matter, manuscript </w:t>
      </w:r>
      <w:proofErr w:type="spellStart"/>
      <w:r w:rsidRPr="001A5817">
        <w:rPr>
          <w:color w:val="000000"/>
          <w:sz w:val="22"/>
          <w:szCs w:val="22"/>
        </w:rPr>
        <w:t>shelfmarks</w:t>
      </w:r>
      <w:proofErr w:type="spellEnd"/>
      <w:r w:rsidRPr="001A5817">
        <w:rPr>
          <w:color w:val="000000"/>
          <w:sz w:val="22"/>
          <w:szCs w:val="22"/>
        </w:rPr>
        <w:t xml:space="preserve"> as per library usage, and in titles.</w:t>
      </w:r>
    </w:p>
    <w:p w14:paraId="000000F9" w14:textId="77777777" w:rsidR="000A39EB" w:rsidRPr="001A5817" w:rsidRDefault="00C27445">
      <w:pPr>
        <w:numPr>
          <w:ilvl w:val="0"/>
          <w:numId w:val="13"/>
        </w:numPr>
        <w:pBdr>
          <w:top w:val="nil"/>
          <w:left w:val="nil"/>
          <w:bottom w:val="nil"/>
          <w:right w:val="nil"/>
          <w:between w:val="nil"/>
        </w:pBdr>
        <w:rPr>
          <w:color w:val="000000"/>
          <w:sz w:val="22"/>
          <w:szCs w:val="22"/>
        </w:rPr>
      </w:pPr>
      <w:r w:rsidRPr="001A5817">
        <w:rPr>
          <w:color w:val="000000"/>
          <w:sz w:val="22"/>
          <w:szCs w:val="22"/>
        </w:rPr>
        <w:t>Set dates in month day, year format (</w:t>
      </w:r>
      <w:r w:rsidRPr="001A5817">
        <w:rPr>
          <w:i/>
          <w:color w:val="000000"/>
          <w:sz w:val="22"/>
          <w:szCs w:val="22"/>
        </w:rPr>
        <w:t>February 19, 2018</w:t>
      </w:r>
      <w:r w:rsidRPr="001A5817">
        <w:rPr>
          <w:color w:val="000000"/>
          <w:sz w:val="22"/>
          <w:szCs w:val="22"/>
        </w:rPr>
        <w:t>).</w:t>
      </w:r>
    </w:p>
    <w:p w14:paraId="000000FA" w14:textId="77777777" w:rsidR="000A39EB" w:rsidRPr="001A5817" w:rsidRDefault="00C27445">
      <w:pPr>
        <w:numPr>
          <w:ilvl w:val="0"/>
          <w:numId w:val="13"/>
        </w:numPr>
        <w:pBdr>
          <w:top w:val="nil"/>
          <w:left w:val="nil"/>
          <w:bottom w:val="nil"/>
          <w:right w:val="nil"/>
          <w:between w:val="nil"/>
        </w:pBdr>
        <w:rPr>
          <w:sz w:val="22"/>
          <w:szCs w:val="22"/>
        </w:rPr>
      </w:pPr>
      <w:r w:rsidRPr="001A5817">
        <w:rPr>
          <w:sz w:val="22"/>
          <w:szCs w:val="22"/>
        </w:rPr>
        <w:t>Use BCE and CE for dates</w:t>
      </w:r>
    </w:p>
    <w:p w14:paraId="000000FB" w14:textId="77777777" w:rsidR="000A39EB" w:rsidRPr="001A5817" w:rsidRDefault="000A39EB">
      <w:pPr>
        <w:rPr>
          <w:sz w:val="22"/>
          <w:szCs w:val="22"/>
        </w:rPr>
      </w:pPr>
    </w:p>
    <w:p w14:paraId="000000FC" w14:textId="77777777" w:rsidR="000A39EB" w:rsidRPr="001A5817" w:rsidRDefault="00C27445">
      <w:pPr>
        <w:rPr>
          <w:b/>
          <w:sz w:val="22"/>
          <w:szCs w:val="22"/>
        </w:rPr>
      </w:pPr>
      <w:r w:rsidRPr="001A5817">
        <w:rPr>
          <w:b/>
          <w:sz w:val="22"/>
          <w:szCs w:val="22"/>
        </w:rPr>
        <w:t>Common Abbreviations</w:t>
      </w:r>
    </w:p>
    <w:p w14:paraId="000000FD" w14:textId="77777777" w:rsidR="000A39EB" w:rsidRPr="001A5817" w:rsidRDefault="00C27445">
      <w:pPr>
        <w:rPr>
          <w:sz w:val="22"/>
          <w:szCs w:val="22"/>
        </w:rPr>
      </w:pPr>
      <w:r w:rsidRPr="001A5817">
        <w:rPr>
          <w:sz w:val="22"/>
          <w:szCs w:val="22"/>
        </w:rPr>
        <w:t xml:space="preserve">Abbreviations and symbols are most appropriate in tabular matter, explanatory and textual notes, and parenthetical references. The use of less familiar abbreviations should be limited to those terms that occur frequently enough to warrant abbreviation — roughly five times or more within a chapter or section — and the terms must be spelled out on their first occurrence. </w:t>
      </w:r>
    </w:p>
    <w:p w14:paraId="000000FE" w14:textId="77777777" w:rsidR="000A39EB" w:rsidRPr="001A5817" w:rsidRDefault="000A39EB">
      <w:pPr>
        <w:rPr>
          <w:sz w:val="22"/>
          <w:szCs w:val="22"/>
        </w:rPr>
      </w:pPr>
    </w:p>
    <w:p w14:paraId="000000FF" w14:textId="77777777" w:rsidR="000A39EB" w:rsidRPr="001A5817" w:rsidRDefault="00C27445">
      <w:pPr>
        <w:rPr>
          <w:sz w:val="22"/>
          <w:szCs w:val="22"/>
        </w:rPr>
      </w:pPr>
      <w:r w:rsidRPr="001A5817">
        <w:rPr>
          <w:sz w:val="22"/>
          <w:szCs w:val="22"/>
        </w:rPr>
        <w:t>The following conventional abbreviations may be used:</w:t>
      </w:r>
    </w:p>
    <w:p w14:paraId="00000100" w14:textId="77777777" w:rsidR="000A39EB" w:rsidRPr="001A5817" w:rsidRDefault="00C27445">
      <w:pPr>
        <w:numPr>
          <w:ilvl w:val="0"/>
          <w:numId w:val="14"/>
        </w:numPr>
        <w:pBdr>
          <w:top w:val="nil"/>
          <w:left w:val="nil"/>
          <w:bottom w:val="nil"/>
          <w:right w:val="nil"/>
          <w:between w:val="nil"/>
        </w:pBdr>
        <w:rPr>
          <w:color w:val="000000"/>
          <w:sz w:val="22"/>
          <w:szCs w:val="22"/>
        </w:rPr>
      </w:pPr>
      <w:r w:rsidRPr="001A5817">
        <w:rPr>
          <w:color w:val="000000"/>
          <w:sz w:val="22"/>
          <w:szCs w:val="22"/>
        </w:rPr>
        <w:t xml:space="preserve">ca. [not </w:t>
      </w:r>
      <w:r w:rsidRPr="001A5817">
        <w:rPr>
          <w:i/>
          <w:color w:val="000000"/>
          <w:sz w:val="22"/>
          <w:szCs w:val="22"/>
        </w:rPr>
        <w:t xml:space="preserve">ca. </w:t>
      </w:r>
      <w:r w:rsidRPr="001A5817">
        <w:rPr>
          <w:color w:val="000000"/>
          <w:sz w:val="22"/>
          <w:szCs w:val="22"/>
        </w:rPr>
        <w:t xml:space="preserve">or </w:t>
      </w:r>
      <w:r w:rsidRPr="001A5817">
        <w:rPr>
          <w:i/>
          <w:color w:val="000000"/>
          <w:sz w:val="22"/>
          <w:szCs w:val="22"/>
        </w:rPr>
        <w:t>c.</w:t>
      </w:r>
      <w:r w:rsidRPr="001A5817">
        <w:rPr>
          <w:color w:val="000000"/>
          <w:sz w:val="22"/>
          <w:szCs w:val="22"/>
        </w:rPr>
        <w:t>]</w:t>
      </w:r>
    </w:p>
    <w:p w14:paraId="00000101" w14:textId="77777777" w:rsidR="000A39EB" w:rsidRPr="001A5817" w:rsidRDefault="00C27445">
      <w:pPr>
        <w:numPr>
          <w:ilvl w:val="0"/>
          <w:numId w:val="14"/>
        </w:numPr>
        <w:pBdr>
          <w:top w:val="nil"/>
          <w:left w:val="nil"/>
          <w:bottom w:val="nil"/>
          <w:right w:val="nil"/>
          <w:between w:val="nil"/>
        </w:pBdr>
        <w:rPr>
          <w:color w:val="000000"/>
          <w:sz w:val="22"/>
          <w:szCs w:val="22"/>
        </w:rPr>
      </w:pPr>
      <w:r w:rsidRPr="001A5817">
        <w:rPr>
          <w:color w:val="000000"/>
          <w:sz w:val="22"/>
          <w:szCs w:val="22"/>
        </w:rPr>
        <w:t>b. (birth / born), d. (died), r. (reigned), fl. (flourished)</w:t>
      </w:r>
    </w:p>
    <w:p w14:paraId="00000102" w14:textId="77777777" w:rsidR="000A39EB" w:rsidRPr="001A5817" w:rsidRDefault="00C27445">
      <w:pPr>
        <w:numPr>
          <w:ilvl w:val="0"/>
          <w:numId w:val="14"/>
        </w:numPr>
        <w:pBdr>
          <w:top w:val="nil"/>
          <w:left w:val="nil"/>
          <w:bottom w:val="nil"/>
          <w:right w:val="nil"/>
          <w:between w:val="nil"/>
        </w:pBdr>
        <w:rPr>
          <w:color w:val="000000"/>
          <w:sz w:val="22"/>
          <w:szCs w:val="22"/>
        </w:rPr>
      </w:pPr>
      <w:r w:rsidRPr="001A5817">
        <w:rPr>
          <w:color w:val="000000"/>
          <w:sz w:val="22"/>
          <w:szCs w:val="22"/>
        </w:rPr>
        <w:t>Use full-stops / periods after Mr., Dr., ad., vols., eds.; and with e.g., i.e., vol., fol.</w:t>
      </w:r>
      <w:r w:rsidRPr="001A5817">
        <w:rPr>
          <w:sz w:val="22"/>
          <w:szCs w:val="22"/>
        </w:rPr>
        <w:t xml:space="preserve"> (for folio; plural </w:t>
      </w:r>
      <w:proofErr w:type="spellStart"/>
      <w:r w:rsidRPr="001A5817">
        <w:rPr>
          <w:sz w:val="22"/>
          <w:szCs w:val="22"/>
        </w:rPr>
        <w:t>fols</w:t>
      </w:r>
      <w:proofErr w:type="spellEnd"/>
      <w:r w:rsidRPr="001A5817">
        <w:rPr>
          <w:sz w:val="22"/>
          <w:szCs w:val="22"/>
        </w:rPr>
        <w:t>.)</w:t>
      </w:r>
      <w:r w:rsidRPr="001A5817">
        <w:rPr>
          <w:color w:val="000000"/>
          <w:sz w:val="22"/>
          <w:szCs w:val="22"/>
        </w:rPr>
        <w:t>, no., ed., vol., chap., pp., n., trans., and so on. Other than Mr. and Dr., these abbreviations should not be used in running text.</w:t>
      </w:r>
    </w:p>
    <w:p w14:paraId="00000103" w14:textId="77777777" w:rsidR="000A39EB" w:rsidRPr="001A5817" w:rsidRDefault="00C27445">
      <w:pPr>
        <w:numPr>
          <w:ilvl w:val="0"/>
          <w:numId w:val="14"/>
        </w:numPr>
        <w:pBdr>
          <w:top w:val="nil"/>
          <w:left w:val="nil"/>
          <w:bottom w:val="nil"/>
          <w:right w:val="nil"/>
          <w:between w:val="nil"/>
        </w:pBdr>
        <w:rPr>
          <w:color w:val="000000"/>
          <w:sz w:val="22"/>
          <w:szCs w:val="22"/>
        </w:rPr>
      </w:pPr>
      <w:r w:rsidRPr="001A5817">
        <w:rPr>
          <w:color w:val="000000"/>
          <w:sz w:val="22"/>
          <w:szCs w:val="22"/>
        </w:rPr>
        <w:t>Do not omit the period after abbreviations such as “St.” except in titles that themselves omit it. French place names containing “Saint” are normally spelled out, and the hyphen is essential: “Saint-Denis.”</w:t>
      </w:r>
    </w:p>
    <w:p w14:paraId="00000104" w14:textId="77777777" w:rsidR="000A39EB" w:rsidRPr="001A5817" w:rsidRDefault="00C27445">
      <w:pPr>
        <w:numPr>
          <w:ilvl w:val="0"/>
          <w:numId w:val="14"/>
        </w:numPr>
        <w:pBdr>
          <w:top w:val="nil"/>
          <w:left w:val="nil"/>
          <w:bottom w:val="nil"/>
          <w:right w:val="nil"/>
          <w:between w:val="nil"/>
        </w:pBdr>
        <w:rPr>
          <w:color w:val="000000"/>
          <w:sz w:val="22"/>
          <w:szCs w:val="22"/>
        </w:rPr>
      </w:pPr>
      <w:r w:rsidRPr="001A5817">
        <w:rPr>
          <w:color w:val="000000"/>
          <w:sz w:val="22"/>
          <w:szCs w:val="22"/>
        </w:rPr>
        <w:t xml:space="preserve">Avoid starting sentences and footnotes with abbreviations. Use </w:t>
      </w:r>
      <w:r w:rsidRPr="001A5817">
        <w:rPr>
          <w:i/>
          <w:color w:val="000000"/>
          <w:sz w:val="22"/>
          <w:szCs w:val="22"/>
        </w:rPr>
        <w:t>For example</w:t>
      </w:r>
      <w:r w:rsidRPr="001A5817">
        <w:rPr>
          <w:color w:val="000000"/>
          <w:sz w:val="22"/>
          <w:szCs w:val="22"/>
        </w:rPr>
        <w:t xml:space="preserve">, not </w:t>
      </w:r>
      <w:r w:rsidRPr="001A5817">
        <w:rPr>
          <w:i/>
          <w:color w:val="000000"/>
          <w:sz w:val="22"/>
          <w:szCs w:val="22"/>
        </w:rPr>
        <w:t>e.g.</w:t>
      </w:r>
    </w:p>
    <w:p w14:paraId="00000105" w14:textId="77777777" w:rsidR="000A39EB" w:rsidRPr="001A5817" w:rsidRDefault="00C27445">
      <w:pPr>
        <w:numPr>
          <w:ilvl w:val="0"/>
          <w:numId w:val="14"/>
        </w:numPr>
        <w:pBdr>
          <w:top w:val="nil"/>
          <w:left w:val="nil"/>
          <w:bottom w:val="nil"/>
          <w:right w:val="nil"/>
          <w:between w:val="nil"/>
        </w:pBdr>
        <w:rPr>
          <w:sz w:val="22"/>
          <w:szCs w:val="22"/>
        </w:rPr>
      </w:pPr>
      <w:r w:rsidRPr="001A5817">
        <w:rPr>
          <w:sz w:val="22"/>
          <w:szCs w:val="22"/>
        </w:rPr>
        <w:t xml:space="preserve">Do not use ibid. in footnotes or citations. Use short titles, instead, as indicated in </w:t>
      </w:r>
      <w:r w:rsidRPr="001A5817">
        <w:rPr>
          <w:b/>
          <w:sz w:val="22"/>
          <w:szCs w:val="22"/>
        </w:rPr>
        <w:t>Internal Citations</w:t>
      </w:r>
      <w:r w:rsidRPr="001A5817">
        <w:rPr>
          <w:sz w:val="22"/>
          <w:szCs w:val="22"/>
        </w:rPr>
        <w:t>, below.</w:t>
      </w:r>
    </w:p>
    <w:p w14:paraId="00000107" w14:textId="77777777" w:rsidR="000A39EB" w:rsidRPr="001A5817" w:rsidRDefault="00C27445" w:rsidP="00BA0BBF">
      <w:pPr>
        <w:pStyle w:val="Heading2"/>
      </w:pPr>
      <w:r w:rsidRPr="001A5817">
        <w:t>Internal Citations</w:t>
      </w:r>
    </w:p>
    <w:p w14:paraId="00000109" w14:textId="77777777" w:rsidR="000A39EB" w:rsidRPr="001A5817" w:rsidRDefault="00C27445">
      <w:pPr>
        <w:rPr>
          <w:sz w:val="22"/>
          <w:szCs w:val="22"/>
        </w:rPr>
      </w:pPr>
      <w:r w:rsidRPr="001A5817">
        <w:rPr>
          <w:color w:val="000000"/>
          <w:sz w:val="22"/>
          <w:szCs w:val="22"/>
        </w:rPr>
        <w:t>Internal references appear most frequently in the Introduction and the Explanatory Notes. In both places, they should follow the same format. The only difference is that citations in the Introduction are footnoted, whereas those in the Explanatory Notes are parenthetical.</w:t>
      </w:r>
      <w:r w:rsidRPr="001A5817">
        <w:rPr>
          <w:sz w:val="22"/>
          <w:szCs w:val="22"/>
        </w:rPr>
        <w:t xml:space="preserve"> The only exception to footnotes in the Introduction is that quotations from your own edited text may be cited parenthetically, by line or paragraph number(s). Use </w:t>
      </w:r>
      <w:r w:rsidRPr="001A5817">
        <w:rPr>
          <w:i/>
          <w:sz w:val="22"/>
          <w:szCs w:val="22"/>
        </w:rPr>
        <w:t>line</w:t>
      </w:r>
      <w:r w:rsidRPr="001A5817">
        <w:rPr>
          <w:sz w:val="22"/>
          <w:szCs w:val="22"/>
        </w:rPr>
        <w:t xml:space="preserve"> or </w:t>
      </w:r>
      <w:r w:rsidRPr="001A5817">
        <w:rPr>
          <w:i/>
          <w:sz w:val="22"/>
          <w:szCs w:val="22"/>
        </w:rPr>
        <w:t>lines</w:t>
      </w:r>
      <w:r w:rsidRPr="001A5817">
        <w:rPr>
          <w:sz w:val="22"/>
          <w:szCs w:val="22"/>
        </w:rPr>
        <w:t xml:space="preserve">; do </w:t>
      </w:r>
      <w:r w:rsidRPr="001A5817">
        <w:rPr>
          <w:b/>
          <w:sz w:val="22"/>
          <w:szCs w:val="22"/>
        </w:rPr>
        <w:t>not</w:t>
      </w:r>
      <w:r w:rsidRPr="001A5817">
        <w:rPr>
          <w:sz w:val="22"/>
          <w:szCs w:val="22"/>
        </w:rPr>
        <w:t xml:space="preserve"> shorten to </w:t>
      </w:r>
      <w:r w:rsidRPr="001A5817">
        <w:rPr>
          <w:i/>
          <w:sz w:val="22"/>
          <w:szCs w:val="22"/>
        </w:rPr>
        <w:t>l.</w:t>
      </w:r>
      <w:r w:rsidRPr="001A5817">
        <w:rPr>
          <w:sz w:val="22"/>
          <w:szCs w:val="22"/>
        </w:rPr>
        <w:t xml:space="preserve"> or </w:t>
      </w:r>
      <w:r w:rsidRPr="001A5817">
        <w:rPr>
          <w:i/>
          <w:sz w:val="22"/>
          <w:szCs w:val="22"/>
        </w:rPr>
        <w:t>ll</w:t>
      </w:r>
      <w:r w:rsidRPr="001A5817">
        <w:rPr>
          <w:sz w:val="22"/>
          <w:szCs w:val="22"/>
        </w:rPr>
        <w:t xml:space="preserve">. For prose texts, use </w:t>
      </w:r>
      <w:r w:rsidRPr="001A5817">
        <w:rPr>
          <w:i/>
          <w:sz w:val="22"/>
          <w:szCs w:val="22"/>
        </w:rPr>
        <w:t xml:space="preserve">¶ </w:t>
      </w:r>
      <w:r w:rsidRPr="001A5817">
        <w:rPr>
          <w:sz w:val="22"/>
          <w:szCs w:val="22"/>
        </w:rPr>
        <w:t xml:space="preserve">or </w:t>
      </w:r>
      <w:r w:rsidRPr="001A5817">
        <w:rPr>
          <w:i/>
          <w:sz w:val="22"/>
          <w:szCs w:val="22"/>
        </w:rPr>
        <w:t>¶¶</w:t>
      </w:r>
      <w:r w:rsidRPr="001A5817">
        <w:rPr>
          <w:sz w:val="22"/>
          <w:szCs w:val="22"/>
        </w:rPr>
        <w:t>.</w:t>
      </w:r>
    </w:p>
    <w:p w14:paraId="0000010A" w14:textId="77777777" w:rsidR="000A39EB" w:rsidRPr="001A5817" w:rsidRDefault="000A39EB">
      <w:pPr>
        <w:pBdr>
          <w:top w:val="nil"/>
          <w:left w:val="nil"/>
          <w:bottom w:val="nil"/>
          <w:right w:val="nil"/>
          <w:between w:val="nil"/>
        </w:pBdr>
        <w:rPr>
          <w:color w:val="000000"/>
          <w:sz w:val="22"/>
          <w:szCs w:val="22"/>
        </w:rPr>
      </w:pPr>
    </w:p>
    <w:p w14:paraId="0000010B" w14:textId="77777777" w:rsidR="000A39EB" w:rsidRPr="001A5817" w:rsidRDefault="00C27445">
      <w:pPr>
        <w:rPr>
          <w:sz w:val="22"/>
          <w:szCs w:val="22"/>
        </w:rPr>
      </w:pPr>
      <w:r w:rsidRPr="001A5817">
        <w:rPr>
          <w:sz w:val="22"/>
          <w:szCs w:val="22"/>
        </w:rPr>
        <w:t xml:space="preserve">All internal references should follow the template below. Short titles should match the punctuation given in its bibliographic entry and page numbers should be preceded by </w:t>
      </w:r>
      <w:r w:rsidRPr="001A5817">
        <w:rPr>
          <w:i/>
          <w:sz w:val="22"/>
          <w:szCs w:val="22"/>
        </w:rPr>
        <w:t>p.</w:t>
      </w:r>
      <w:r w:rsidRPr="001A5817">
        <w:rPr>
          <w:sz w:val="22"/>
          <w:szCs w:val="22"/>
        </w:rPr>
        <w:t xml:space="preserve"> or </w:t>
      </w:r>
      <w:r w:rsidRPr="001A5817">
        <w:rPr>
          <w:i/>
          <w:sz w:val="22"/>
          <w:szCs w:val="22"/>
        </w:rPr>
        <w:t>pp.</w:t>
      </w:r>
      <w:r w:rsidRPr="001A5817">
        <w:rPr>
          <w:sz w:val="22"/>
          <w:szCs w:val="22"/>
        </w:rPr>
        <w:t>:</w:t>
      </w:r>
    </w:p>
    <w:p w14:paraId="0000010C" w14:textId="77777777" w:rsidR="000A39EB" w:rsidRPr="001A5817" w:rsidRDefault="000A39EB">
      <w:pPr>
        <w:rPr>
          <w:sz w:val="22"/>
          <w:szCs w:val="22"/>
        </w:rPr>
      </w:pPr>
    </w:p>
    <w:p w14:paraId="0000010D" w14:textId="77777777" w:rsidR="000A39EB" w:rsidRPr="001A5817" w:rsidRDefault="00C27445">
      <w:pPr>
        <w:rPr>
          <w:sz w:val="22"/>
          <w:szCs w:val="22"/>
        </w:rPr>
      </w:pPr>
      <w:r w:rsidRPr="001A5817">
        <w:rPr>
          <w:sz w:val="22"/>
          <w:szCs w:val="22"/>
        </w:rPr>
        <w:t>For secondary sources: Author’s surname, short title, page number(s)</w:t>
      </w:r>
    </w:p>
    <w:p w14:paraId="0000010E" w14:textId="77777777" w:rsidR="000A39EB" w:rsidRPr="001A5817" w:rsidRDefault="00C27445">
      <w:pPr>
        <w:rPr>
          <w:sz w:val="22"/>
          <w:szCs w:val="22"/>
        </w:rPr>
      </w:pPr>
      <w:r w:rsidRPr="001A5817">
        <w:rPr>
          <w:sz w:val="22"/>
          <w:szCs w:val="22"/>
        </w:rPr>
        <w:tab/>
        <w:t>ex.</w:t>
      </w:r>
      <w:r w:rsidRPr="001A5817">
        <w:rPr>
          <w:sz w:val="22"/>
          <w:szCs w:val="22"/>
        </w:rPr>
        <w:tab/>
        <w:t xml:space="preserve">Carruthers, </w:t>
      </w:r>
      <w:r w:rsidRPr="001A5817">
        <w:rPr>
          <w:i/>
          <w:sz w:val="22"/>
          <w:szCs w:val="22"/>
        </w:rPr>
        <w:t>The Book of Memory</w:t>
      </w:r>
      <w:r w:rsidRPr="001A5817">
        <w:rPr>
          <w:sz w:val="22"/>
          <w:szCs w:val="22"/>
        </w:rPr>
        <w:t>, pp. 60–65</w:t>
      </w:r>
    </w:p>
    <w:p w14:paraId="0000010F" w14:textId="77777777" w:rsidR="000A39EB" w:rsidRPr="001A5817" w:rsidRDefault="00C27445">
      <w:pPr>
        <w:rPr>
          <w:sz w:val="22"/>
          <w:szCs w:val="22"/>
        </w:rPr>
      </w:pPr>
      <w:r w:rsidRPr="001A5817">
        <w:rPr>
          <w:sz w:val="22"/>
          <w:szCs w:val="22"/>
        </w:rPr>
        <w:tab/>
      </w:r>
      <w:r w:rsidRPr="001A5817">
        <w:rPr>
          <w:sz w:val="22"/>
          <w:szCs w:val="22"/>
        </w:rPr>
        <w:tab/>
        <w:t xml:space="preserve">Chance, “Allegory and Structure in </w:t>
      </w:r>
      <w:r w:rsidRPr="001A5817">
        <w:rPr>
          <w:i/>
          <w:sz w:val="22"/>
          <w:szCs w:val="22"/>
        </w:rPr>
        <w:t>Pearl</w:t>
      </w:r>
      <w:r w:rsidRPr="001A5817">
        <w:rPr>
          <w:sz w:val="22"/>
          <w:szCs w:val="22"/>
        </w:rPr>
        <w:t>,” p. 35</w:t>
      </w:r>
    </w:p>
    <w:p w14:paraId="00000110" w14:textId="77777777" w:rsidR="000A39EB" w:rsidRPr="001A5817" w:rsidRDefault="000A39EB">
      <w:pPr>
        <w:rPr>
          <w:sz w:val="22"/>
          <w:szCs w:val="22"/>
        </w:rPr>
      </w:pPr>
    </w:p>
    <w:p w14:paraId="00000111" w14:textId="77777777" w:rsidR="000A39EB" w:rsidRPr="001A5817" w:rsidRDefault="00C27445">
      <w:pPr>
        <w:rPr>
          <w:sz w:val="22"/>
          <w:szCs w:val="22"/>
        </w:rPr>
      </w:pPr>
      <w:r w:rsidRPr="001A5817">
        <w:rPr>
          <w:sz w:val="22"/>
          <w:szCs w:val="22"/>
        </w:rPr>
        <w:t>Most primary sources tend to be editions of primary texts, in which case:</w:t>
      </w:r>
    </w:p>
    <w:p w14:paraId="00000112" w14:textId="77777777" w:rsidR="000A39EB" w:rsidRPr="001A5817" w:rsidRDefault="00C27445">
      <w:pPr>
        <w:rPr>
          <w:sz w:val="22"/>
          <w:szCs w:val="22"/>
        </w:rPr>
      </w:pPr>
      <w:r w:rsidRPr="001A5817">
        <w:rPr>
          <w:sz w:val="22"/>
          <w:szCs w:val="22"/>
        </w:rPr>
        <w:tab/>
        <w:t>ex.</w:t>
      </w:r>
      <w:r w:rsidRPr="001A5817">
        <w:rPr>
          <w:sz w:val="22"/>
          <w:szCs w:val="22"/>
        </w:rPr>
        <w:tab/>
        <w:t>Author’s surname (if known), short title, editor’s surname, page number(s)</w:t>
      </w:r>
    </w:p>
    <w:p w14:paraId="00000113" w14:textId="77777777" w:rsidR="000A39EB" w:rsidRPr="001A5817" w:rsidRDefault="00C27445">
      <w:pPr>
        <w:rPr>
          <w:sz w:val="22"/>
          <w:szCs w:val="22"/>
        </w:rPr>
      </w:pPr>
      <w:r w:rsidRPr="001A5817">
        <w:rPr>
          <w:sz w:val="22"/>
          <w:szCs w:val="22"/>
        </w:rPr>
        <w:tab/>
      </w:r>
      <w:r w:rsidRPr="001A5817">
        <w:rPr>
          <w:sz w:val="22"/>
          <w:szCs w:val="22"/>
        </w:rPr>
        <w:tab/>
        <w:t xml:space="preserve">Le </w:t>
      </w:r>
      <w:proofErr w:type="spellStart"/>
      <w:r w:rsidRPr="001A5817">
        <w:rPr>
          <w:sz w:val="22"/>
          <w:szCs w:val="22"/>
        </w:rPr>
        <w:t>Fèvre</w:t>
      </w:r>
      <w:proofErr w:type="spellEnd"/>
      <w:r w:rsidRPr="001A5817">
        <w:rPr>
          <w:sz w:val="22"/>
          <w:szCs w:val="22"/>
        </w:rPr>
        <w:t xml:space="preserve">, </w:t>
      </w:r>
      <w:r w:rsidRPr="001A5817">
        <w:rPr>
          <w:i/>
          <w:sz w:val="22"/>
          <w:szCs w:val="22"/>
        </w:rPr>
        <w:t xml:space="preserve">Le </w:t>
      </w:r>
      <w:proofErr w:type="spellStart"/>
      <w:r w:rsidRPr="001A5817">
        <w:rPr>
          <w:i/>
          <w:sz w:val="22"/>
          <w:szCs w:val="22"/>
        </w:rPr>
        <w:t>respit</w:t>
      </w:r>
      <w:proofErr w:type="spellEnd"/>
      <w:r w:rsidRPr="001A5817">
        <w:rPr>
          <w:i/>
          <w:sz w:val="22"/>
          <w:szCs w:val="22"/>
        </w:rPr>
        <w:t xml:space="preserve"> de la mort</w:t>
      </w:r>
      <w:r w:rsidRPr="001A5817">
        <w:rPr>
          <w:sz w:val="22"/>
          <w:szCs w:val="22"/>
        </w:rPr>
        <w:t xml:space="preserve">, ed. </w:t>
      </w:r>
      <w:proofErr w:type="spellStart"/>
      <w:r w:rsidRPr="001A5817">
        <w:rPr>
          <w:sz w:val="22"/>
          <w:szCs w:val="22"/>
        </w:rPr>
        <w:t>Hasenohr-Esnos</w:t>
      </w:r>
      <w:proofErr w:type="spellEnd"/>
      <w:r w:rsidRPr="001A5817">
        <w:rPr>
          <w:sz w:val="22"/>
          <w:szCs w:val="22"/>
        </w:rPr>
        <w:t>, p. 113</w:t>
      </w:r>
    </w:p>
    <w:p w14:paraId="00000114" w14:textId="77777777" w:rsidR="000A39EB" w:rsidRPr="001A5817" w:rsidRDefault="000A39EB">
      <w:pPr>
        <w:rPr>
          <w:sz w:val="22"/>
          <w:szCs w:val="22"/>
        </w:rPr>
      </w:pPr>
    </w:p>
    <w:p w14:paraId="00000115" w14:textId="77777777" w:rsidR="000A39EB" w:rsidRPr="001A5817" w:rsidRDefault="00C27445">
      <w:pPr>
        <w:tabs>
          <w:tab w:val="left" w:pos="-1200"/>
          <w:tab w:val="left" w:pos="-720"/>
          <w:tab w:val="left" w:pos="0"/>
          <w:tab w:val="left" w:pos="180"/>
          <w:tab w:val="left" w:pos="720"/>
          <w:tab w:val="left" w:pos="1440"/>
          <w:tab w:val="left" w:pos="2160"/>
          <w:tab w:val="left" w:pos="2520"/>
          <w:tab w:val="left" w:pos="3600"/>
          <w:tab w:val="left" w:pos="4320"/>
          <w:tab w:val="left" w:pos="5040"/>
          <w:tab w:val="left" w:pos="5310"/>
          <w:tab w:val="left" w:pos="5760"/>
          <w:tab w:val="left" w:pos="6480"/>
          <w:tab w:val="left" w:pos="7920"/>
          <w:tab w:val="left" w:pos="8640"/>
          <w:tab w:val="left" w:pos="9358"/>
        </w:tabs>
        <w:rPr>
          <w:sz w:val="22"/>
          <w:szCs w:val="22"/>
        </w:rPr>
      </w:pPr>
      <w:r w:rsidRPr="001A5817">
        <w:rPr>
          <w:sz w:val="22"/>
          <w:szCs w:val="22"/>
        </w:rPr>
        <w:t xml:space="preserve">If the author is not known, replace with editor’s name. Use </w:t>
      </w:r>
      <w:r w:rsidRPr="001A5817">
        <w:rPr>
          <w:i/>
          <w:sz w:val="22"/>
          <w:szCs w:val="22"/>
        </w:rPr>
        <w:t>ed.</w:t>
      </w:r>
      <w:r w:rsidRPr="001A5817">
        <w:rPr>
          <w:sz w:val="22"/>
          <w:szCs w:val="22"/>
        </w:rPr>
        <w:t>:</w:t>
      </w:r>
    </w:p>
    <w:p w14:paraId="00000116" w14:textId="77777777" w:rsidR="000A39EB" w:rsidRPr="001A5817" w:rsidRDefault="00C27445">
      <w:pPr>
        <w:rPr>
          <w:sz w:val="22"/>
          <w:szCs w:val="22"/>
        </w:rPr>
      </w:pPr>
      <w:r w:rsidRPr="001A5817">
        <w:rPr>
          <w:sz w:val="22"/>
          <w:szCs w:val="22"/>
        </w:rPr>
        <w:tab/>
        <w:t>ex.</w:t>
      </w:r>
      <w:r w:rsidRPr="001A5817">
        <w:rPr>
          <w:sz w:val="22"/>
          <w:szCs w:val="22"/>
        </w:rPr>
        <w:tab/>
        <w:t xml:space="preserve">Harvey, ed., </w:t>
      </w:r>
      <w:r w:rsidRPr="001A5817">
        <w:rPr>
          <w:i/>
          <w:sz w:val="22"/>
          <w:szCs w:val="22"/>
        </w:rPr>
        <w:t>The Court of Sapience</w:t>
      </w:r>
      <w:r w:rsidRPr="001A5817">
        <w:rPr>
          <w:sz w:val="22"/>
          <w:szCs w:val="22"/>
        </w:rPr>
        <w:t>, p. 20</w:t>
      </w:r>
    </w:p>
    <w:p w14:paraId="00000117" w14:textId="77777777" w:rsidR="000A39EB" w:rsidRPr="001A5817" w:rsidRDefault="000A39EB">
      <w:pPr>
        <w:rPr>
          <w:sz w:val="22"/>
          <w:szCs w:val="22"/>
        </w:rPr>
      </w:pPr>
    </w:p>
    <w:p w14:paraId="00000118"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To cite your own verse text(s), use </w:t>
      </w:r>
      <w:r w:rsidRPr="001A5817">
        <w:rPr>
          <w:i/>
          <w:sz w:val="22"/>
          <w:szCs w:val="22"/>
        </w:rPr>
        <w:t xml:space="preserve">line </w:t>
      </w:r>
      <w:r w:rsidRPr="001A5817">
        <w:rPr>
          <w:sz w:val="22"/>
          <w:szCs w:val="22"/>
        </w:rPr>
        <w:t xml:space="preserve">or </w:t>
      </w:r>
      <w:r w:rsidRPr="001A5817">
        <w:rPr>
          <w:i/>
          <w:sz w:val="22"/>
          <w:szCs w:val="22"/>
        </w:rPr>
        <w:t xml:space="preserve">lines </w:t>
      </w:r>
      <w:r w:rsidRPr="001A5817">
        <w:rPr>
          <w:sz w:val="22"/>
          <w:szCs w:val="22"/>
        </w:rPr>
        <w:t xml:space="preserve">before the number. For prose text(s), follow this format: Book </w:t>
      </w:r>
      <w:proofErr w:type="spellStart"/>
      <w:proofErr w:type="gramStart"/>
      <w:r w:rsidRPr="001A5817">
        <w:rPr>
          <w:sz w:val="22"/>
          <w:szCs w:val="22"/>
        </w:rPr>
        <w:t>number.Chapter</w:t>
      </w:r>
      <w:proofErr w:type="spellEnd"/>
      <w:proofErr w:type="gramEnd"/>
      <w:r w:rsidRPr="001A5817">
        <w:rPr>
          <w:sz w:val="22"/>
          <w:szCs w:val="22"/>
        </w:rPr>
        <w:t xml:space="preserve"> </w:t>
      </w:r>
      <w:proofErr w:type="spellStart"/>
      <w:r w:rsidRPr="001A5817">
        <w:rPr>
          <w:sz w:val="22"/>
          <w:szCs w:val="22"/>
        </w:rPr>
        <w:t>number.Paragraph</w:t>
      </w:r>
      <w:proofErr w:type="spellEnd"/>
      <w:r w:rsidRPr="001A5817">
        <w:rPr>
          <w:sz w:val="22"/>
          <w:szCs w:val="22"/>
        </w:rPr>
        <w:t xml:space="preserve"> number. If the text doesn’t have books or chapters, use </w:t>
      </w:r>
      <w:r w:rsidRPr="001A5817">
        <w:rPr>
          <w:i/>
          <w:sz w:val="22"/>
          <w:szCs w:val="22"/>
        </w:rPr>
        <w:t>¶</w:t>
      </w:r>
      <w:r w:rsidRPr="001A5817">
        <w:rPr>
          <w:sz w:val="22"/>
          <w:szCs w:val="22"/>
        </w:rPr>
        <w:t xml:space="preserve"> or </w:t>
      </w:r>
      <w:r w:rsidRPr="001A5817">
        <w:rPr>
          <w:i/>
          <w:sz w:val="22"/>
          <w:szCs w:val="22"/>
        </w:rPr>
        <w:t xml:space="preserve">¶¶ </w:t>
      </w:r>
      <w:r w:rsidRPr="001A5817">
        <w:rPr>
          <w:sz w:val="22"/>
          <w:szCs w:val="22"/>
        </w:rPr>
        <w:t>before the number.</w:t>
      </w:r>
    </w:p>
    <w:p w14:paraId="00000119"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ex.</w:t>
      </w:r>
      <w:r w:rsidRPr="001A5817">
        <w:rPr>
          <w:sz w:val="22"/>
          <w:szCs w:val="22"/>
        </w:rPr>
        <w:tab/>
        <w:t>line 265; lines 260–65</w:t>
      </w:r>
    </w:p>
    <w:p w14:paraId="0000011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lastRenderedPageBreak/>
        <w:tab/>
      </w:r>
      <w:r w:rsidRPr="001A5817">
        <w:rPr>
          <w:sz w:val="22"/>
          <w:szCs w:val="22"/>
        </w:rPr>
        <w:tab/>
        <w:t>1.</w:t>
      </w:r>
      <w:proofErr w:type="gramStart"/>
      <w:r w:rsidRPr="001A5817">
        <w:rPr>
          <w:sz w:val="22"/>
          <w:szCs w:val="22"/>
        </w:rPr>
        <w:t>5.¶</w:t>
      </w:r>
      <w:proofErr w:type="gramEnd"/>
      <w:r w:rsidRPr="001A5817">
        <w:rPr>
          <w:sz w:val="22"/>
          <w:szCs w:val="22"/>
        </w:rPr>
        <w:t xml:space="preserve">20; </w:t>
      </w:r>
      <w:r w:rsidRPr="001A5817">
        <w:rPr>
          <w:i/>
          <w:sz w:val="22"/>
          <w:szCs w:val="22"/>
        </w:rPr>
        <w:t>¶</w:t>
      </w:r>
      <w:r w:rsidRPr="001A5817">
        <w:rPr>
          <w:sz w:val="22"/>
          <w:szCs w:val="22"/>
        </w:rPr>
        <w:t>10</w:t>
      </w:r>
    </w:p>
    <w:p w14:paraId="0000011B"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1C"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Cite entries from the </w:t>
      </w:r>
      <w:r w:rsidRPr="001A5817">
        <w:rPr>
          <w:i/>
          <w:sz w:val="22"/>
          <w:szCs w:val="22"/>
        </w:rPr>
        <w:t>Middle English Dictionary</w:t>
      </w:r>
      <w:r w:rsidRPr="001A5817">
        <w:rPr>
          <w:sz w:val="22"/>
          <w:szCs w:val="22"/>
        </w:rPr>
        <w:t xml:space="preserve"> by word, part of speech, and definition (using “sense” to indicate a specific definition). Entries from other dictionaries should also follow this format.</w:t>
      </w:r>
    </w:p>
    <w:p w14:paraId="0000011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 xml:space="preserve">ex. </w:t>
      </w:r>
      <w:r w:rsidRPr="001A5817">
        <w:rPr>
          <w:sz w:val="22"/>
          <w:szCs w:val="22"/>
        </w:rPr>
        <w:tab/>
      </w:r>
      <w:r w:rsidRPr="001A5817">
        <w:rPr>
          <w:i/>
          <w:sz w:val="22"/>
          <w:szCs w:val="22"/>
        </w:rPr>
        <w:t>MED</w:t>
      </w:r>
      <w:r w:rsidRPr="001A5817">
        <w:rPr>
          <w:sz w:val="22"/>
          <w:szCs w:val="22"/>
        </w:rPr>
        <w:t xml:space="preserve">, </w:t>
      </w:r>
      <w:proofErr w:type="spellStart"/>
      <w:r w:rsidRPr="001A5817">
        <w:rPr>
          <w:i/>
          <w:sz w:val="22"/>
          <w:szCs w:val="22"/>
        </w:rPr>
        <w:t>wer</w:t>
      </w:r>
      <w:proofErr w:type="spellEnd"/>
      <w:r w:rsidRPr="001A5817">
        <w:rPr>
          <w:i/>
          <w:sz w:val="22"/>
          <w:szCs w:val="22"/>
        </w:rPr>
        <w:t>(e)</w:t>
      </w:r>
      <w:r w:rsidRPr="001A5817">
        <w:rPr>
          <w:sz w:val="22"/>
          <w:szCs w:val="22"/>
        </w:rPr>
        <w:t xml:space="preserve"> (n.5), sense 3a</w:t>
      </w:r>
    </w:p>
    <w:p w14:paraId="0000011E"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1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For a </w:t>
      </w:r>
      <w:r w:rsidRPr="001A5817">
        <w:rPr>
          <w:i/>
          <w:sz w:val="22"/>
          <w:szCs w:val="22"/>
        </w:rPr>
        <w:t>Canterbury Tales</w:t>
      </w:r>
      <w:r w:rsidRPr="001A5817">
        <w:rPr>
          <w:sz w:val="22"/>
          <w:szCs w:val="22"/>
        </w:rPr>
        <w:t xml:space="preserve"> reference, use the </w:t>
      </w:r>
      <w:r w:rsidRPr="001A5817">
        <w:rPr>
          <w:i/>
          <w:sz w:val="22"/>
          <w:szCs w:val="22"/>
        </w:rPr>
        <w:t>Riverside Chaucer</w:t>
      </w:r>
      <w:r w:rsidRPr="001A5817">
        <w:rPr>
          <w:sz w:val="22"/>
          <w:szCs w:val="22"/>
        </w:rPr>
        <w:t xml:space="preserve"> model of citation [e.g., </w:t>
      </w:r>
      <w:r w:rsidRPr="001A5817">
        <w:rPr>
          <w:i/>
          <w:sz w:val="22"/>
          <w:szCs w:val="22"/>
        </w:rPr>
        <w:t xml:space="preserve">CT </w:t>
      </w:r>
      <w:r w:rsidRPr="001A5817">
        <w:rPr>
          <w:sz w:val="22"/>
          <w:szCs w:val="22"/>
        </w:rPr>
        <w:t xml:space="preserve">I(A)1655–57], that is, fragment number in Roman numerals, (group indicated by letter), and line numbers in Arabic. If the citation appears in parentheses, replace parentheses around the group identifier with square brackets. Capitalize the titles of individual tales, but do not otherwise punctuate them: </w:t>
      </w:r>
    </w:p>
    <w:p w14:paraId="00000120"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1440" w:hanging="1440"/>
        <w:rPr>
          <w:sz w:val="22"/>
          <w:szCs w:val="22"/>
        </w:rPr>
      </w:pPr>
      <w:r w:rsidRPr="001A5817">
        <w:rPr>
          <w:sz w:val="22"/>
          <w:szCs w:val="22"/>
        </w:rPr>
        <w:tab/>
        <w:t xml:space="preserve">ex. </w:t>
      </w:r>
      <w:r w:rsidRPr="001A5817">
        <w:rPr>
          <w:sz w:val="22"/>
          <w:szCs w:val="22"/>
        </w:rPr>
        <w:tab/>
        <w:t xml:space="preserve">In </w:t>
      </w:r>
      <w:proofErr w:type="gramStart"/>
      <w:r w:rsidRPr="001A5817">
        <w:rPr>
          <w:sz w:val="22"/>
          <w:szCs w:val="22"/>
        </w:rPr>
        <w:t>The</w:t>
      </w:r>
      <w:proofErr w:type="gramEnd"/>
      <w:r w:rsidRPr="001A5817">
        <w:rPr>
          <w:sz w:val="22"/>
          <w:szCs w:val="22"/>
        </w:rPr>
        <w:t xml:space="preserve"> Knight’s Tale (</w:t>
      </w:r>
      <w:r w:rsidRPr="001A5817">
        <w:rPr>
          <w:i/>
          <w:sz w:val="22"/>
          <w:szCs w:val="22"/>
        </w:rPr>
        <w:t xml:space="preserve">CT </w:t>
      </w:r>
      <w:r w:rsidRPr="001A5817">
        <w:rPr>
          <w:sz w:val="22"/>
          <w:szCs w:val="22"/>
        </w:rPr>
        <w:t xml:space="preserve">I[A]1655–57), Chaucer compares </w:t>
      </w:r>
      <w:proofErr w:type="spellStart"/>
      <w:r w:rsidRPr="001A5817">
        <w:rPr>
          <w:sz w:val="22"/>
          <w:szCs w:val="22"/>
        </w:rPr>
        <w:t>Arcite</w:t>
      </w:r>
      <w:proofErr w:type="spellEnd"/>
      <w:r w:rsidRPr="001A5817">
        <w:rPr>
          <w:sz w:val="22"/>
          <w:szCs w:val="22"/>
        </w:rPr>
        <w:t xml:space="preserve"> and Palamon respectively to the tiger and the lion; see also </w:t>
      </w:r>
      <w:r w:rsidRPr="001A5817">
        <w:rPr>
          <w:i/>
          <w:sz w:val="22"/>
          <w:szCs w:val="22"/>
        </w:rPr>
        <w:t>Troy Book</w:t>
      </w:r>
      <w:r w:rsidRPr="001A5817">
        <w:rPr>
          <w:sz w:val="22"/>
          <w:szCs w:val="22"/>
        </w:rPr>
        <w:t xml:space="preserve"> 3:5246 and 3:796.</w:t>
      </w:r>
    </w:p>
    <w:p w14:paraId="00000121"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2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For all biblical citations, use the Vulgate for chapter and verse numbering, the titles of books, and the names of individuals. (NB: </w:t>
      </w:r>
      <w:r w:rsidRPr="001A5817">
        <w:rPr>
          <w:color w:val="000000"/>
          <w:sz w:val="22"/>
          <w:szCs w:val="22"/>
        </w:rPr>
        <w:t>Use Chronicles in place of Paralipomenon.)</w:t>
      </w:r>
      <w:r w:rsidRPr="001A5817">
        <w:rPr>
          <w:color w:val="000000"/>
        </w:rPr>
        <w:t xml:space="preserve"> </w:t>
      </w:r>
      <w:r w:rsidRPr="001A5817">
        <w:rPr>
          <w:sz w:val="22"/>
          <w:szCs w:val="22"/>
        </w:rPr>
        <w:t>If there is potential confusion (most prominent in Psalms), make your reliance on the Vulgate clear. All translations should be from the Douay-Rheims.</w:t>
      </w:r>
    </w:p>
    <w:p w14:paraId="00000124"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1440" w:hanging="1440"/>
        <w:rPr>
          <w:sz w:val="22"/>
          <w:szCs w:val="22"/>
        </w:rPr>
      </w:pPr>
      <w:r w:rsidRPr="001A5817">
        <w:rPr>
          <w:sz w:val="22"/>
          <w:szCs w:val="22"/>
        </w:rPr>
        <w:tab/>
        <w:t>ex.</w:t>
      </w:r>
      <w:r w:rsidRPr="001A5817">
        <w:rPr>
          <w:sz w:val="22"/>
          <w:szCs w:val="22"/>
        </w:rPr>
        <w:tab/>
        <w:t>Apocalypse (</w:t>
      </w:r>
      <w:r w:rsidRPr="001A5817">
        <w:rPr>
          <w:b/>
          <w:sz w:val="22"/>
          <w:szCs w:val="22"/>
        </w:rPr>
        <w:t>not</w:t>
      </w:r>
      <w:r w:rsidRPr="001A5817">
        <w:rPr>
          <w:sz w:val="22"/>
          <w:szCs w:val="22"/>
        </w:rPr>
        <w:t xml:space="preserve"> Revelation) 21:1; Isaias (</w:t>
      </w:r>
      <w:r w:rsidRPr="001A5817">
        <w:rPr>
          <w:b/>
          <w:sz w:val="22"/>
          <w:szCs w:val="22"/>
        </w:rPr>
        <w:t>not</w:t>
      </w:r>
      <w:r w:rsidRPr="001A5817">
        <w:rPr>
          <w:sz w:val="22"/>
          <w:szCs w:val="22"/>
        </w:rPr>
        <w:t xml:space="preserve"> Isaiah) 42:18; Zacharias (</w:t>
      </w:r>
      <w:r w:rsidRPr="001A5817">
        <w:rPr>
          <w:b/>
          <w:sz w:val="22"/>
          <w:szCs w:val="22"/>
        </w:rPr>
        <w:t>not</w:t>
      </w:r>
      <w:r w:rsidRPr="001A5817">
        <w:rPr>
          <w:sz w:val="22"/>
          <w:szCs w:val="22"/>
        </w:rPr>
        <w:t xml:space="preserve"> Zachary or Zachariah); see Psalm 71:2 in the Vulgate (</w:t>
      </w:r>
      <w:r w:rsidRPr="001A5817">
        <w:rPr>
          <w:b/>
          <w:sz w:val="22"/>
          <w:szCs w:val="22"/>
        </w:rPr>
        <w:t>not</w:t>
      </w:r>
      <w:r w:rsidRPr="001A5817">
        <w:rPr>
          <w:sz w:val="22"/>
          <w:szCs w:val="22"/>
        </w:rPr>
        <w:t xml:space="preserve"> Psalm 72:1 as it is listed in RSV): “Give to the king thy judgment, O God: and to the king’s son thy justice.”</w:t>
      </w:r>
    </w:p>
    <w:p w14:paraId="00000125"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26" w14:textId="77777777" w:rsidR="000A39EB" w:rsidRPr="001A5817" w:rsidRDefault="00C27445">
      <w:pPr>
        <w:tabs>
          <w:tab w:val="left" w:pos="-1200"/>
          <w:tab w:val="left" w:pos="-720"/>
          <w:tab w:val="left" w:pos="0"/>
          <w:tab w:val="left" w:pos="180"/>
          <w:tab w:val="left" w:pos="720"/>
          <w:tab w:val="left" w:pos="1440"/>
          <w:tab w:val="left" w:pos="2160"/>
          <w:tab w:val="left" w:pos="2520"/>
          <w:tab w:val="left" w:pos="3600"/>
          <w:tab w:val="left" w:pos="4320"/>
          <w:tab w:val="left" w:pos="5040"/>
          <w:tab w:val="left" w:pos="5310"/>
          <w:tab w:val="left" w:pos="5760"/>
          <w:tab w:val="left" w:pos="6480"/>
          <w:tab w:val="left" w:pos="7920"/>
          <w:tab w:val="left" w:pos="8640"/>
          <w:tab w:val="left" w:pos="9358"/>
        </w:tabs>
        <w:rPr>
          <w:sz w:val="22"/>
          <w:szCs w:val="22"/>
        </w:rPr>
      </w:pPr>
      <w:r w:rsidRPr="001A5817">
        <w:rPr>
          <w:sz w:val="22"/>
          <w:szCs w:val="22"/>
        </w:rPr>
        <w:t>Write out biblical titles in full; separate chapters and verse numbers of the Bible with a colon:</w:t>
      </w:r>
    </w:p>
    <w:p w14:paraId="00000127" w14:textId="77777777" w:rsidR="000A39EB" w:rsidRPr="001A5817" w:rsidRDefault="00C27445">
      <w:pPr>
        <w:tabs>
          <w:tab w:val="left" w:pos="-1200"/>
          <w:tab w:val="left" w:pos="-720"/>
          <w:tab w:val="left" w:pos="0"/>
          <w:tab w:val="left" w:pos="180"/>
          <w:tab w:val="left" w:pos="720"/>
          <w:tab w:val="left" w:pos="1440"/>
          <w:tab w:val="left" w:pos="2160"/>
          <w:tab w:val="left" w:pos="2520"/>
          <w:tab w:val="left" w:pos="3600"/>
          <w:tab w:val="left" w:pos="4320"/>
          <w:tab w:val="left" w:pos="5040"/>
          <w:tab w:val="left" w:pos="5310"/>
          <w:tab w:val="left" w:pos="5760"/>
          <w:tab w:val="left" w:pos="6480"/>
          <w:tab w:val="left" w:pos="7920"/>
          <w:tab w:val="left" w:pos="8640"/>
          <w:tab w:val="left" w:pos="9358"/>
        </w:tabs>
        <w:ind w:left="720"/>
        <w:rPr>
          <w:sz w:val="22"/>
          <w:szCs w:val="22"/>
        </w:rPr>
      </w:pPr>
      <w:r w:rsidRPr="001A5817">
        <w:rPr>
          <w:sz w:val="22"/>
          <w:szCs w:val="22"/>
        </w:rPr>
        <w:t>ex.</w:t>
      </w:r>
      <w:r w:rsidRPr="001A5817">
        <w:rPr>
          <w:sz w:val="22"/>
          <w:szCs w:val="22"/>
        </w:rPr>
        <w:tab/>
        <w:t>Matthew (</w:t>
      </w:r>
      <w:r w:rsidRPr="001A5817">
        <w:rPr>
          <w:b/>
          <w:sz w:val="22"/>
          <w:szCs w:val="22"/>
        </w:rPr>
        <w:t>not</w:t>
      </w:r>
      <w:r w:rsidRPr="001A5817">
        <w:rPr>
          <w:sz w:val="22"/>
          <w:szCs w:val="22"/>
        </w:rPr>
        <w:t xml:space="preserve"> Matt.) 25:16.</w:t>
      </w:r>
    </w:p>
    <w:p w14:paraId="00000128" w14:textId="77777777" w:rsidR="000A39EB" w:rsidRPr="001A5817" w:rsidRDefault="000A39EB">
      <w:pPr>
        <w:tabs>
          <w:tab w:val="left" w:pos="-1200"/>
          <w:tab w:val="left" w:pos="-720"/>
          <w:tab w:val="left" w:pos="0"/>
          <w:tab w:val="left" w:pos="180"/>
          <w:tab w:val="left" w:pos="720"/>
          <w:tab w:val="left" w:pos="1440"/>
          <w:tab w:val="left" w:pos="2160"/>
          <w:tab w:val="left" w:pos="2520"/>
          <w:tab w:val="left" w:pos="3600"/>
          <w:tab w:val="left" w:pos="4320"/>
          <w:tab w:val="left" w:pos="5040"/>
          <w:tab w:val="left" w:pos="5310"/>
          <w:tab w:val="left" w:pos="5760"/>
          <w:tab w:val="left" w:pos="6480"/>
          <w:tab w:val="left" w:pos="7920"/>
          <w:tab w:val="left" w:pos="8640"/>
          <w:tab w:val="left" w:pos="9358"/>
        </w:tabs>
        <w:ind w:left="720"/>
        <w:rPr>
          <w:sz w:val="22"/>
          <w:szCs w:val="22"/>
        </w:rPr>
      </w:pPr>
    </w:p>
    <w:p w14:paraId="00000129"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Cite </w:t>
      </w:r>
      <w:proofErr w:type="spellStart"/>
      <w:r w:rsidRPr="001A5817">
        <w:rPr>
          <w:i/>
          <w:sz w:val="22"/>
          <w:szCs w:val="22"/>
        </w:rPr>
        <w:t>Patrologia</w:t>
      </w:r>
      <w:proofErr w:type="spellEnd"/>
      <w:r w:rsidRPr="001A5817">
        <w:rPr>
          <w:i/>
          <w:sz w:val="22"/>
          <w:szCs w:val="22"/>
        </w:rPr>
        <w:t xml:space="preserve"> Latina</w:t>
      </w:r>
      <w:r w:rsidRPr="001A5817">
        <w:rPr>
          <w:sz w:val="22"/>
          <w:szCs w:val="22"/>
        </w:rPr>
        <w:t xml:space="preserve"> by volume and column, separated by a period.</w:t>
      </w:r>
    </w:p>
    <w:p w14:paraId="0000012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 xml:space="preserve">ex. </w:t>
      </w:r>
      <w:r w:rsidRPr="001A5817">
        <w:rPr>
          <w:sz w:val="22"/>
          <w:szCs w:val="22"/>
        </w:rPr>
        <w:tab/>
      </w:r>
      <w:r w:rsidRPr="001A5817">
        <w:rPr>
          <w:i/>
          <w:sz w:val="22"/>
          <w:szCs w:val="22"/>
        </w:rPr>
        <w:t>PL</w:t>
      </w:r>
      <w:r w:rsidRPr="001A5817">
        <w:rPr>
          <w:sz w:val="22"/>
          <w:szCs w:val="22"/>
        </w:rPr>
        <w:t xml:space="preserve"> 93.487.</w:t>
      </w:r>
    </w:p>
    <w:p w14:paraId="0000012B"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2C"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For web citations, list the author (if known), “title of a specific webpage,” </w:t>
      </w:r>
      <w:r w:rsidRPr="001A5817">
        <w:rPr>
          <w:i/>
          <w:sz w:val="22"/>
          <w:szCs w:val="22"/>
        </w:rPr>
        <w:t>title of website</w:t>
      </w:r>
      <w:r w:rsidRPr="001A5817">
        <w:rPr>
          <w:sz w:val="22"/>
          <w:szCs w:val="22"/>
        </w:rPr>
        <w:t xml:space="preserve"> (if applicable).</w:t>
      </w:r>
    </w:p>
    <w:p w14:paraId="0000012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1440" w:hanging="1440"/>
        <w:rPr>
          <w:sz w:val="22"/>
          <w:szCs w:val="22"/>
        </w:rPr>
      </w:pPr>
      <w:r w:rsidRPr="001A5817">
        <w:rPr>
          <w:sz w:val="22"/>
          <w:szCs w:val="22"/>
        </w:rPr>
        <w:tab/>
        <w:t>ex.</w:t>
      </w:r>
      <w:r w:rsidRPr="001A5817">
        <w:rPr>
          <w:sz w:val="22"/>
          <w:szCs w:val="22"/>
        </w:rPr>
        <w:tab/>
        <w:t xml:space="preserve">(Ainsworth, “Jean Froissart: Chronicler, Poet and Writer,” </w:t>
      </w:r>
      <w:r w:rsidRPr="001A5817">
        <w:rPr>
          <w:i/>
          <w:sz w:val="22"/>
          <w:szCs w:val="22"/>
        </w:rPr>
        <w:t>The Online Froissart</w:t>
      </w:r>
      <w:r w:rsidRPr="001A5817">
        <w:rPr>
          <w:sz w:val="22"/>
          <w:szCs w:val="22"/>
        </w:rPr>
        <w:t xml:space="preserve">) </w:t>
      </w:r>
    </w:p>
    <w:p w14:paraId="0000012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1440" w:hanging="1440"/>
        <w:rPr>
          <w:sz w:val="22"/>
          <w:szCs w:val="22"/>
        </w:rPr>
      </w:pPr>
      <w:r w:rsidRPr="001A5817">
        <w:rPr>
          <w:sz w:val="22"/>
          <w:szCs w:val="22"/>
        </w:rPr>
        <w:tab/>
      </w:r>
      <w:r w:rsidRPr="001A5817">
        <w:rPr>
          <w:sz w:val="22"/>
          <w:szCs w:val="22"/>
        </w:rPr>
        <w:tab/>
        <w:t xml:space="preserve">(Klein, “Arm Reliquary of the Apostles,” </w:t>
      </w:r>
      <w:r w:rsidRPr="001A5817">
        <w:rPr>
          <w:i/>
          <w:sz w:val="22"/>
          <w:szCs w:val="22"/>
        </w:rPr>
        <w:t>Treasures of Heaven</w:t>
      </w:r>
      <w:r w:rsidRPr="001A5817">
        <w:rPr>
          <w:sz w:val="22"/>
          <w:szCs w:val="22"/>
        </w:rPr>
        <w:t xml:space="preserve">) </w:t>
      </w:r>
    </w:p>
    <w:p w14:paraId="0000012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1440" w:hanging="1440"/>
        <w:rPr>
          <w:sz w:val="22"/>
          <w:szCs w:val="22"/>
        </w:rPr>
      </w:pPr>
      <w:r w:rsidRPr="001A5817">
        <w:rPr>
          <w:sz w:val="22"/>
          <w:szCs w:val="22"/>
        </w:rPr>
        <w:tab/>
      </w:r>
      <w:r w:rsidRPr="001A5817">
        <w:rPr>
          <w:sz w:val="22"/>
          <w:szCs w:val="22"/>
        </w:rPr>
        <w:tab/>
        <w:t xml:space="preserve">(“Wills and Testaments,” </w:t>
      </w:r>
      <w:r w:rsidRPr="001A5817">
        <w:rPr>
          <w:i/>
          <w:sz w:val="22"/>
          <w:szCs w:val="22"/>
        </w:rPr>
        <w:t>National Records of Scotland</w:t>
      </w:r>
      <w:r w:rsidRPr="001A5817">
        <w:rPr>
          <w:sz w:val="22"/>
          <w:szCs w:val="22"/>
        </w:rPr>
        <w:t>)</w:t>
      </w:r>
    </w:p>
    <w:p w14:paraId="00000130"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31"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For digital facsimiles of a manuscript, give the institutional website’s title, “title of MS”</w:t>
      </w:r>
    </w:p>
    <w:p w14:paraId="0000013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ex.</w:t>
      </w:r>
      <w:r w:rsidRPr="001A5817">
        <w:rPr>
          <w:sz w:val="22"/>
          <w:szCs w:val="22"/>
        </w:rPr>
        <w:tab/>
        <w:t>(British Library, “Lansdowne MS 757”)</w:t>
      </w:r>
    </w:p>
    <w:p w14:paraId="0000013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r>
      <w:r w:rsidRPr="001A5817">
        <w:rPr>
          <w:sz w:val="22"/>
          <w:szCs w:val="22"/>
        </w:rPr>
        <w:tab/>
        <w:t>(</w:t>
      </w:r>
      <w:proofErr w:type="spellStart"/>
      <w:r w:rsidRPr="001A5817">
        <w:rPr>
          <w:sz w:val="22"/>
          <w:szCs w:val="22"/>
        </w:rPr>
        <w:t>Biblioteca</w:t>
      </w:r>
      <w:proofErr w:type="spellEnd"/>
      <w:r w:rsidRPr="001A5817">
        <w:rPr>
          <w:sz w:val="22"/>
          <w:szCs w:val="22"/>
        </w:rPr>
        <w:t xml:space="preserve"> Nacional de </w:t>
      </w:r>
      <w:proofErr w:type="spellStart"/>
      <w:r w:rsidRPr="001A5817">
        <w:rPr>
          <w:sz w:val="22"/>
          <w:szCs w:val="22"/>
        </w:rPr>
        <w:t>España</w:t>
      </w:r>
      <w:proofErr w:type="spellEnd"/>
      <w:r w:rsidRPr="001A5817">
        <w:rPr>
          <w:sz w:val="22"/>
          <w:szCs w:val="22"/>
        </w:rPr>
        <w:t>, “Libro de horas de Carlos V”)</w:t>
      </w:r>
    </w:p>
    <w:p w14:paraId="00000134"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3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For online dictionaries or encyclopedias, check whether the individual entry is attributed to an author or contributor. If so, give author’s surname, </w:t>
      </w:r>
      <w:r w:rsidRPr="001A5817">
        <w:rPr>
          <w:i/>
          <w:sz w:val="22"/>
          <w:szCs w:val="22"/>
        </w:rPr>
        <w:t>the website’s (abbreviated) title</w:t>
      </w:r>
      <w:r w:rsidRPr="001A5817">
        <w:rPr>
          <w:sz w:val="22"/>
          <w:szCs w:val="22"/>
        </w:rPr>
        <w:t>, “title of a specific webpage.” If not, omit the author’s surname.</w:t>
      </w:r>
    </w:p>
    <w:p w14:paraId="00000136"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ex.</w:t>
      </w:r>
      <w:r w:rsidRPr="001A5817">
        <w:rPr>
          <w:sz w:val="22"/>
          <w:szCs w:val="22"/>
        </w:rPr>
        <w:tab/>
        <w:t xml:space="preserve">(Johnson, </w:t>
      </w:r>
      <w:r w:rsidRPr="001A5817">
        <w:rPr>
          <w:i/>
          <w:sz w:val="22"/>
          <w:szCs w:val="22"/>
        </w:rPr>
        <w:t>ODNB</w:t>
      </w:r>
      <w:r w:rsidRPr="001A5817">
        <w:rPr>
          <w:sz w:val="22"/>
          <w:szCs w:val="22"/>
        </w:rPr>
        <w:t>, “Lydgate, John”)</w:t>
      </w:r>
    </w:p>
    <w:p w14:paraId="00000137"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r>
      <w:r w:rsidRPr="001A5817">
        <w:rPr>
          <w:sz w:val="22"/>
          <w:szCs w:val="22"/>
        </w:rPr>
        <w:tab/>
        <w:t>(</w:t>
      </w:r>
      <w:r w:rsidRPr="001A5817">
        <w:rPr>
          <w:i/>
          <w:sz w:val="22"/>
          <w:szCs w:val="22"/>
        </w:rPr>
        <w:t>Catholic Encyclopedia</w:t>
      </w:r>
      <w:r w:rsidRPr="001A5817">
        <w:rPr>
          <w:sz w:val="22"/>
          <w:szCs w:val="22"/>
        </w:rPr>
        <w:t>, “St. Martin of Tours”)</w:t>
      </w:r>
    </w:p>
    <w:p w14:paraId="00000139" w14:textId="77777777" w:rsidR="000A39EB" w:rsidRPr="001A5817" w:rsidRDefault="00C27445" w:rsidP="000432A7">
      <w:pPr>
        <w:pStyle w:val="Heading3"/>
      </w:pPr>
      <w:r w:rsidRPr="001A5817">
        <w:t>Additional Points of Style</w:t>
      </w:r>
    </w:p>
    <w:p w14:paraId="0000013A"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When quoting a note (footnote or endnote) from another work, list </w:t>
      </w:r>
      <w:r w:rsidRPr="001A5817">
        <w:rPr>
          <w:i/>
          <w:sz w:val="22"/>
          <w:szCs w:val="22"/>
        </w:rPr>
        <w:t>p.,</w:t>
      </w:r>
      <w:r w:rsidRPr="001A5817">
        <w:rPr>
          <w:sz w:val="22"/>
          <w:szCs w:val="22"/>
        </w:rPr>
        <w:t xml:space="preserve"> the page, </w:t>
      </w:r>
      <w:r w:rsidRPr="001A5817">
        <w:rPr>
          <w:i/>
          <w:sz w:val="22"/>
          <w:szCs w:val="22"/>
        </w:rPr>
        <w:t xml:space="preserve">n, </w:t>
      </w:r>
      <w:r w:rsidRPr="001A5817">
        <w:rPr>
          <w:sz w:val="22"/>
          <w:szCs w:val="22"/>
        </w:rPr>
        <w:t>and the note number without spaces or periods.</w:t>
      </w:r>
    </w:p>
    <w:p w14:paraId="0000013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 xml:space="preserve">ex. </w:t>
      </w:r>
      <w:r w:rsidRPr="001A5817">
        <w:rPr>
          <w:sz w:val="22"/>
          <w:szCs w:val="22"/>
        </w:rPr>
        <w:tab/>
        <w:t>(p. 193n9).</w:t>
      </w:r>
    </w:p>
    <w:p w14:paraId="0000013C"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3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Separate book and line numbers with a period for a poem or similar work. Do not use line (</w:t>
      </w:r>
      <w:r w:rsidRPr="001A5817">
        <w:rPr>
          <w:i/>
          <w:sz w:val="22"/>
          <w:szCs w:val="22"/>
        </w:rPr>
        <w:t>line</w:t>
      </w:r>
      <w:r w:rsidRPr="001A5817">
        <w:rPr>
          <w:sz w:val="22"/>
          <w:szCs w:val="22"/>
        </w:rPr>
        <w:t xml:space="preserve">, </w:t>
      </w:r>
      <w:r w:rsidRPr="001A5817">
        <w:rPr>
          <w:i/>
          <w:sz w:val="22"/>
          <w:szCs w:val="22"/>
        </w:rPr>
        <w:t>lines</w:t>
      </w:r>
      <w:r w:rsidRPr="001A5817">
        <w:rPr>
          <w:sz w:val="22"/>
          <w:szCs w:val="22"/>
        </w:rPr>
        <w:t>) or page designations (</w:t>
      </w:r>
      <w:r w:rsidRPr="001A5817">
        <w:rPr>
          <w:i/>
          <w:sz w:val="22"/>
          <w:szCs w:val="22"/>
        </w:rPr>
        <w:t>p.</w:t>
      </w:r>
      <w:r w:rsidRPr="001A5817">
        <w:rPr>
          <w:sz w:val="22"/>
          <w:szCs w:val="22"/>
        </w:rPr>
        <w:t xml:space="preserve">, </w:t>
      </w:r>
      <w:r w:rsidRPr="001A5817">
        <w:rPr>
          <w:i/>
          <w:sz w:val="22"/>
          <w:szCs w:val="22"/>
        </w:rPr>
        <w:t>pp.</w:t>
      </w:r>
      <w:r w:rsidRPr="001A5817">
        <w:rPr>
          <w:sz w:val="22"/>
          <w:szCs w:val="22"/>
        </w:rPr>
        <w:t>) in this case:</w:t>
      </w:r>
    </w:p>
    <w:p w14:paraId="0000013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 xml:space="preserve">ex. </w:t>
      </w:r>
      <w:r w:rsidRPr="001A5817">
        <w:rPr>
          <w:sz w:val="22"/>
          <w:szCs w:val="22"/>
        </w:rPr>
        <w:tab/>
      </w:r>
      <w:r w:rsidRPr="001A5817">
        <w:rPr>
          <w:i/>
          <w:sz w:val="22"/>
          <w:szCs w:val="22"/>
        </w:rPr>
        <w:t>Troy Book</w:t>
      </w:r>
      <w:r w:rsidRPr="001A5817">
        <w:rPr>
          <w:sz w:val="22"/>
          <w:szCs w:val="22"/>
        </w:rPr>
        <w:t xml:space="preserve"> 2.479–768.</w:t>
      </w:r>
    </w:p>
    <w:p w14:paraId="0000013F"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40"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Separate volume and page numbers with a colon. </w:t>
      </w:r>
    </w:p>
    <w:p w14:paraId="00000141"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ex.</w:t>
      </w:r>
      <w:r w:rsidRPr="001A5817">
        <w:rPr>
          <w:sz w:val="22"/>
          <w:szCs w:val="22"/>
        </w:rPr>
        <w:tab/>
      </w:r>
      <w:r w:rsidRPr="001A5817">
        <w:rPr>
          <w:i/>
          <w:sz w:val="22"/>
          <w:szCs w:val="22"/>
        </w:rPr>
        <w:t>Minor Poems of John Lydgate</w:t>
      </w:r>
      <w:r w:rsidRPr="001A5817">
        <w:rPr>
          <w:sz w:val="22"/>
          <w:szCs w:val="22"/>
        </w:rPr>
        <w:t xml:space="preserve"> 2:695–98.</w:t>
      </w:r>
    </w:p>
    <w:p w14:paraId="00000142"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43" w14:textId="77777777" w:rsidR="000A39EB" w:rsidRPr="001A5817" w:rsidRDefault="00C27445">
      <w:pPr>
        <w:tabs>
          <w:tab w:val="left" w:pos="-1200"/>
          <w:tab w:val="left" w:pos="-720"/>
          <w:tab w:val="left" w:pos="0"/>
          <w:tab w:val="left" w:pos="180"/>
          <w:tab w:val="left" w:pos="720"/>
          <w:tab w:val="left" w:pos="1440"/>
          <w:tab w:val="left" w:pos="2160"/>
          <w:tab w:val="left" w:pos="2520"/>
          <w:tab w:val="left" w:pos="3600"/>
          <w:tab w:val="left" w:pos="4320"/>
          <w:tab w:val="left" w:pos="5040"/>
          <w:tab w:val="left" w:pos="5310"/>
          <w:tab w:val="left" w:pos="5760"/>
          <w:tab w:val="left" w:pos="6480"/>
          <w:tab w:val="left" w:pos="7920"/>
          <w:tab w:val="left" w:pos="8640"/>
          <w:tab w:val="left" w:pos="9358"/>
        </w:tabs>
        <w:rPr>
          <w:sz w:val="22"/>
          <w:szCs w:val="22"/>
        </w:rPr>
      </w:pPr>
      <w:r w:rsidRPr="001A5817">
        <w:rPr>
          <w:sz w:val="22"/>
          <w:szCs w:val="22"/>
        </w:rPr>
        <w:t>When referring to a section of your volume, capitalize but do not italicize:</w:t>
      </w:r>
    </w:p>
    <w:p w14:paraId="00000144" w14:textId="77777777" w:rsidR="000A39EB" w:rsidRPr="001A5817" w:rsidRDefault="00C27445">
      <w:pPr>
        <w:ind w:firstLine="720"/>
        <w:rPr>
          <w:sz w:val="22"/>
          <w:szCs w:val="22"/>
        </w:rPr>
      </w:pPr>
      <w:r w:rsidRPr="001A5817">
        <w:rPr>
          <w:sz w:val="22"/>
          <w:szCs w:val="22"/>
        </w:rPr>
        <w:t xml:space="preserve">ex. </w:t>
      </w:r>
      <w:r w:rsidRPr="001A5817">
        <w:rPr>
          <w:sz w:val="22"/>
          <w:szCs w:val="22"/>
        </w:rPr>
        <w:tab/>
        <w:t>See the Introduction (pp. 6–9) for more about the historical background of the poem.</w:t>
      </w:r>
    </w:p>
    <w:p w14:paraId="00000145" w14:textId="77777777" w:rsidR="000A39EB" w:rsidRPr="001A5817" w:rsidRDefault="000A39EB">
      <w:pPr>
        <w:rPr>
          <w:sz w:val="22"/>
          <w:szCs w:val="22"/>
        </w:rPr>
      </w:pPr>
    </w:p>
    <w:p w14:paraId="00000146"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When listing numbers, repeat the last two digits unless a </w:t>
      </w:r>
      <w:proofErr w:type="gramStart"/>
      <w:r w:rsidRPr="001A5817">
        <w:rPr>
          <w:sz w:val="22"/>
          <w:szCs w:val="22"/>
        </w:rPr>
        <w:t>previous number</w:t>
      </w:r>
      <w:proofErr w:type="gramEnd"/>
      <w:r w:rsidRPr="001A5817">
        <w:rPr>
          <w:sz w:val="22"/>
          <w:szCs w:val="22"/>
        </w:rPr>
        <w:t xml:space="preserve"> changes, then list the whole number. The only two exceptions to this rule are folio numbers and year ranges, where all numbers should be listed in full.</w:t>
      </w:r>
    </w:p>
    <w:p w14:paraId="00000147"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 xml:space="preserve">ex. </w:t>
      </w:r>
      <w:r w:rsidRPr="001A5817">
        <w:rPr>
          <w:sz w:val="22"/>
          <w:szCs w:val="22"/>
        </w:rPr>
        <w:tab/>
        <w:t xml:space="preserve">pp. 124–79; lines 1220–50; pp. 224–379; </w:t>
      </w:r>
      <w:proofErr w:type="spellStart"/>
      <w:r w:rsidRPr="001A5817">
        <w:rPr>
          <w:sz w:val="22"/>
          <w:szCs w:val="22"/>
        </w:rPr>
        <w:t>fols</w:t>
      </w:r>
      <w:proofErr w:type="spellEnd"/>
      <w:r w:rsidRPr="001A5817">
        <w:rPr>
          <w:sz w:val="22"/>
          <w:szCs w:val="22"/>
        </w:rPr>
        <w:t>. 196r–197v; 1980–1985</w:t>
      </w:r>
    </w:p>
    <w:p w14:paraId="00000148" w14:textId="77777777" w:rsidR="000A39EB" w:rsidRPr="001A5817" w:rsidRDefault="00C27445">
      <w:pPr>
        <w:rPr>
          <w:sz w:val="22"/>
          <w:szCs w:val="22"/>
        </w:rPr>
      </w:pPr>
      <w:r w:rsidRPr="001A5817">
        <w:rPr>
          <w:sz w:val="22"/>
          <w:szCs w:val="22"/>
        </w:rPr>
        <w:tab/>
      </w:r>
      <w:r w:rsidRPr="001A5817">
        <w:rPr>
          <w:sz w:val="22"/>
          <w:szCs w:val="22"/>
        </w:rPr>
        <w:tab/>
      </w:r>
    </w:p>
    <w:p w14:paraId="0000014A" w14:textId="2EED4C46" w:rsidR="000A39EB" w:rsidRPr="001A5817" w:rsidRDefault="00C27445" w:rsidP="000432A7">
      <w:pPr>
        <w:rPr>
          <w:color w:val="000000"/>
          <w:sz w:val="22"/>
          <w:szCs w:val="22"/>
        </w:rPr>
      </w:pPr>
      <w:r w:rsidRPr="001A5817">
        <w:rPr>
          <w:b/>
          <w:sz w:val="22"/>
          <w:szCs w:val="22"/>
        </w:rPr>
        <w:t>All cited sources must appear in the Bibliography.</w:t>
      </w:r>
      <w:r w:rsidRPr="001A5817">
        <w:rPr>
          <w:sz w:val="22"/>
          <w:szCs w:val="22"/>
        </w:rPr>
        <w:t xml:space="preserve"> See </w:t>
      </w:r>
      <w:r w:rsidRPr="001A5817">
        <w:rPr>
          <w:b/>
          <w:sz w:val="22"/>
          <w:szCs w:val="22"/>
        </w:rPr>
        <w:t>Bibliography</w:t>
      </w:r>
      <w:r w:rsidRPr="001A5817">
        <w:rPr>
          <w:sz w:val="22"/>
          <w:szCs w:val="22"/>
        </w:rPr>
        <w:t xml:space="preserve"> section below.</w:t>
      </w:r>
    </w:p>
    <w:p w14:paraId="0000014B" w14:textId="77777777" w:rsidR="000A39EB" w:rsidRPr="001A5817" w:rsidRDefault="00C27445" w:rsidP="00BA0BBF">
      <w:pPr>
        <w:pStyle w:val="Heading2"/>
      </w:pPr>
      <w:r w:rsidRPr="001A5817">
        <w:t>Front Matter</w:t>
      </w:r>
    </w:p>
    <w:p w14:paraId="0000014C" w14:textId="77777777" w:rsidR="000A39EB" w:rsidRPr="001A5817" w:rsidRDefault="00C27445">
      <w:pPr>
        <w:pBdr>
          <w:top w:val="nil"/>
          <w:left w:val="nil"/>
          <w:bottom w:val="nil"/>
          <w:right w:val="nil"/>
          <w:between w:val="nil"/>
        </w:pBdr>
        <w:rPr>
          <w:sz w:val="22"/>
          <w:szCs w:val="22"/>
        </w:rPr>
      </w:pPr>
      <w:r w:rsidRPr="001A5817">
        <w:rPr>
          <w:sz w:val="22"/>
          <w:szCs w:val="22"/>
        </w:rPr>
        <w:t xml:space="preserve">Front matter consists, in this order, of: </w:t>
      </w:r>
    </w:p>
    <w:p w14:paraId="0000014D" w14:textId="77777777" w:rsidR="000A39EB" w:rsidRPr="001A5817" w:rsidRDefault="000A39EB">
      <w:pPr>
        <w:pBdr>
          <w:top w:val="nil"/>
          <w:left w:val="nil"/>
          <w:bottom w:val="nil"/>
          <w:right w:val="nil"/>
          <w:between w:val="nil"/>
        </w:pBdr>
        <w:rPr>
          <w:sz w:val="22"/>
          <w:szCs w:val="22"/>
        </w:rPr>
      </w:pPr>
    </w:p>
    <w:p w14:paraId="0000014E" w14:textId="77777777" w:rsidR="000A39EB" w:rsidRPr="001A5817" w:rsidRDefault="00C27445">
      <w:pPr>
        <w:numPr>
          <w:ilvl w:val="0"/>
          <w:numId w:val="20"/>
        </w:numPr>
        <w:pBdr>
          <w:top w:val="nil"/>
          <w:left w:val="nil"/>
          <w:bottom w:val="nil"/>
          <w:right w:val="nil"/>
          <w:between w:val="nil"/>
        </w:pBdr>
        <w:rPr>
          <w:sz w:val="22"/>
          <w:szCs w:val="22"/>
        </w:rPr>
      </w:pPr>
      <w:r w:rsidRPr="001A5817">
        <w:rPr>
          <w:sz w:val="22"/>
          <w:szCs w:val="22"/>
        </w:rPr>
        <w:t>Title page</w:t>
      </w:r>
    </w:p>
    <w:p w14:paraId="0000014F" w14:textId="77777777" w:rsidR="000A39EB" w:rsidRPr="001A5817" w:rsidRDefault="00C27445">
      <w:pPr>
        <w:numPr>
          <w:ilvl w:val="0"/>
          <w:numId w:val="20"/>
        </w:numPr>
        <w:pBdr>
          <w:top w:val="nil"/>
          <w:left w:val="nil"/>
          <w:bottom w:val="nil"/>
          <w:right w:val="nil"/>
          <w:between w:val="nil"/>
        </w:pBdr>
        <w:rPr>
          <w:sz w:val="22"/>
          <w:szCs w:val="22"/>
        </w:rPr>
      </w:pPr>
      <w:r w:rsidRPr="001A5817">
        <w:rPr>
          <w:sz w:val="22"/>
          <w:szCs w:val="22"/>
        </w:rPr>
        <w:t>Dedication page (if applicable)</w:t>
      </w:r>
    </w:p>
    <w:p w14:paraId="00000150" w14:textId="77777777" w:rsidR="000A39EB" w:rsidRPr="001A5817" w:rsidRDefault="00C27445">
      <w:pPr>
        <w:numPr>
          <w:ilvl w:val="0"/>
          <w:numId w:val="20"/>
        </w:numPr>
        <w:pBdr>
          <w:top w:val="nil"/>
          <w:left w:val="nil"/>
          <w:bottom w:val="nil"/>
          <w:right w:val="nil"/>
          <w:between w:val="nil"/>
        </w:pBdr>
        <w:rPr>
          <w:sz w:val="22"/>
          <w:szCs w:val="22"/>
        </w:rPr>
      </w:pPr>
      <w:r w:rsidRPr="001A5817">
        <w:rPr>
          <w:sz w:val="22"/>
          <w:szCs w:val="22"/>
        </w:rPr>
        <w:t>Table of contents</w:t>
      </w:r>
    </w:p>
    <w:p w14:paraId="00000151" w14:textId="77777777" w:rsidR="000A39EB" w:rsidRPr="001A5817" w:rsidRDefault="00C27445">
      <w:pPr>
        <w:numPr>
          <w:ilvl w:val="0"/>
          <w:numId w:val="20"/>
        </w:numPr>
        <w:pBdr>
          <w:top w:val="nil"/>
          <w:left w:val="nil"/>
          <w:bottom w:val="nil"/>
          <w:right w:val="nil"/>
          <w:between w:val="nil"/>
        </w:pBdr>
        <w:rPr>
          <w:sz w:val="22"/>
          <w:szCs w:val="22"/>
        </w:rPr>
      </w:pPr>
      <w:r w:rsidRPr="001A5817">
        <w:rPr>
          <w:sz w:val="22"/>
          <w:szCs w:val="22"/>
        </w:rPr>
        <w:t xml:space="preserve">List of illustrations and figures (if applicable; for images, see </w:t>
      </w:r>
      <w:r w:rsidRPr="001A5817">
        <w:rPr>
          <w:b/>
          <w:sz w:val="22"/>
          <w:szCs w:val="22"/>
        </w:rPr>
        <w:t>Submission Instructions</w:t>
      </w:r>
      <w:r w:rsidRPr="001A5817">
        <w:rPr>
          <w:sz w:val="22"/>
          <w:szCs w:val="22"/>
        </w:rPr>
        <w:t>.)</w:t>
      </w:r>
    </w:p>
    <w:p w14:paraId="00000152" w14:textId="77777777" w:rsidR="000A39EB" w:rsidRPr="001A5817" w:rsidRDefault="00C27445">
      <w:pPr>
        <w:numPr>
          <w:ilvl w:val="0"/>
          <w:numId w:val="20"/>
        </w:numPr>
        <w:pBdr>
          <w:top w:val="nil"/>
          <w:left w:val="nil"/>
          <w:bottom w:val="nil"/>
          <w:right w:val="nil"/>
          <w:between w:val="nil"/>
        </w:pBdr>
        <w:rPr>
          <w:sz w:val="22"/>
          <w:szCs w:val="22"/>
        </w:rPr>
      </w:pPr>
      <w:r w:rsidRPr="001A5817">
        <w:rPr>
          <w:sz w:val="22"/>
          <w:szCs w:val="22"/>
        </w:rPr>
        <w:t>Preface (usually only for 2nd editions)</w:t>
      </w:r>
    </w:p>
    <w:p w14:paraId="00000153" w14:textId="77777777" w:rsidR="000A39EB" w:rsidRPr="001A5817" w:rsidRDefault="00C27445">
      <w:pPr>
        <w:numPr>
          <w:ilvl w:val="0"/>
          <w:numId w:val="20"/>
        </w:numPr>
        <w:pBdr>
          <w:top w:val="nil"/>
          <w:left w:val="nil"/>
          <w:bottom w:val="nil"/>
          <w:right w:val="nil"/>
          <w:between w:val="nil"/>
        </w:pBdr>
        <w:rPr>
          <w:sz w:val="22"/>
          <w:szCs w:val="22"/>
        </w:rPr>
      </w:pPr>
      <w:r w:rsidRPr="001A5817">
        <w:rPr>
          <w:sz w:val="22"/>
          <w:szCs w:val="22"/>
        </w:rPr>
        <w:t>Acknowledgments</w:t>
      </w:r>
    </w:p>
    <w:p w14:paraId="00000154" w14:textId="77777777" w:rsidR="000A39EB" w:rsidRPr="001A5817" w:rsidRDefault="00C27445">
      <w:pPr>
        <w:numPr>
          <w:ilvl w:val="0"/>
          <w:numId w:val="20"/>
        </w:numPr>
        <w:pBdr>
          <w:top w:val="nil"/>
          <w:left w:val="nil"/>
          <w:bottom w:val="nil"/>
          <w:right w:val="nil"/>
          <w:between w:val="nil"/>
        </w:pBdr>
        <w:rPr>
          <w:sz w:val="22"/>
          <w:szCs w:val="22"/>
        </w:rPr>
      </w:pPr>
      <w:r w:rsidRPr="001A5817">
        <w:rPr>
          <w:sz w:val="22"/>
          <w:szCs w:val="22"/>
        </w:rPr>
        <w:t>Abbreviations list</w:t>
      </w:r>
    </w:p>
    <w:p w14:paraId="00000155" w14:textId="77777777" w:rsidR="000A39EB" w:rsidRPr="001A5817" w:rsidRDefault="000A39EB">
      <w:pPr>
        <w:pBdr>
          <w:top w:val="nil"/>
          <w:left w:val="nil"/>
          <w:bottom w:val="nil"/>
          <w:right w:val="nil"/>
          <w:between w:val="nil"/>
        </w:pBdr>
        <w:rPr>
          <w:sz w:val="22"/>
          <w:szCs w:val="22"/>
        </w:rPr>
      </w:pPr>
    </w:p>
    <w:p w14:paraId="00000156" w14:textId="77777777" w:rsidR="000A39EB" w:rsidRPr="001A5817" w:rsidRDefault="00C27445">
      <w:pPr>
        <w:pBdr>
          <w:top w:val="nil"/>
          <w:left w:val="nil"/>
          <w:bottom w:val="nil"/>
          <w:right w:val="nil"/>
          <w:between w:val="nil"/>
        </w:pBdr>
        <w:rPr>
          <w:sz w:val="22"/>
          <w:szCs w:val="22"/>
        </w:rPr>
      </w:pPr>
      <w:r w:rsidRPr="001A5817">
        <w:rPr>
          <w:sz w:val="22"/>
          <w:szCs w:val="22"/>
        </w:rPr>
        <w:t xml:space="preserve">See the </w:t>
      </w:r>
      <w:r w:rsidRPr="001A5817">
        <w:rPr>
          <w:b/>
          <w:sz w:val="22"/>
          <w:szCs w:val="22"/>
        </w:rPr>
        <w:t>Submission Instructions</w:t>
      </w:r>
      <w:r w:rsidRPr="001A5817">
        <w:rPr>
          <w:sz w:val="22"/>
          <w:szCs w:val="22"/>
        </w:rPr>
        <w:t xml:space="preserve"> for a sample Front Matter. METS/MIP will provide additional standard front matter.</w:t>
      </w:r>
    </w:p>
    <w:p w14:paraId="00000158" w14:textId="77777777" w:rsidR="000A39EB" w:rsidRPr="001A5817" w:rsidRDefault="00C27445" w:rsidP="00BA0BBF">
      <w:pPr>
        <w:pStyle w:val="Heading3"/>
      </w:pPr>
      <w:r w:rsidRPr="001A5817">
        <w:t>Abbreviations List</w:t>
      </w:r>
    </w:p>
    <w:p w14:paraId="00000159" w14:textId="77777777" w:rsidR="000A39EB" w:rsidRPr="001A5817" w:rsidRDefault="00C27445">
      <w:pPr>
        <w:pBdr>
          <w:top w:val="nil"/>
          <w:left w:val="nil"/>
          <w:bottom w:val="nil"/>
          <w:right w:val="nil"/>
          <w:between w:val="nil"/>
        </w:pBdr>
        <w:rPr>
          <w:sz w:val="22"/>
          <w:szCs w:val="22"/>
        </w:rPr>
      </w:pPr>
      <w:r w:rsidRPr="001A5817">
        <w:rPr>
          <w:sz w:val="22"/>
          <w:szCs w:val="22"/>
        </w:rPr>
        <w:t>Sources should be abbreviated in the following cases:</w:t>
      </w:r>
    </w:p>
    <w:p w14:paraId="0000015A" w14:textId="77777777" w:rsidR="000A39EB" w:rsidRPr="001A5817" w:rsidRDefault="00C27445">
      <w:pPr>
        <w:numPr>
          <w:ilvl w:val="0"/>
          <w:numId w:val="26"/>
        </w:numPr>
        <w:pBdr>
          <w:top w:val="nil"/>
          <w:left w:val="nil"/>
          <w:bottom w:val="nil"/>
          <w:right w:val="nil"/>
          <w:between w:val="nil"/>
        </w:pBdr>
        <w:rPr>
          <w:sz w:val="22"/>
          <w:szCs w:val="22"/>
        </w:rPr>
      </w:pPr>
      <w:r w:rsidRPr="001A5817">
        <w:rPr>
          <w:sz w:val="22"/>
          <w:szCs w:val="22"/>
        </w:rPr>
        <w:t>Manuscript sigla. The base manuscript may be abbreviated MS. Indicate the base manuscript in square brackets; if your edition contains multiple texts, also include the relevant text title. See MS and S below.</w:t>
      </w:r>
    </w:p>
    <w:p w14:paraId="0000015B" w14:textId="77777777" w:rsidR="000A39EB" w:rsidRPr="001A5817" w:rsidRDefault="00C27445">
      <w:pPr>
        <w:numPr>
          <w:ilvl w:val="0"/>
          <w:numId w:val="26"/>
        </w:numPr>
        <w:pBdr>
          <w:top w:val="nil"/>
          <w:left w:val="nil"/>
          <w:bottom w:val="nil"/>
          <w:right w:val="nil"/>
          <w:between w:val="nil"/>
        </w:pBdr>
        <w:rPr>
          <w:sz w:val="22"/>
          <w:szCs w:val="22"/>
        </w:rPr>
      </w:pPr>
      <w:r w:rsidRPr="001A5817">
        <w:rPr>
          <w:sz w:val="22"/>
          <w:szCs w:val="22"/>
        </w:rPr>
        <w:t xml:space="preserve">Editions of your Text(s). </w:t>
      </w:r>
      <w:r w:rsidRPr="001A5817">
        <w:rPr>
          <w:color w:val="323232"/>
          <w:sz w:val="22"/>
          <w:szCs w:val="22"/>
        </w:rPr>
        <w:t xml:space="preserve">Editions should be abbreviated using the editor(s)’ surname. If an editor is also an author of a frequently-cited work, add a keyword from the source’s title to the author/editor’s name to distinguish the abbreviations from each other. See </w:t>
      </w:r>
      <w:proofErr w:type="spellStart"/>
      <w:r w:rsidRPr="001A5817">
        <w:rPr>
          <w:color w:val="323232"/>
          <w:sz w:val="22"/>
          <w:szCs w:val="22"/>
        </w:rPr>
        <w:t>Bühler</w:t>
      </w:r>
      <w:proofErr w:type="spellEnd"/>
      <w:r w:rsidRPr="001A5817">
        <w:rPr>
          <w:color w:val="323232"/>
          <w:sz w:val="22"/>
          <w:szCs w:val="22"/>
        </w:rPr>
        <w:t xml:space="preserve"> vs. </w:t>
      </w:r>
      <w:proofErr w:type="spellStart"/>
      <w:r w:rsidRPr="001A5817">
        <w:rPr>
          <w:color w:val="323232"/>
          <w:sz w:val="22"/>
          <w:szCs w:val="22"/>
        </w:rPr>
        <w:t>Bühler</w:t>
      </w:r>
      <w:proofErr w:type="spellEnd"/>
      <w:r w:rsidRPr="001A5817">
        <w:rPr>
          <w:color w:val="323232"/>
          <w:sz w:val="22"/>
          <w:szCs w:val="22"/>
        </w:rPr>
        <w:t>-Apostles, below.</w:t>
      </w:r>
    </w:p>
    <w:p w14:paraId="0000015C" w14:textId="77777777" w:rsidR="000A39EB" w:rsidRPr="001A5817" w:rsidRDefault="00C27445">
      <w:pPr>
        <w:numPr>
          <w:ilvl w:val="0"/>
          <w:numId w:val="26"/>
        </w:numPr>
        <w:rPr>
          <w:color w:val="323232"/>
          <w:sz w:val="22"/>
          <w:szCs w:val="22"/>
        </w:rPr>
      </w:pPr>
      <w:r w:rsidRPr="001A5817">
        <w:rPr>
          <w:sz w:val="22"/>
          <w:szCs w:val="22"/>
        </w:rPr>
        <w:t xml:space="preserve">Reference Works (see the </w:t>
      </w:r>
      <w:r w:rsidRPr="001A5817">
        <w:rPr>
          <w:b/>
          <w:sz w:val="22"/>
          <w:szCs w:val="22"/>
        </w:rPr>
        <w:t>Reference Texts</w:t>
      </w:r>
      <w:r w:rsidRPr="001A5817">
        <w:rPr>
          <w:sz w:val="22"/>
          <w:szCs w:val="22"/>
        </w:rPr>
        <w:t xml:space="preserve"> section below)</w:t>
      </w:r>
    </w:p>
    <w:p w14:paraId="0000015D" w14:textId="77777777" w:rsidR="000A39EB" w:rsidRPr="001A5817" w:rsidRDefault="00C27445">
      <w:pPr>
        <w:numPr>
          <w:ilvl w:val="0"/>
          <w:numId w:val="26"/>
        </w:numPr>
        <w:pBdr>
          <w:top w:val="nil"/>
          <w:left w:val="nil"/>
          <w:bottom w:val="nil"/>
          <w:right w:val="nil"/>
          <w:between w:val="nil"/>
        </w:pBdr>
        <w:rPr>
          <w:sz w:val="22"/>
          <w:szCs w:val="22"/>
        </w:rPr>
      </w:pPr>
      <w:r w:rsidRPr="001A5817">
        <w:rPr>
          <w:sz w:val="22"/>
          <w:szCs w:val="22"/>
        </w:rPr>
        <w:t>Sources cited 12 times or more</w:t>
      </w:r>
    </w:p>
    <w:p w14:paraId="0000015E" w14:textId="77777777" w:rsidR="000A39EB" w:rsidRPr="001A5817" w:rsidRDefault="000A39EB">
      <w:pPr>
        <w:pBdr>
          <w:top w:val="nil"/>
          <w:left w:val="nil"/>
          <w:bottom w:val="nil"/>
          <w:right w:val="nil"/>
          <w:between w:val="nil"/>
        </w:pBdr>
        <w:rPr>
          <w:sz w:val="22"/>
          <w:szCs w:val="22"/>
        </w:rPr>
      </w:pPr>
    </w:p>
    <w:p w14:paraId="0000015F" w14:textId="77777777" w:rsidR="000A39EB" w:rsidRPr="001A5817" w:rsidRDefault="00C27445">
      <w:pPr>
        <w:pBdr>
          <w:top w:val="nil"/>
          <w:left w:val="nil"/>
          <w:bottom w:val="nil"/>
          <w:right w:val="nil"/>
          <w:between w:val="nil"/>
        </w:pBdr>
        <w:rPr>
          <w:sz w:val="22"/>
          <w:szCs w:val="22"/>
        </w:rPr>
      </w:pPr>
      <w:r w:rsidRPr="001A5817">
        <w:rPr>
          <w:sz w:val="22"/>
          <w:szCs w:val="22"/>
        </w:rPr>
        <w:t xml:space="preserve">You may also include </w:t>
      </w:r>
      <w:r w:rsidRPr="001A5817">
        <w:rPr>
          <w:color w:val="323232"/>
          <w:sz w:val="22"/>
          <w:szCs w:val="22"/>
        </w:rPr>
        <w:t>abbreviations that are not sources, for example, for institutions, series, and languages.</w:t>
      </w:r>
    </w:p>
    <w:p w14:paraId="00000160" w14:textId="77777777" w:rsidR="000A39EB" w:rsidRPr="001A5817" w:rsidRDefault="000A39EB">
      <w:pPr>
        <w:pBdr>
          <w:top w:val="nil"/>
          <w:left w:val="nil"/>
          <w:bottom w:val="nil"/>
          <w:right w:val="nil"/>
          <w:between w:val="nil"/>
        </w:pBdr>
        <w:rPr>
          <w:sz w:val="22"/>
          <w:szCs w:val="22"/>
        </w:rPr>
      </w:pPr>
    </w:p>
    <w:p w14:paraId="00000161" w14:textId="77777777" w:rsidR="000A39EB" w:rsidRPr="001A5817" w:rsidRDefault="00C27445">
      <w:pPr>
        <w:pBdr>
          <w:top w:val="nil"/>
          <w:left w:val="nil"/>
          <w:bottom w:val="nil"/>
          <w:right w:val="nil"/>
          <w:between w:val="nil"/>
        </w:pBdr>
        <w:rPr>
          <w:color w:val="323232"/>
          <w:sz w:val="22"/>
          <w:szCs w:val="22"/>
        </w:rPr>
      </w:pPr>
      <w:r w:rsidRPr="001A5817">
        <w:rPr>
          <w:sz w:val="22"/>
          <w:szCs w:val="22"/>
        </w:rPr>
        <w:t xml:space="preserve">Formatting: Include a list of abbreviations as the last item in the Front Matter. List abbreviations alphabetically, then tab over and list the source by author (if applicable), short title, and editor (if applicable). Punctuation for titles should replicate how the entry appears in the Bibliography, but do </w:t>
      </w:r>
      <w:r w:rsidRPr="001A5817">
        <w:rPr>
          <w:b/>
          <w:sz w:val="22"/>
          <w:szCs w:val="22"/>
        </w:rPr>
        <w:t>not</w:t>
      </w:r>
      <w:r w:rsidRPr="001A5817">
        <w:rPr>
          <w:sz w:val="22"/>
          <w:szCs w:val="22"/>
        </w:rPr>
        <w:t xml:space="preserve"> give full bibliographic information. Italicize abbreviations, as you would titles. </w:t>
      </w:r>
    </w:p>
    <w:p w14:paraId="00000162" w14:textId="77777777" w:rsidR="000A39EB" w:rsidRPr="001A5817" w:rsidRDefault="000A39EB">
      <w:pPr>
        <w:pBdr>
          <w:top w:val="nil"/>
          <w:left w:val="nil"/>
          <w:bottom w:val="nil"/>
          <w:right w:val="nil"/>
          <w:between w:val="nil"/>
        </w:pBdr>
        <w:rPr>
          <w:sz w:val="22"/>
          <w:szCs w:val="22"/>
        </w:rPr>
      </w:pPr>
    </w:p>
    <w:p w14:paraId="00000163" w14:textId="77777777" w:rsidR="000A39EB" w:rsidRPr="001A5817" w:rsidRDefault="00C27445">
      <w:pPr>
        <w:ind w:firstLine="720"/>
        <w:rPr>
          <w:color w:val="323232"/>
          <w:sz w:val="22"/>
          <w:szCs w:val="22"/>
        </w:rPr>
      </w:pPr>
      <w:r w:rsidRPr="001A5817">
        <w:rPr>
          <w:i/>
          <w:color w:val="323232"/>
          <w:sz w:val="22"/>
          <w:szCs w:val="22"/>
        </w:rPr>
        <w:t>ASD</w:t>
      </w:r>
      <w:r w:rsidRPr="001A5817">
        <w:rPr>
          <w:color w:val="323232"/>
          <w:sz w:val="22"/>
          <w:szCs w:val="22"/>
        </w:rPr>
        <w:tab/>
      </w:r>
      <w:r w:rsidRPr="001A5817">
        <w:rPr>
          <w:color w:val="323232"/>
          <w:sz w:val="22"/>
          <w:szCs w:val="22"/>
        </w:rPr>
        <w:tab/>
        <w:t>Bosworth and Toller, </w:t>
      </w:r>
      <w:r w:rsidRPr="001A5817">
        <w:rPr>
          <w:i/>
          <w:color w:val="323232"/>
          <w:sz w:val="22"/>
          <w:szCs w:val="22"/>
        </w:rPr>
        <w:t>Anglo-Saxon Dictionary</w:t>
      </w:r>
    </w:p>
    <w:p w14:paraId="00000164" w14:textId="77777777" w:rsidR="000A39EB" w:rsidRPr="001A5817" w:rsidRDefault="00C27445">
      <w:pPr>
        <w:ind w:firstLine="720"/>
        <w:rPr>
          <w:color w:val="323232"/>
          <w:sz w:val="22"/>
          <w:szCs w:val="22"/>
        </w:rPr>
      </w:pPr>
      <w:r w:rsidRPr="001A5817">
        <w:rPr>
          <w:color w:val="323232"/>
          <w:sz w:val="22"/>
          <w:szCs w:val="22"/>
        </w:rPr>
        <w:lastRenderedPageBreak/>
        <w:t xml:space="preserve">B </w:t>
      </w:r>
      <w:r w:rsidRPr="001A5817">
        <w:rPr>
          <w:color w:val="323232"/>
          <w:sz w:val="22"/>
          <w:szCs w:val="22"/>
        </w:rPr>
        <w:tab/>
      </w:r>
      <w:r w:rsidRPr="001A5817">
        <w:rPr>
          <w:color w:val="323232"/>
          <w:sz w:val="22"/>
          <w:szCs w:val="22"/>
        </w:rPr>
        <w:tab/>
        <w:t xml:space="preserve">Paris, </w:t>
      </w:r>
      <w:proofErr w:type="spellStart"/>
      <w:r w:rsidRPr="001A5817">
        <w:rPr>
          <w:color w:val="323232"/>
          <w:sz w:val="22"/>
          <w:szCs w:val="22"/>
        </w:rPr>
        <w:t>Bibliothèque</w:t>
      </w:r>
      <w:proofErr w:type="spellEnd"/>
      <w:r w:rsidRPr="001A5817">
        <w:rPr>
          <w:color w:val="323232"/>
          <w:sz w:val="22"/>
          <w:szCs w:val="22"/>
        </w:rPr>
        <w:t xml:space="preserve"> </w:t>
      </w:r>
      <w:proofErr w:type="spellStart"/>
      <w:r w:rsidRPr="001A5817">
        <w:rPr>
          <w:color w:val="323232"/>
          <w:sz w:val="22"/>
          <w:szCs w:val="22"/>
        </w:rPr>
        <w:t>Nationale</w:t>
      </w:r>
      <w:proofErr w:type="spellEnd"/>
      <w:r w:rsidRPr="001A5817">
        <w:rPr>
          <w:color w:val="323232"/>
          <w:sz w:val="22"/>
          <w:szCs w:val="22"/>
        </w:rPr>
        <w:t xml:space="preserve"> de France, </w:t>
      </w:r>
      <w:proofErr w:type="spellStart"/>
      <w:r w:rsidRPr="001A5817">
        <w:rPr>
          <w:color w:val="323232"/>
          <w:sz w:val="22"/>
          <w:szCs w:val="22"/>
        </w:rPr>
        <w:t>fr.</w:t>
      </w:r>
      <w:proofErr w:type="spellEnd"/>
      <w:r w:rsidRPr="001A5817">
        <w:rPr>
          <w:color w:val="323232"/>
          <w:sz w:val="22"/>
          <w:szCs w:val="22"/>
        </w:rPr>
        <w:t xml:space="preserve"> 606</w:t>
      </w:r>
    </w:p>
    <w:p w14:paraId="00000165" w14:textId="77777777" w:rsidR="000A39EB" w:rsidRPr="001A5817" w:rsidRDefault="00C27445">
      <w:pPr>
        <w:ind w:firstLine="720"/>
        <w:rPr>
          <w:color w:val="323232"/>
          <w:sz w:val="22"/>
          <w:szCs w:val="22"/>
        </w:rPr>
      </w:pPr>
      <w:r w:rsidRPr="001A5817">
        <w:rPr>
          <w:color w:val="323232"/>
          <w:sz w:val="22"/>
          <w:szCs w:val="22"/>
        </w:rPr>
        <w:t>B</w:t>
      </w:r>
      <w:r w:rsidRPr="001A5817">
        <w:rPr>
          <w:color w:val="323232"/>
          <w:sz w:val="22"/>
          <w:szCs w:val="22"/>
          <w:vertAlign w:val="subscript"/>
        </w:rPr>
        <w:t>1</w:t>
      </w:r>
      <w:r w:rsidRPr="001A5817">
        <w:rPr>
          <w:color w:val="323232"/>
          <w:sz w:val="22"/>
          <w:szCs w:val="22"/>
        </w:rPr>
        <w:tab/>
      </w:r>
      <w:r w:rsidRPr="001A5817">
        <w:rPr>
          <w:color w:val="323232"/>
          <w:sz w:val="22"/>
          <w:szCs w:val="22"/>
        </w:rPr>
        <w:tab/>
        <w:t>London, British Library, Harley 4431 </w:t>
      </w:r>
    </w:p>
    <w:p w14:paraId="00000166" w14:textId="77777777" w:rsidR="000A39EB" w:rsidRPr="001A5817" w:rsidRDefault="00C27445">
      <w:pPr>
        <w:ind w:firstLine="720"/>
        <w:rPr>
          <w:color w:val="323232"/>
          <w:sz w:val="22"/>
          <w:szCs w:val="22"/>
        </w:rPr>
      </w:pPr>
      <w:r w:rsidRPr="001A5817">
        <w:rPr>
          <w:color w:val="323232"/>
          <w:sz w:val="22"/>
          <w:szCs w:val="22"/>
        </w:rPr>
        <w:t xml:space="preserve">BI </w:t>
      </w:r>
      <w:r w:rsidRPr="001A5817">
        <w:rPr>
          <w:color w:val="323232"/>
          <w:sz w:val="22"/>
          <w:szCs w:val="22"/>
        </w:rPr>
        <w:tab/>
      </w:r>
      <w:r w:rsidRPr="001A5817">
        <w:rPr>
          <w:color w:val="323232"/>
          <w:sz w:val="22"/>
          <w:szCs w:val="22"/>
        </w:rPr>
        <w:tab/>
        <w:t>Oxford, Bodleian Library, MS Laud misc. 570</w:t>
      </w:r>
    </w:p>
    <w:p w14:paraId="00000167" w14:textId="77777777" w:rsidR="000A39EB" w:rsidRPr="001A5817" w:rsidRDefault="00C27445">
      <w:pPr>
        <w:ind w:firstLine="720"/>
        <w:rPr>
          <w:color w:val="323232"/>
          <w:sz w:val="22"/>
          <w:szCs w:val="22"/>
        </w:rPr>
      </w:pPr>
      <w:r w:rsidRPr="001A5817">
        <w:rPr>
          <w:color w:val="323232"/>
          <w:sz w:val="22"/>
          <w:szCs w:val="22"/>
        </w:rPr>
        <w:t>BL</w:t>
      </w:r>
      <w:r w:rsidRPr="001A5817">
        <w:rPr>
          <w:color w:val="323232"/>
          <w:sz w:val="22"/>
          <w:szCs w:val="22"/>
        </w:rPr>
        <w:tab/>
      </w:r>
      <w:r w:rsidRPr="001A5817">
        <w:rPr>
          <w:color w:val="323232"/>
          <w:sz w:val="22"/>
          <w:szCs w:val="22"/>
        </w:rPr>
        <w:tab/>
        <w:t>British Library</w:t>
      </w:r>
    </w:p>
    <w:p w14:paraId="00000168" w14:textId="77777777" w:rsidR="000A39EB" w:rsidRPr="001A5817" w:rsidRDefault="00C27445">
      <w:pPr>
        <w:ind w:firstLine="720"/>
        <w:rPr>
          <w:color w:val="323232"/>
          <w:sz w:val="22"/>
          <w:szCs w:val="22"/>
        </w:rPr>
      </w:pPr>
      <w:proofErr w:type="spellStart"/>
      <w:proofErr w:type="gramStart"/>
      <w:r w:rsidRPr="001A5817">
        <w:rPr>
          <w:color w:val="323232"/>
          <w:sz w:val="22"/>
          <w:szCs w:val="22"/>
        </w:rPr>
        <w:t>Bühler</w:t>
      </w:r>
      <w:proofErr w:type="spellEnd"/>
      <w:r w:rsidRPr="001A5817">
        <w:rPr>
          <w:color w:val="323232"/>
          <w:sz w:val="22"/>
          <w:szCs w:val="22"/>
        </w:rPr>
        <w:t xml:space="preserve">  </w:t>
      </w:r>
      <w:r w:rsidRPr="001A5817">
        <w:rPr>
          <w:color w:val="323232"/>
          <w:sz w:val="22"/>
          <w:szCs w:val="22"/>
        </w:rPr>
        <w:tab/>
      </w:r>
      <w:proofErr w:type="gramEnd"/>
      <w:r w:rsidRPr="001A5817">
        <w:rPr>
          <w:color w:val="323232"/>
          <w:sz w:val="22"/>
          <w:szCs w:val="22"/>
        </w:rPr>
        <w:tab/>
      </w:r>
      <w:proofErr w:type="spellStart"/>
      <w:r w:rsidRPr="001A5817">
        <w:rPr>
          <w:color w:val="323232"/>
          <w:sz w:val="22"/>
          <w:szCs w:val="22"/>
        </w:rPr>
        <w:t>Scrope</w:t>
      </w:r>
      <w:proofErr w:type="spellEnd"/>
      <w:r w:rsidRPr="001A5817">
        <w:rPr>
          <w:color w:val="323232"/>
          <w:sz w:val="22"/>
          <w:szCs w:val="22"/>
        </w:rPr>
        <w:t>, </w:t>
      </w:r>
      <w:r w:rsidRPr="001A5817">
        <w:rPr>
          <w:i/>
          <w:color w:val="323232"/>
          <w:sz w:val="22"/>
          <w:szCs w:val="22"/>
        </w:rPr>
        <w:t xml:space="preserve">Epistle of </w:t>
      </w:r>
      <w:proofErr w:type="spellStart"/>
      <w:r w:rsidRPr="001A5817">
        <w:rPr>
          <w:i/>
          <w:color w:val="323232"/>
          <w:sz w:val="22"/>
          <w:szCs w:val="22"/>
        </w:rPr>
        <w:t>Othea</w:t>
      </w:r>
      <w:proofErr w:type="spellEnd"/>
      <w:r w:rsidRPr="001A5817">
        <w:rPr>
          <w:color w:val="323232"/>
          <w:sz w:val="22"/>
          <w:szCs w:val="22"/>
        </w:rPr>
        <w:t xml:space="preserve">, ed. </w:t>
      </w:r>
      <w:proofErr w:type="spellStart"/>
      <w:r w:rsidRPr="001A5817">
        <w:rPr>
          <w:color w:val="323232"/>
          <w:sz w:val="22"/>
          <w:szCs w:val="22"/>
        </w:rPr>
        <w:t>Bühler</w:t>
      </w:r>
      <w:proofErr w:type="spellEnd"/>
    </w:p>
    <w:p w14:paraId="00000169" w14:textId="77777777" w:rsidR="000A39EB" w:rsidRPr="001A5817" w:rsidRDefault="00C27445">
      <w:pPr>
        <w:ind w:firstLine="720"/>
        <w:rPr>
          <w:color w:val="323232"/>
          <w:sz w:val="22"/>
          <w:szCs w:val="22"/>
        </w:rPr>
      </w:pPr>
      <w:proofErr w:type="spellStart"/>
      <w:r w:rsidRPr="001A5817">
        <w:rPr>
          <w:color w:val="323232"/>
          <w:sz w:val="22"/>
          <w:szCs w:val="22"/>
        </w:rPr>
        <w:t>Bühler</w:t>
      </w:r>
      <w:proofErr w:type="spellEnd"/>
      <w:r w:rsidRPr="001A5817">
        <w:rPr>
          <w:color w:val="323232"/>
          <w:sz w:val="22"/>
          <w:szCs w:val="22"/>
        </w:rPr>
        <w:t>-</w:t>
      </w:r>
      <w:proofErr w:type="gramStart"/>
      <w:r w:rsidRPr="001A5817">
        <w:rPr>
          <w:color w:val="323232"/>
          <w:sz w:val="22"/>
          <w:szCs w:val="22"/>
        </w:rPr>
        <w:t xml:space="preserve">Apostles  </w:t>
      </w:r>
      <w:proofErr w:type="spellStart"/>
      <w:r w:rsidRPr="001A5817">
        <w:rPr>
          <w:color w:val="323232"/>
          <w:sz w:val="22"/>
          <w:szCs w:val="22"/>
        </w:rPr>
        <w:t>Bühler</w:t>
      </w:r>
      <w:proofErr w:type="spellEnd"/>
      <w:proofErr w:type="gramEnd"/>
      <w:r w:rsidRPr="001A5817">
        <w:rPr>
          <w:color w:val="323232"/>
          <w:sz w:val="22"/>
          <w:szCs w:val="22"/>
        </w:rPr>
        <w:t xml:space="preserve">, “Apostles and the Creed” </w:t>
      </w:r>
    </w:p>
    <w:p w14:paraId="0000016A" w14:textId="77777777" w:rsidR="000A39EB" w:rsidRPr="001A5817" w:rsidRDefault="00C27445">
      <w:pPr>
        <w:ind w:firstLine="720"/>
        <w:rPr>
          <w:color w:val="323232"/>
          <w:sz w:val="22"/>
          <w:szCs w:val="22"/>
        </w:rPr>
      </w:pPr>
      <w:r w:rsidRPr="001A5817">
        <w:rPr>
          <w:i/>
          <w:color w:val="323232"/>
          <w:sz w:val="22"/>
          <w:szCs w:val="22"/>
        </w:rPr>
        <w:t>CA</w:t>
      </w:r>
      <w:r w:rsidRPr="001A5817">
        <w:rPr>
          <w:color w:val="323232"/>
          <w:sz w:val="22"/>
          <w:szCs w:val="22"/>
        </w:rPr>
        <w:tab/>
      </w:r>
      <w:r w:rsidRPr="001A5817">
        <w:rPr>
          <w:color w:val="323232"/>
          <w:sz w:val="22"/>
          <w:szCs w:val="22"/>
        </w:rPr>
        <w:tab/>
        <w:t>Gower, </w:t>
      </w:r>
      <w:proofErr w:type="spellStart"/>
      <w:r w:rsidRPr="001A5817">
        <w:rPr>
          <w:i/>
          <w:color w:val="323232"/>
          <w:sz w:val="22"/>
          <w:szCs w:val="22"/>
        </w:rPr>
        <w:t>Confessio</w:t>
      </w:r>
      <w:proofErr w:type="spellEnd"/>
      <w:r w:rsidRPr="001A5817">
        <w:rPr>
          <w:i/>
          <w:color w:val="323232"/>
          <w:sz w:val="22"/>
          <w:szCs w:val="22"/>
        </w:rPr>
        <w:t xml:space="preserve"> </w:t>
      </w:r>
      <w:proofErr w:type="spellStart"/>
      <w:r w:rsidRPr="001A5817">
        <w:rPr>
          <w:i/>
          <w:color w:val="323232"/>
          <w:sz w:val="22"/>
          <w:szCs w:val="22"/>
        </w:rPr>
        <w:t>Amantis</w:t>
      </w:r>
      <w:proofErr w:type="spellEnd"/>
      <w:r w:rsidRPr="001A5817">
        <w:rPr>
          <w:color w:val="323232"/>
          <w:sz w:val="22"/>
          <w:szCs w:val="22"/>
        </w:rPr>
        <w:t>, ed. Peck</w:t>
      </w:r>
    </w:p>
    <w:p w14:paraId="0000016B" w14:textId="77777777" w:rsidR="000A39EB" w:rsidRPr="001A5817" w:rsidRDefault="00C27445">
      <w:pPr>
        <w:ind w:firstLine="720"/>
        <w:rPr>
          <w:color w:val="323232"/>
          <w:sz w:val="22"/>
          <w:szCs w:val="22"/>
        </w:rPr>
      </w:pPr>
      <w:r w:rsidRPr="001A5817">
        <w:rPr>
          <w:color w:val="323232"/>
          <w:sz w:val="22"/>
          <w:szCs w:val="22"/>
        </w:rPr>
        <w:t>Chance</w:t>
      </w:r>
      <w:r w:rsidRPr="001A5817">
        <w:rPr>
          <w:i/>
          <w:color w:val="323232"/>
          <w:sz w:val="22"/>
          <w:szCs w:val="22"/>
        </w:rPr>
        <w:tab/>
      </w:r>
      <w:r w:rsidRPr="001A5817">
        <w:rPr>
          <w:i/>
          <w:color w:val="323232"/>
          <w:sz w:val="22"/>
          <w:szCs w:val="22"/>
        </w:rPr>
        <w:tab/>
        <w:t xml:space="preserve">Christine de </w:t>
      </w:r>
      <w:proofErr w:type="spellStart"/>
      <w:r w:rsidRPr="001A5817">
        <w:rPr>
          <w:i/>
          <w:color w:val="323232"/>
          <w:sz w:val="22"/>
          <w:szCs w:val="22"/>
        </w:rPr>
        <w:t>Pizan’s</w:t>
      </w:r>
      <w:proofErr w:type="spellEnd"/>
      <w:r w:rsidRPr="001A5817">
        <w:rPr>
          <w:i/>
          <w:color w:val="323232"/>
          <w:sz w:val="22"/>
          <w:szCs w:val="22"/>
        </w:rPr>
        <w:t xml:space="preserve"> Letter of </w:t>
      </w:r>
      <w:proofErr w:type="spellStart"/>
      <w:r w:rsidRPr="001A5817">
        <w:rPr>
          <w:i/>
          <w:color w:val="323232"/>
          <w:sz w:val="22"/>
          <w:szCs w:val="22"/>
        </w:rPr>
        <w:t>Othea</w:t>
      </w:r>
      <w:proofErr w:type="spellEnd"/>
      <w:r w:rsidRPr="001A5817">
        <w:rPr>
          <w:i/>
          <w:color w:val="323232"/>
          <w:sz w:val="22"/>
          <w:szCs w:val="22"/>
        </w:rPr>
        <w:t xml:space="preserve"> to Hector</w:t>
      </w:r>
      <w:r w:rsidRPr="001A5817">
        <w:rPr>
          <w:color w:val="323232"/>
          <w:sz w:val="22"/>
          <w:szCs w:val="22"/>
        </w:rPr>
        <w:t>, ed. and trans. Chance </w:t>
      </w:r>
    </w:p>
    <w:p w14:paraId="0000016C" w14:textId="77777777" w:rsidR="000A39EB" w:rsidRPr="001A5817" w:rsidRDefault="00C27445">
      <w:pPr>
        <w:ind w:firstLine="720"/>
        <w:rPr>
          <w:color w:val="323232"/>
          <w:sz w:val="22"/>
          <w:szCs w:val="22"/>
        </w:rPr>
      </w:pPr>
      <w:r w:rsidRPr="001A5817">
        <w:rPr>
          <w:i/>
          <w:color w:val="323232"/>
          <w:sz w:val="22"/>
          <w:szCs w:val="22"/>
        </w:rPr>
        <w:t>CP</w:t>
      </w:r>
      <w:r w:rsidRPr="001A5817">
        <w:rPr>
          <w:color w:val="323232"/>
          <w:sz w:val="22"/>
          <w:szCs w:val="22"/>
        </w:rPr>
        <w:tab/>
      </w:r>
      <w:r w:rsidRPr="001A5817">
        <w:rPr>
          <w:color w:val="323232"/>
          <w:sz w:val="22"/>
          <w:szCs w:val="22"/>
        </w:rPr>
        <w:tab/>
        <w:t>Boethius, </w:t>
      </w:r>
      <w:r w:rsidRPr="001A5817">
        <w:rPr>
          <w:i/>
          <w:color w:val="323232"/>
          <w:sz w:val="22"/>
          <w:szCs w:val="22"/>
        </w:rPr>
        <w:t>Consolation of Philosophy</w:t>
      </w:r>
      <w:r w:rsidRPr="001A5817">
        <w:rPr>
          <w:color w:val="323232"/>
          <w:sz w:val="22"/>
          <w:szCs w:val="22"/>
        </w:rPr>
        <w:t>, trans. Stewart, Rand, and Tester</w:t>
      </w:r>
    </w:p>
    <w:p w14:paraId="0000016D" w14:textId="77777777" w:rsidR="000A39EB" w:rsidRPr="001A5817" w:rsidRDefault="00C27445">
      <w:pPr>
        <w:ind w:firstLine="720"/>
        <w:rPr>
          <w:color w:val="323232"/>
          <w:sz w:val="22"/>
          <w:szCs w:val="22"/>
          <w:lang w:val="de-CH"/>
        </w:rPr>
      </w:pPr>
      <w:r w:rsidRPr="001A5817">
        <w:rPr>
          <w:i/>
          <w:color w:val="323232"/>
          <w:sz w:val="22"/>
          <w:szCs w:val="22"/>
        </w:rPr>
        <w:t>CT</w:t>
      </w:r>
      <w:r w:rsidRPr="001A5817">
        <w:rPr>
          <w:color w:val="323232"/>
          <w:sz w:val="22"/>
          <w:szCs w:val="22"/>
        </w:rPr>
        <w:t xml:space="preserve"> </w:t>
      </w:r>
      <w:r w:rsidRPr="001A5817">
        <w:rPr>
          <w:color w:val="323232"/>
          <w:sz w:val="22"/>
          <w:szCs w:val="22"/>
        </w:rPr>
        <w:tab/>
      </w:r>
      <w:r w:rsidRPr="001A5817">
        <w:rPr>
          <w:color w:val="323232"/>
          <w:sz w:val="22"/>
          <w:szCs w:val="22"/>
        </w:rPr>
        <w:tab/>
        <w:t>Chaucer, </w:t>
      </w:r>
      <w:r w:rsidRPr="001A5817">
        <w:rPr>
          <w:i/>
          <w:color w:val="323232"/>
          <w:sz w:val="22"/>
          <w:szCs w:val="22"/>
        </w:rPr>
        <w:t>Canterbury Tales</w:t>
      </w:r>
      <w:r w:rsidRPr="001A5817">
        <w:rPr>
          <w:color w:val="323232"/>
          <w:sz w:val="22"/>
          <w:szCs w:val="22"/>
        </w:rPr>
        <w:t xml:space="preserve">, ed. </w:t>
      </w:r>
      <w:r w:rsidRPr="001A5817">
        <w:rPr>
          <w:color w:val="323232"/>
          <w:sz w:val="22"/>
          <w:szCs w:val="22"/>
          <w:lang w:val="de-CH"/>
        </w:rPr>
        <w:t>Benson</w:t>
      </w:r>
    </w:p>
    <w:p w14:paraId="0000016E" w14:textId="77777777" w:rsidR="000A39EB" w:rsidRPr="001A5817" w:rsidRDefault="00C27445">
      <w:pPr>
        <w:ind w:firstLine="720"/>
        <w:rPr>
          <w:color w:val="323232"/>
          <w:sz w:val="22"/>
          <w:szCs w:val="22"/>
          <w:lang w:val="de-CH"/>
        </w:rPr>
      </w:pPr>
      <w:r w:rsidRPr="001A5817">
        <w:rPr>
          <w:i/>
          <w:color w:val="323232"/>
          <w:sz w:val="22"/>
          <w:szCs w:val="22"/>
          <w:lang w:val="de-CH"/>
        </w:rPr>
        <w:t>DMF</w:t>
      </w:r>
      <w:r w:rsidRPr="001A5817">
        <w:rPr>
          <w:color w:val="323232"/>
          <w:sz w:val="22"/>
          <w:szCs w:val="22"/>
          <w:lang w:val="de-CH"/>
        </w:rPr>
        <w:t> </w:t>
      </w:r>
      <w:r w:rsidRPr="001A5817">
        <w:rPr>
          <w:color w:val="323232"/>
          <w:sz w:val="22"/>
          <w:szCs w:val="22"/>
          <w:lang w:val="de-CH"/>
        </w:rPr>
        <w:tab/>
      </w:r>
      <w:r w:rsidRPr="001A5817">
        <w:rPr>
          <w:color w:val="323232"/>
          <w:sz w:val="22"/>
          <w:szCs w:val="22"/>
          <w:lang w:val="de-CH"/>
        </w:rPr>
        <w:tab/>
      </w:r>
      <w:r w:rsidRPr="001A5817">
        <w:rPr>
          <w:i/>
          <w:color w:val="323232"/>
          <w:sz w:val="22"/>
          <w:szCs w:val="22"/>
          <w:lang w:val="de-CH"/>
        </w:rPr>
        <w:t>Dictionnaire du Moyen Français (1330–1500)</w:t>
      </w:r>
    </w:p>
    <w:p w14:paraId="0000016F" w14:textId="77777777" w:rsidR="000A39EB" w:rsidRPr="001A5817" w:rsidRDefault="00C27445">
      <w:pPr>
        <w:ind w:firstLine="720"/>
        <w:rPr>
          <w:color w:val="323232"/>
          <w:sz w:val="22"/>
          <w:szCs w:val="22"/>
        </w:rPr>
      </w:pPr>
      <w:r w:rsidRPr="001A5817">
        <w:rPr>
          <w:color w:val="323232"/>
          <w:sz w:val="22"/>
          <w:szCs w:val="22"/>
        </w:rPr>
        <w:t>EETS</w:t>
      </w:r>
      <w:r w:rsidRPr="001A5817">
        <w:rPr>
          <w:color w:val="323232"/>
          <w:sz w:val="22"/>
          <w:szCs w:val="22"/>
        </w:rPr>
        <w:tab/>
      </w:r>
      <w:r w:rsidRPr="001A5817">
        <w:rPr>
          <w:color w:val="323232"/>
          <w:sz w:val="22"/>
          <w:szCs w:val="22"/>
        </w:rPr>
        <w:tab/>
        <w:t>Early English Text Society</w:t>
      </w:r>
    </w:p>
    <w:p w14:paraId="00000170" w14:textId="77777777" w:rsidR="000A39EB" w:rsidRPr="001A5817" w:rsidRDefault="00C27445">
      <w:pPr>
        <w:ind w:firstLine="720"/>
        <w:rPr>
          <w:color w:val="323232"/>
          <w:sz w:val="22"/>
          <w:szCs w:val="22"/>
        </w:rPr>
      </w:pPr>
      <w:r w:rsidRPr="001A5817">
        <w:rPr>
          <w:color w:val="323232"/>
          <w:sz w:val="22"/>
          <w:szCs w:val="22"/>
        </w:rPr>
        <w:t>Fein-Children</w:t>
      </w:r>
      <w:r w:rsidRPr="001A5817">
        <w:rPr>
          <w:color w:val="323232"/>
          <w:sz w:val="22"/>
          <w:szCs w:val="22"/>
        </w:rPr>
        <w:tab/>
        <w:t>Fein, “All Adam’s Children”</w:t>
      </w:r>
    </w:p>
    <w:p w14:paraId="00000171" w14:textId="77777777" w:rsidR="000A39EB" w:rsidRPr="001A5817" w:rsidRDefault="00C27445">
      <w:pPr>
        <w:ind w:firstLine="720"/>
        <w:rPr>
          <w:color w:val="323232"/>
          <w:sz w:val="22"/>
          <w:szCs w:val="22"/>
        </w:rPr>
      </w:pPr>
      <w:r w:rsidRPr="001A5817">
        <w:rPr>
          <w:i/>
          <w:color w:val="323232"/>
          <w:sz w:val="22"/>
          <w:szCs w:val="22"/>
        </w:rPr>
        <w:t>FP</w:t>
      </w:r>
      <w:r w:rsidRPr="001A5817">
        <w:rPr>
          <w:color w:val="323232"/>
          <w:sz w:val="22"/>
          <w:szCs w:val="22"/>
        </w:rPr>
        <w:t xml:space="preserve"> </w:t>
      </w:r>
      <w:r w:rsidRPr="001A5817">
        <w:rPr>
          <w:color w:val="323232"/>
          <w:sz w:val="22"/>
          <w:szCs w:val="22"/>
        </w:rPr>
        <w:tab/>
      </w:r>
      <w:r w:rsidRPr="001A5817">
        <w:rPr>
          <w:color w:val="323232"/>
          <w:sz w:val="22"/>
          <w:szCs w:val="22"/>
        </w:rPr>
        <w:tab/>
        <w:t>Lydgate, </w:t>
      </w:r>
      <w:r w:rsidRPr="001A5817">
        <w:rPr>
          <w:i/>
          <w:color w:val="323232"/>
          <w:sz w:val="22"/>
          <w:szCs w:val="22"/>
        </w:rPr>
        <w:t>Fall of Princes</w:t>
      </w:r>
      <w:r w:rsidRPr="001A5817">
        <w:rPr>
          <w:color w:val="323232"/>
          <w:sz w:val="22"/>
          <w:szCs w:val="22"/>
        </w:rPr>
        <w:t>, ed. Bergen</w:t>
      </w:r>
    </w:p>
    <w:p w14:paraId="00000172" w14:textId="77777777" w:rsidR="000A39EB" w:rsidRPr="001A5817" w:rsidRDefault="00C27445">
      <w:pPr>
        <w:ind w:firstLine="720"/>
        <w:rPr>
          <w:i/>
          <w:color w:val="323232"/>
          <w:sz w:val="22"/>
          <w:szCs w:val="22"/>
        </w:rPr>
      </w:pPr>
      <w:r w:rsidRPr="001A5817">
        <w:rPr>
          <w:color w:val="323232"/>
          <w:sz w:val="22"/>
          <w:szCs w:val="22"/>
        </w:rPr>
        <w:t xml:space="preserve">Gordon </w:t>
      </w:r>
      <w:r w:rsidRPr="001A5817">
        <w:rPr>
          <w:color w:val="323232"/>
          <w:sz w:val="22"/>
          <w:szCs w:val="22"/>
        </w:rPr>
        <w:tab/>
      </w:r>
      <w:proofErr w:type="spellStart"/>
      <w:r w:rsidRPr="001A5817">
        <w:rPr>
          <w:color w:val="323232"/>
          <w:sz w:val="22"/>
          <w:szCs w:val="22"/>
        </w:rPr>
        <w:t>Gordon</w:t>
      </w:r>
      <w:proofErr w:type="spellEnd"/>
      <w:r w:rsidRPr="001A5817">
        <w:rPr>
          <w:color w:val="323232"/>
          <w:sz w:val="22"/>
          <w:szCs w:val="22"/>
        </w:rPr>
        <w:t xml:space="preserve">, ed., </w:t>
      </w:r>
      <w:r w:rsidRPr="001A5817">
        <w:rPr>
          <w:i/>
          <w:color w:val="323232"/>
          <w:sz w:val="22"/>
          <w:szCs w:val="22"/>
        </w:rPr>
        <w:t xml:space="preserve">The Epistle of </w:t>
      </w:r>
      <w:proofErr w:type="spellStart"/>
      <w:r w:rsidRPr="001A5817">
        <w:rPr>
          <w:i/>
          <w:color w:val="323232"/>
          <w:sz w:val="22"/>
          <w:szCs w:val="22"/>
        </w:rPr>
        <w:t>Othea</w:t>
      </w:r>
      <w:proofErr w:type="spellEnd"/>
      <w:r w:rsidRPr="001A5817">
        <w:rPr>
          <w:i/>
          <w:color w:val="323232"/>
          <w:sz w:val="22"/>
          <w:szCs w:val="22"/>
        </w:rPr>
        <w:t xml:space="preserve"> to Hector: A ‘</w:t>
      </w:r>
      <w:proofErr w:type="spellStart"/>
      <w:r w:rsidRPr="001A5817">
        <w:rPr>
          <w:i/>
          <w:color w:val="323232"/>
          <w:sz w:val="22"/>
          <w:szCs w:val="22"/>
        </w:rPr>
        <w:t>Lytil</w:t>
      </w:r>
      <w:proofErr w:type="spellEnd"/>
      <w:r w:rsidRPr="001A5817">
        <w:rPr>
          <w:i/>
          <w:color w:val="323232"/>
          <w:sz w:val="22"/>
          <w:szCs w:val="22"/>
        </w:rPr>
        <w:t xml:space="preserve"> </w:t>
      </w:r>
      <w:proofErr w:type="spellStart"/>
      <w:r w:rsidRPr="001A5817">
        <w:rPr>
          <w:i/>
          <w:color w:val="323232"/>
          <w:sz w:val="22"/>
          <w:szCs w:val="22"/>
        </w:rPr>
        <w:t>Bibell</w:t>
      </w:r>
      <w:proofErr w:type="spellEnd"/>
      <w:r w:rsidRPr="001A5817">
        <w:rPr>
          <w:i/>
          <w:color w:val="323232"/>
          <w:sz w:val="22"/>
          <w:szCs w:val="22"/>
        </w:rPr>
        <w:t xml:space="preserve"> of </w:t>
      </w:r>
      <w:proofErr w:type="spellStart"/>
      <w:r w:rsidRPr="001A5817">
        <w:rPr>
          <w:i/>
          <w:color w:val="323232"/>
          <w:sz w:val="22"/>
          <w:szCs w:val="22"/>
        </w:rPr>
        <w:t>Knughthod</w:t>
      </w:r>
      <w:proofErr w:type="spellEnd"/>
      <w:r w:rsidRPr="001A5817">
        <w:rPr>
          <w:i/>
          <w:color w:val="323232"/>
          <w:sz w:val="22"/>
          <w:szCs w:val="22"/>
        </w:rPr>
        <w:t>’</w:t>
      </w:r>
    </w:p>
    <w:p w14:paraId="00000173" w14:textId="77777777" w:rsidR="000A39EB" w:rsidRPr="001A5817" w:rsidRDefault="00C27445">
      <w:pPr>
        <w:ind w:firstLine="720"/>
        <w:rPr>
          <w:i/>
          <w:color w:val="323232"/>
          <w:sz w:val="22"/>
          <w:szCs w:val="22"/>
        </w:rPr>
      </w:pPr>
      <w:r w:rsidRPr="001A5817">
        <w:rPr>
          <w:i/>
          <w:color w:val="323232"/>
          <w:sz w:val="22"/>
          <w:szCs w:val="22"/>
        </w:rPr>
        <w:t>GR</w:t>
      </w:r>
      <w:r w:rsidRPr="001A5817">
        <w:rPr>
          <w:color w:val="323232"/>
          <w:sz w:val="22"/>
          <w:szCs w:val="22"/>
        </w:rPr>
        <w:tab/>
      </w:r>
      <w:r w:rsidRPr="001A5817">
        <w:rPr>
          <w:color w:val="323232"/>
          <w:sz w:val="22"/>
          <w:szCs w:val="22"/>
        </w:rPr>
        <w:tab/>
      </w:r>
      <w:proofErr w:type="spellStart"/>
      <w:r w:rsidRPr="001A5817">
        <w:rPr>
          <w:color w:val="323232"/>
          <w:sz w:val="22"/>
          <w:szCs w:val="22"/>
        </w:rPr>
        <w:t>Herrtage</w:t>
      </w:r>
      <w:proofErr w:type="spellEnd"/>
      <w:r w:rsidRPr="001A5817">
        <w:rPr>
          <w:color w:val="323232"/>
          <w:sz w:val="22"/>
          <w:szCs w:val="22"/>
        </w:rPr>
        <w:t xml:space="preserve">, ed., </w:t>
      </w:r>
      <w:proofErr w:type="spellStart"/>
      <w:r w:rsidRPr="001A5817">
        <w:rPr>
          <w:i/>
          <w:color w:val="323232"/>
          <w:sz w:val="22"/>
          <w:szCs w:val="22"/>
        </w:rPr>
        <w:t>Gesta</w:t>
      </w:r>
      <w:proofErr w:type="spellEnd"/>
      <w:r w:rsidRPr="001A5817">
        <w:rPr>
          <w:i/>
          <w:color w:val="323232"/>
          <w:sz w:val="22"/>
          <w:szCs w:val="22"/>
        </w:rPr>
        <w:t xml:space="preserve"> Romanorum</w:t>
      </w:r>
    </w:p>
    <w:p w14:paraId="00000174" w14:textId="77777777" w:rsidR="000A39EB" w:rsidRPr="001A5817" w:rsidRDefault="00C27445">
      <w:pPr>
        <w:ind w:firstLine="720"/>
        <w:rPr>
          <w:color w:val="323232"/>
          <w:sz w:val="22"/>
          <w:szCs w:val="22"/>
        </w:rPr>
      </w:pPr>
      <w:r w:rsidRPr="001A5817">
        <w:rPr>
          <w:color w:val="323232"/>
          <w:sz w:val="22"/>
          <w:szCs w:val="22"/>
        </w:rPr>
        <w:t>Hassell</w:t>
      </w:r>
      <w:r w:rsidRPr="001A5817">
        <w:rPr>
          <w:color w:val="323232"/>
          <w:sz w:val="22"/>
          <w:szCs w:val="22"/>
        </w:rPr>
        <w:tab/>
      </w:r>
      <w:r w:rsidRPr="001A5817">
        <w:rPr>
          <w:color w:val="323232"/>
          <w:sz w:val="22"/>
          <w:szCs w:val="22"/>
        </w:rPr>
        <w:tab/>
      </w:r>
      <w:proofErr w:type="spellStart"/>
      <w:r w:rsidRPr="001A5817">
        <w:rPr>
          <w:color w:val="323232"/>
          <w:sz w:val="22"/>
          <w:szCs w:val="22"/>
        </w:rPr>
        <w:t>Hassell</w:t>
      </w:r>
      <w:proofErr w:type="spellEnd"/>
      <w:r w:rsidRPr="001A5817">
        <w:rPr>
          <w:color w:val="323232"/>
          <w:sz w:val="22"/>
          <w:szCs w:val="22"/>
        </w:rPr>
        <w:t>, </w:t>
      </w:r>
      <w:r w:rsidRPr="001A5817">
        <w:rPr>
          <w:i/>
          <w:color w:val="323232"/>
          <w:sz w:val="22"/>
          <w:szCs w:val="22"/>
        </w:rPr>
        <w:t>Middle French Proverbs, Sentences, and Proverbial Phrases</w:t>
      </w:r>
    </w:p>
    <w:p w14:paraId="00000175" w14:textId="77777777" w:rsidR="000A39EB" w:rsidRPr="001A5817" w:rsidRDefault="00C27445">
      <w:pPr>
        <w:ind w:firstLine="720"/>
        <w:rPr>
          <w:i/>
          <w:color w:val="323232"/>
          <w:sz w:val="22"/>
          <w:szCs w:val="22"/>
        </w:rPr>
      </w:pPr>
      <w:r w:rsidRPr="001A5817">
        <w:rPr>
          <w:i/>
          <w:color w:val="323232"/>
          <w:sz w:val="22"/>
          <w:szCs w:val="22"/>
        </w:rPr>
        <w:t>HJW</w:t>
      </w:r>
      <w:r w:rsidRPr="001A5817">
        <w:rPr>
          <w:i/>
          <w:color w:val="323232"/>
          <w:sz w:val="22"/>
          <w:szCs w:val="22"/>
        </w:rPr>
        <w:tab/>
      </w:r>
      <w:r w:rsidRPr="001A5817">
        <w:rPr>
          <w:i/>
          <w:color w:val="323232"/>
          <w:sz w:val="22"/>
          <w:szCs w:val="22"/>
        </w:rPr>
        <w:tab/>
      </w:r>
      <w:r w:rsidRPr="001A5817">
        <w:rPr>
          <w:color w:val="323232"/>
          <w:sz w:val="22"/>
          <w:szCs w:val="22"/>
        </w:rPr>
        <w:t xml:space="preserve">Mason, </w:t>
      </w:r>
      <w:r w:rsidRPr="001A5817">
        <w:rPr>
          <w:i/>
          <w:color w:val="323232"/>
          <w:sz w:val="22"/>
          <w:szCs w:val="22"/>
        </w:rPr>
        <w:t>A History of the Jewish War A.D. 66</w:t>
      </w:r>
      <w:r w:rsidRPr="001A5817">
        <w:rPr>
          <w:i/>
          <w:sz w:val="22"/>
          <w:szCs w:val="22"/>
        </w:rPr>
        <w:t>–</w:t>
      </w:r>
      <w:r w:rsidRPr="001A5817">
        <w:rPr>
          <w:i/>
          <w:color w:val="323232"/>
          <w:sz w:val="22"/>
          <w:szCs w:val="22"/>
        </w:rPr>
        <w:t>74</w:t>
      </w:r>
    </w:p>
    <w:p w14:paraId="00000176" w14:textId="77777777" w:rsidR="000A39EB" w:rsidRPr="001A5817" w:rsidRDefault="00C27445">
      <w:pPr>
        <w:ind w:firstLine="720"/>
        <w:rPr>
          <w:color w:val="323232"/>
          <w:sz w:val="22"/>
          <w:szCs w:val="22"/>
        </w:rPr>
      </w:pPr>
      <w:r w:rsidRPr="001A5817">
        <w:rPr>
          <w:color w:val="323232"/>
          <w:sz w:val="22"/>
          <w:szCs w:val="22"/>
        </w:rPr>
        <w:t xml:space="preserve">L </w:t>
      </w:r>
      <w:r w:rsidRPr="001A5817">
        <w:rPr>
          <w:color w:val="323232"/>
          <w:sz w:val="22"/>
          <w:szCs w:val="22"/>
        </w:rPr>
        <w:tab/>
      </w:r>
      <w:r w:rsidRPr="001A5817">
        <w:rPr>
          <w:color w:val="323232"/>
          <w:sz w:val="22"/>
          <w:szCs w:val="22"/>
        </w:rPr>
        <w:tab/>
        <w:t>Warminster, Longleat House, MS 253</w:t>
      </w:r>
    </w:p>
    <w:p w14:paraId="00000177" w14:textId="77777777" w:rsidR="000A39EB" w:rsidRPr="001A5817" w:rsidRDefault="00C27445">
      <w:pPr>
        <w:ind w:firstLine="720"/>
        <w:rPr>
          <w:color w:val="323232"/>
          <w:sz w:val="22"/>
          <w:szCs w:val="22"/>
        </w:rPr>
      </w:pPr>
      <w:r w:rsidRPr="001A5817">
        <w:rPr>
          <w:color w:val="323232"/>
          <w:sz w:val="22"/>
          <w:szCs w:val="22"/>
        </w:rPr>
        <w:t>M</w:t>
      </w:r>
      <w:r w:rsidRPr="001A5817">
        <w:rPr>
          <w:color w:val="323232"/>
          <w:sz w:val="22"/>
          <w:szCs w:val="22"/>
        </w:rPr>
        <w:tab/>
      </w:r>
      <w:r w:rsidRPr="001A5817">
        <w:rPr>
          <w:color w:val="323232"/>
          <w:sz w:val="22"/>
          <w:szCs w:val="22"/>
        </w:rPr>
        <w:tab/>
        <w:t>New York, Pierpont Morgan Library, MS M.775</w:t>
      </w:r>
    </w:p>
    <w:p w14:paraId="00000178" w14:textId="77777777" w:rsidR="000A39EB" w:rsidRPr="001A5817" w:rsidRDefault="00C27445">
      <w:pPr>
        <w:ind w:firstLine="720"/>
        <w:rPr>
          <w:i/>
          <w:color w:val="323232"/>
          <w:sz w:val="22"/>
          <w:szCs w:val="22"/>
        </w:rPr>
      </w:pPr>
      <w:r w:rsidRPr="001A5817">
        <w:rPr>
          <w:i/>
          <w:color w:val="323232"/>
          <w:sz w:val="22"/>
          <w:szCs w:val="22"/>
        </w:rPr>
        <w:t>MED</w:t>
      </w:r>
      <w:r w:rsidRPr="001A5817">
        <w:rPr>
          <w:color w:val="323232"/>
          <w:sz w:val="22"/>
          <w:szCs w:val="22"/>
        </w:rPr>
        <w:t> </w:t>
      </w:r>
      <w:r w:rsidRPr="001A5817">
        <w:rPr>
          <w:color w:val="323232"/>
          <w:sz w:val="22"/>
          <w:szCs w:val="22"/>
        </w:rPr>
        <w:tab/>
      </w:r>
      <w:r w:rsidRPr="001A5817">
        <w:rPr>
          <w:color w:val="323232"/>
          <w:sz w:val="22"/>
          <w:szCs w:val="22"/>
        </w:rPr>
        <w:tab/>
      </w:r>
      <w:proofErr w:type="spellStart"/>
      <w:r w:rsidRPr="001A5817">
        <w:rPr>
          <w:color w:val="323232"/>
          <w:sz w:val="22"/>
          <w:szCs w:val="22"/>
        </w:rPr>
        <w:t>McSparran</w:t>
      </w:r>
      <w:proofErr w:type="spellEnd"/>
      <w:r w:rsidRPr="001A5817">
        <w:rPr>
          <w:color w:val="323232"/>
          <w:sz w:val="22"/>
          <w:szCs w:val="22"/>
        </w:rPr>
        <w:t xml:space="preserve"> et al, </w:t>
      </w:r>
      <w:r w:rsidRPr="001A5817">
        <w:rPr>
          <w:i/>
          <w:color w:val="323232"/>
          <w:sz w:val="22"/>
          <w:szCs w:val="22"/>
        </w:rPr>
        <w:t>Middle English Dictionary</w:t>
      </w:r>
    </w:p>
    <w:p w14:paraId="00000179" w14:textId="77777777" w:rsidR="000A39EB" w:rsidRPr="001A5817" w:rsidRDefault="00C27445">
      <w:pPr>
        <w:ind w:firstLine="720"/>
        <w:rPr>
          <w:color w:val="323232"/>
          <w:sz w:val="22"/>
          <w:szCs w:val="22"/>
        </w:rPr>
      </w:pPr>
      <w:r w:rsidRPr="001A5817">
        <w:rPr>
          <w:i/>
          <w:color w:val="323232"/>
          <w:sz w:val="22"/>
          <w:szCs w:val="22"/>
        </w:rPr>
        <w:t>MP</w:t>
      </w:r>
      <w:r w:rsidRPr="001A5817">
        <w:rPr>
          <w:color w:val="323232"/>
          <w:sz w:val="22"/>
          <w:szCs w:val="22"/>
        </w:rPr>
        <w:tab/>
      </w:r>
      <w:r w:rsidRPr="001A5817">
        <w:rPr>
          <w:color w:val="323232"/>
          <w:sz w:val="22"/>
          <w:szCs w:val="22"/>
        </w:rPr>
        <w:tab/>
        <w:t>Lydgate, </w:t>
      </w:r>
      <w:r w:rsidRPr="001A5817">
        <w:rPr>
          <w:i/>
          <w:color w:val="323232"/>
          <w:sz w:val="22"/>
          <w:szCs w:val="22"/>
        </w:rPr>
        <w:t>Minor Poems</w:t>
      </w:r>
      <w:r w:rsidRPr="001A5817">
        <w:rPr>
          <w:color w:val="323232"/>
          <w:sz w:val="22"/>
          <w:szCs w:val="22"/>
        </w:rPr>
        <w:t>, ed. MacCracken </w:t>
      </w:r>
    </w:p>
    <w:p w14:paraId="0000017A" w14:textId="77777777" w:rsidR="000A39EB" w:rsidRPr="001A5817" w:rsidRDefault="00C27445">
      <w:pPr>
        <w:ind w:firstLine="720"/>
        <w:rPr>
          <w:color w:val="323232"/>
          <w:sz w:val="22"/>
          <w:szCs w:val="22"/>
        </w:rPr>
      </w:pPr>
      <w:r w:rsidRPr="001A5817">
        <w:rPr>
          <w:color w:val="323232"/>
          <w:sz w:val="22"/>
          <w:szCs w:val="22"/>
        </w:rPr>
        <w:t xml:space="preserve">MS </w:t>
      </w:r>
      <w:r w:rsidRPr="001A5817">
        <w:rPr>
          <w:color w:val="323232"/>
          <w:sz w:val="22"/>
          <w:szCs w:val="22"/>
        </w:rPr>
        <w:tab/>
      </w:r>
      <w:r w:rsidRPr="001A5817">
        <w:rPr>
          <w:color w:val="323232"/>
          <w:sz w:val="22"/>
          <w:szCs w:val="22"/>
        </w:rPr>
        <w:tab/>
        <w:t xml:space="preserve">British Library, Harley 838 [base text for </w:t>
      </w:r>
      <w:r w:rsidRPr="001A5817">
        <w:rPr>
          <w:i/>
          <w:color w:val="323232"/>
          <w:sz w:val="22"/>
          <w:szCs w:val="22"/>
        </w:rPr>
        <w:t xml:space="preserve">Lytle </w:t>
      </w:r>
      <w:proofErr w:type="spellStart"/>
      <w:r w:rsidRPr="001A5817">
        <w:rPr>
          <w:i/>
          <w:color w:val="323232"/>
          <w:sz w:val="22"/>
          <w:szCs w:val="22"/>
        </w:rPr>
        <w:t>Bibell</w:t>
      </w:r>
      <w:proofErr w:type="spellEnd"/>
      <w:r w:rsidRPr="001A5817">
        <w:rPr>
          <w:i/>
          <w:color w:val="323232"/>
          <w:sz w:val="22"/>
          <w:szCs w:val="22"/>
        </w:rPr>
        <w:t xml:space="preserve"> of </w:t>
      </w:r>
      <w:proofErr w:type="spellStart"/>
      <w:r w:rsidRPr="001A5817">
        <w:rPr>
          <w:i/>
          <w:color w:val="323232"/>
          <w:sz w:val="22"/>
          <w:szCs w:val="22"/>
        </w:rPr>
        <w:t>Knyghthod</w:t>
      </w:r>
      <w:proofErr w:type="spellEnd"/>
      <w:r w:rsidRPr="001A5817">
        <w:rPr>
          <w:color w:val="323232"/>
          <w:sz w:val="22"/>
          <w:szCs w:val="22"/>
        </w:rPr>
        <w:t>]</w:t>
      </w:r>
    </w:p>
    <w:p w14:paraId="0000017B" w14:textId="77777777" w:rsidR="000A39EB" w:rsidRPr="001A5817" w:rsidRDefault="00C27445">
      <w:pPr>
        <w:ind w:firstLine="720"/>
        <w:rPr>
          <w:i/>
          <w:color w:val="323232"/>
          <w:sz w:val="22"/>
          <w:szCs w:val="22"/>
        </w:rPr>
      </w:pPr>
      <w:r w:rsidRPr="001A5817">
        <w:rPr>
          <w:i/>
          <w:color w:val="323232"/>
          <w:sz w:val="22"/>
          <w:szCs w:val="22"/>
        </w:rPr>
        <w:t>NIMEV</w:t>
      </w:r>
      <w:r w:rsidRPr="001A5817">
        <w:rPr>
          <w:i/>
          <w:color w:val="323232"/>
          <w:sz w:val="22"/>
          <w:szCs w:val="22"/>
        </w:rPr>
        <w:tab/>
      </w:r>
      <w:r w:rsidRPr="001A5817">
        <w:rPr>
          <w:i/>
          <w:color w:val="323232"/>
          <w:sz w:val="22"/>
          <w:szCs w:val="22"/>
        </w:rPr>
        <w:tab/>
      </w:r>
      <w:proofErr w:type="spellStart"/>
      <w:r w:rsidRPr="001A5817">
        <w:rPr>
          <w:color w:val="323232"/>
          <w:sz w:val="22"/>
          <w:szCs w:val="22"/>
        </w:rPr>
        <w:t>Boffey</w:t>
      </w:r>
      <w:proofErr w:type="spellEnd"/>
      <w:r w:rsidRPr="001A5817">
        <w:rPr>
          <w:color w:val="323232"/>
          <w:sz w:val="22"/>
          <w:szCs w:val="22"/>
        </w:rPr>
        <w:t xml:space="preserve"> and Edwards, eds., </w:t>
      </w:r>
      <w:r w:rsidRPr="001A5817">
        <w:rPr>
          <w:i/>
          <w:color w:val="323232"/>
          <w:sz w:val="22"/>
          <w:szCs w:val="22"/>
        </w:rPr>
        <w:t>New Index of Middle English Verse</w:t>
      </w:r>
    </w:p>
    <w:p w14:paraId="0000017C" w14:textId="77777777" w:rsidR="000A39EB" w:rsidRPr="001A5817" w:rsidRDefault="00C27445">
      <w:pPr>
        <w:ind w:firstLine="720"/>
        <w:rPr>
          <w:color w:val="323232"/>
          <w:sz w:val="22"/>
          <w:szCs w:val="22"/>
        </w:rPr>
      </w:pPr>
      <w:r w:rsidRPr="001A5817">
        <w:rPr>
          <w:i/>
          <w:color w:val="323232"/>
          <w:sz w:val="22"/>
          <w:szCs w:val="22"/>
        </w:rPr>
        <w:t>OCD</w:t>
      </w:r>
      <w:r w:rsidRPr="001A5817">
        <w:rPr>
          <w:color w:val="323232"/>
          <w:sz w:val="22"/>
          <w:szCs w:val="22"/>
        </w:rPr>
        <w:t> </w:t>
      </w:r>
      <w:r w:rsidRPr="001A5817">
        <w:rPr>
          <w:color w:val="323232"/>
          <w:sz w:val="22"/>
          <w:szCs w:val="22"/>
        </w:rPr>
        <w:tab/>
      </w:r>
      <w:r w:rsidRPr="001A5817">
        <w:rPr>
          <w:color w:val="323232"/>
          <w:sz w:val="22"/>
          <w:szCs w:val="22"/>
        </w:rPr>
        <w:tab/>
        <w:t xml:space="preserve">Hornblower and </w:t>
      </w:r>
      <w:proofErr w:type="spellStart"/>
      <w:r w:rsidRPr="001A5817">
        <w:rPr>
          <w:color w:val="323232"/>
          <w:sz w:val="22"/>
          <w:szCs w:val="22"/>
        </w:rPr>
        <w:t>Spawforth</w:t>
      </w:r>
      <w:proofErr w:type="spellEnd"/>
      <w:r w:rsidRPr="001A5817">
        <w:rPr>
          <w:color w:val="323232"/>
          <w:sz w:val="22"/>
          <w:szCs w:val="22"/>
        </w:rPr>
        <w:t xml:space="preserve">, eds., </w:t>
      </w:r>
      <w:r w:rsidRPr="001A5817">
        <w:rPr>
          <w:i/>
          <w:color w:val="323232"/>
          <w:sz w:val="22"/>
          <w:szCs w:val="22"/>
        </w:rPr>
        <w:t>Oxford Classical Dictionary</w:t>
      </w:r>
      <w:r w:rsidRPr="001A5817">
        <w:rPr>
          <w:color w:val="323232"/>
          <w:sz w:val="22"/>
          <w:szCs w:val="22"/>
        </w:rPr>
        <w:t xml:space="preserve"> </w:t>
      </w:r>
    </w:p>
    <w:p w14:paraId="0000017D" w14:textId="77777777" w:rsidR="000A39EB" w:rsidRPr="001A5817" w:rsidRDefault="00C27445">
      <w:pPr>
        <w:ind w:firstLine="720"/>
        <w:rPr>
          <w:color w:val="323232"/>
          <w:sz w:val="22"/>
          <w:szCs w:val="22"/>
        </w:rPr>
      </w:pPr>
      <w:r w:rsidRPr="001A5817">
        <w:rPr>
          <w:i/>
          <w:color w:val="323232"/>
          <w:sz w:val="22"/>
          <w:szCs w:val="22"/>
        </w:rPr>
        <w:t>ODNB</w:t>
      </w:r>
      <w:r w:rsidRPr="001A5817">
        <w:rPr>
          <w:color w:val="323232"/>
          <w:sz w:val="22"/>
          <w:szCs w:val="22"/>
        </w:rPr>
        <w:t> </w:t>
      </w:r>
      <w:r w:rsidRPr="001A5817">
        <w:rPr>
          <w:color w:val="323232"/>
          <w:sz w:val="22"/>
          <w:szCs w:val="22"/>
        </w:rPr>
        <w:tab/>
      </w:r>
      <w:r w:rsidRPr="001A5817">
        <w:rPr>
          <w:color w:val="323232"/>
          <w:sz w:val="22"/>
          <w:szCs w:val="22"/>
        </w:rPr>
        <w:tab/>
        <w:t xml:space="preserve">Matthew and Harrison, eds., </w:t>
      </w:r>
      <w:r w:rsidRPr="001A5817">
        <w:rPr>
          <w:i/>
          <w:color w:val="323232"/>
          <w:sz w:val="22"/>
          <w:szCs w:val="22"/>
        </w:rPr>
        <w:t>Oxford Dictionary of National Biography</w:t>
      </w:r>
    </w:p>
    <w:p w14:paraId="0000017E" w14:textId="77777777" w:rsidR="000A39EB" w:rsidRPr="001A5817" w:rsidRDefault="00C27445">
      <w:pPr>
        <w:ind w:firstLine="720"/>
        <w:rPr>
          <w:color w:val="323232"/>
          <w:sz w:val="22"/>
          <w:szCs w:val="22"/>
        </w:rPr>
      </w:pPr>
      <w:r w:rsidRPr="001A5817">
        <w:rPr>
          <w:color w:val="323232"/>
          <w:sz w:val="22"/>
          <w:szCs w:val="22"/>
        </w:rPr>
        <w:t>OE</w:t>
      </w:r>
      <w:r w:rsidRPr="001A5817">
        <w:rPr>
          <w:color w:val="323232"/>
          <w:sz w:val="22"/>
          <w:szCs w:val="22"/>
        </w:rPr>
        <w:tab/>
      </w:r>
      <w:r w:rsidRPr="001A5817">
        <w:rPr>
          <w:color w:val="323232"/>
          <w:sz w:val="22"/>
          <w:szCs w:val="22"/>
        </w:rPr>
        <w:tab/>
        <w:t>Old English</w:t>
      </w:r>
    </w:p>
    <w:p w14:paraId="0000017F" w14:textId="77777777" w:rsidR="000A39EB" w:rsidRPr="001A5817" w:rsidRDefault="00C27445">
      <w:pPr>
        <w:ind w:firstLine="720"/>
        <w:rPr>
          <w:color w:val="323232"/>
          <w:sz w:val="22"/>
          <w:szCs w:val="22"/>
        </w:rPr>
      </w:pPr>
      <w:r w:rsidRPr="001A5817">
        <w:rPr>
          <w:color w:val="323232"/>
          <w:sz w:val="22"/>
          <w:szCs w:val="22"/>
        </w:rPr>
        <w:t>OF</w:t>
      </w:r>
      <w:r w:rsidRPr="001A5817">
        <w:rPr>
          <w:color w:val="323232"/>
          <w:sz w:val="22"/>
          <w:szCs w:val="22"/>
        </w:rPr>
        <w:tab/>
      </w:r>
      <w:r w:rsidRPr="001A5817">
        <w:rPr>
          <w:color w:val="323232"/>
          <w:sz w:val="22"/>
          <w:szCs w:val="22"/>
        </w:rPr>
        <w:tab/>
        <w:t>Old French</w:t>
      </w:r>
    </w:p>
    <w:p w14:paraId="00000180" w14:textId="77777777" w:rsidR="000A39EB" w:rsidRPr="001A5817" w:rsidRDefault="00C27445">
      <w:pPr>
        <w:ind w:firstLine="720"/>
        <w:rPr>
          <w:color w:val="323232"/>
          <w:sz w:val="22"/>
          <w:szCs w:val="22"/>
        </w:rPr>
      </w:pPr>
      <w:r w:rsidRPr="001A5817">
        <w:rPr>
          <w:i/>
          <w:color w:val="323232"/>
          <w:sz w:val="22"/>
          <w:szCs w:val="22"/>
        </w:rPr>
        <w:t>OM</w:t>
      </w:r>
      <w:r w:rsidRPr="001A5817">
        <w:rPr>
          <w:color w:val="323232"/>
          <w:sz w:val="22"/>
          <w:szCs w:val="22"/>
        </w:rPr>
        <w:t> </w:t>
      </w:r>
      <w:r w:rsidRPr="001A5817">
        <w:rPr>
          <w:color w:val="323232"/>
          <w:sz w:val="22"/>
          <w:szCs w:val="22"/>
        </w:rPr>
        <w:tab/>
      </w:r>
      <w:r w:rsidRPr="001A5817">
        <w:rPr>
          <w:color w:val="323232"/>
          <w:sz w:val="22"/>
          <w:szCs w:val="22"/>
        </w:rPr>
        <w:tab/>
        <w:t xml:space="preserve">de Boer, ed., </w:t>
      </w:r>
      <w:proofErr w:type="spellStart"/>
      <w:r w:rsidRPr="001A5817">
        <w:rPr>
          <w:i/>
          <w:color w:val="323232"/>
          <w:sz w:val="22"/>
          <w:szCs w:val="22"/>
        </w:rPr>
        <w:t>Ovide</w:t>
      </w:r>
      <w:proofErr w:type="spellEnd"/>
      <w:r w:rsidRPr="001A5817">
        <w:rPr>
          <w:i/>
          <w:color w:val="323232"/>
          <w:sz w:val="22"/>
          <w:szCs w:val="22"/>
        </w:rPr>
        <w:t xml:space="preserve"> </w:t>
      </w:r>
      <w:proofErr w:type="spellStart"/>
      <w:r w:rsidRPr="001A5817">
        <w:rPr>
          <w:i/>
          <w:color w:val="323232"/>
          <w:sz w:val="22"/>
          <w:szCs w:val="22"/>
        </w:rPr>
        <w:t>moralisé</w:t>
      </w:r>
      <w:proofErr w:type="spellEnd"/>
    </w:p>
    <w:p w14:paraId="00000181" w14:textId="77777777" w:rsidR="000A39EB" w:rsidRPr="001A5817" w:rsidRDefault="00C27445">
      <w:pPr>
        <w:ind w:firstLine="720"/>
        <w:rPr>
          <w:color w:val="323232"/>
          <w:sz w:val="22"/>
          <w:szCs w:val="22"/>
        </w:rPr>
      </w:pPr>
      <w:proofErr w:type="spellStart"/>
      <w:r w:rsidRPr="001A5817">
        <w:rPr>
          <w:color w:val="323232"/>
          <w:sz w:val="22"/>
          <w:szCs w:val="22"/>
        </w:rPr>
        <w:t>Parussa</w:t>
      </w:r>
      <w:proofErr w:type="spellEnd"/>
      <w:r w:rsidRPr="001A5817">
        <w:rPr>
          <w:color w:val="323232"/>
          <w:sz w:val="22"/>
          <w:szCs w:val="22"/>
        </w:rPr>
        <w:t xml:space="preserve"> </w:t>
      </w:r>
      <w:r w:rsidRPr="001A5817">
        <w:rPr>
          <w:color w:val="323232"/>
          <w:sz w:val="22"/>
          <w:szCs w:val="22"/>
        </w:rPr>
        <w:tab/>
        <w:t xml:space="preserve">Christine de </w:t>
      </w:r>
      <w:proofErr w:type="spellStart"/>
      <w:r w:rsidRPr="001A5817">
        <w:rPr>
          <w:color w:val="323232"/>
          <w:sz w:val="22"/>
          <w:szCs w:val="22"/>
        </w:rPr>
        <w:t>Pizan</w:t>
      </w:r>
      <w:proofErr w:type="spellEnd"/>
      <w:r w:rsidRPr="001A5817">
        <w:rPr>
          <w:color w:val="323232"/>
          <w:sz w:val="22"/>
          <w:szCs w:val="22"/>
        </w:rPr>
        <w:t>, </w:t>
      </w:r>
      <w:proofErr w:type="spellStart"/>
      <w:r w:rsidRPr="001A5817">
        <w:rPr>
          <w:i/>
          <w:color w:val="323232"/>
          <w:sz w:val="22"/>
          <w:szCs w:val="22"/>
        </w:rPr>
        <w:t>Epistre</w:t>
      </w:r>
      <w:proofErr w:type="spellEnd"/>
      <w:r w:rsidRPr="001A5817">
        <w:rPr>
          <w:i/>
          <w:color w:val="323232"/>
          <w:sz w:val="22"/>
          <w:szCs w:val="22"/>
        </w:rPr>
        <w:t xml:space="preserve"> </w:t>
      </w:r>
      <w:proofErr w:type="spellStart"/>
      <w:r w:rsidRPr="001A5817">
        <w:rPr>
          <w:i/>
          <w:color w:val="323232"/>
          <w:sz w:val="22"/>
          <w:szCs w:val="22"/>
        </w:rPr>
        <w:t>Othea</w:t>
      </w:r>
      <w:proofErr w:type="spellEnd"/>
      <w:r w:rsidRPr="001A5817">
        <w:rPr>
          <w:color w:val="323232"/>
          <w:sz w:val="22"/>
          <w:szCs w:val="22"/>
        </w:rPr>
        <w:t xml:space="preserve">, ed. </w:t>
      </w:r>
      <w:proofErr w:type="spellStart"/>
      <w:r w:rsidRPr="001A5817">
        <w:rPr>
          <w:color w:val="323232"/>
          <w:sz w:val="22"/>
          <w:szCs w:val="22"/>
        </w:rPr>
        <w:t>Parussa</w:t>
      </w:r>
      <w:proofErr w:type="spellEnd"/>
    </w:p>
    <w:p w14:paraId="00000182" w14:textId="77777777" w:rsidR="000A39EB" w:rsidRPr="001A5817" w:rsidRDefault="00C27445">
      <w:pPr>
        <w:ind w:firstLine="720"/>
        <w:rPr>
          <w:color w:val="323232"/>
          <w:sz w:val="22"/>
          <w:szCs w:val="22"/>
        </w:rPr>
      </w:pPr>
      <w:r w:rsidRPr="001A5817">
        <w:rPr>
          <w:i/>
          <w:color w:val="323232"/>
          <w:sz w:val="22"/>
          <w:szCs w:val="22"/>
        </w:rPr>
        <w:t>RR</w:t>
      </w:r>
      <w:r w:rsidRPr="001A5817">
        <w:rPr>
          <w:color w:val="323232"/>
          <w:sz w:val="22"/>
          <w:szCs w:val="22"/>
        </w:rPr>
        <w:t> </w:t>
      </w:r>
      <w:r w:rsidRPr="001A5817">
        <w:rPr>
          <w:color w:val="323232"/>
          <w:sz w:val="22"/>
          <w:szCs w:val="22"/>
        </w:rPr>
        <w:tab/>
      </w:r>
      <w:r w:rsidRPr="001A5817">
        <w:rPr>
          <w:color w:val="323232"/>
          <w:sz w:val="22"/>
          <w:szCs w:val="22"/>
        </w:rPr>
        <w:tab/>
        <w:t xml:space="preserve">Guillaume de </w:t>
      </w:r>
      <w:proofErr w:type="spellStart"/>
      <w:r w:rsidRPr="001A5817">
        <w:rPr>
          <w:color w:val="323232"/>
          <w:sz w:val="22"/>
          <w:szCs w:val="22"/>
        </w:rPr>
        <w:t>Lorris</w:t>
      </w:r>
      <w:proofErr w:type="spellEnd"/>
      <w:r w:rsidRPr="001A5817">
        <w:rPr>
          <w:color w:val="323232"/>
          <w:sz w:val="22"/>
          <w:szCs w:val="22"/>
        </w:rPr>
        <w:t xml:space="preserve"> and Jean de </w:t>
      </w:r>
      <w:proofErr w:type="spellStart"/>
      <w:r w:rsidRPr="001A5817">
        <w:rPr>
          <w:color w:val="323232"/>
          <w:sz w:val="22"/>
          <w:szCs w:val="22"/>
        </w:rPr>
        <w:t>Meun</w:t>
      </w:r>
      <w:proofErr w:type="spellEnd"/>
      <w:r w:rsidRPr="001A5817">
        <w:rPr>
          <w:color w:val="323232"/>
          <w:sz w:val="22"/>
          <w:szCs w:val="22"/>
        </w:rPr>
        <w:t xml:space="preserve">, </w:t>
      </w:r>
      <w:r w:rsidRPr="001A5817">
        <w:rPr>
          <w:i/>
          <w:color w:val="323232"/>
          <w:sz w:val="22"/>
          <w:szCs w:val="22"/>
        </w:rPr>
        <w:t>Romance of the Rose</w:t>
      </w:r>
      <w:r w:rsidRPr="001A5817">
        <w:rPr>
          <w:color w:val="323232"/>
          <w:sz w:val="22"/>
          <w:szCs w:val="22"/>
        </w:rPr>
        <w:t>, trans. Dahlberg</w:t>
      </w:r>
    </w:p>
    <w:p w14:paraId="00000183" w14:textId="77777777" w:rsidR="000A39EB" w:rsidRPr="001A5817" w:rsidRDefault="00C27445">
      <w:pPr>
        <w:ind w:firstLine="720"/>
        <w:rPr>
          <w:color w:val="323232"/>
          <w:sz w:val="22"/>
          <w:szCs w:val="22"/>
        </w:rPr>
      </w:pPr>
      <w:r w:rsidRPr="001A5817">
        <w:rPr>
          <w:sz w:val="22"/>
          <w:szCs w:val="22"/>
        </w:rPr>
        <w:t>S</w:t>
      </w:r>
      <w:r w:rsidRPr="001A5817">
        <w:rPr>
          <w:sz w:val="22"/>
          <w:szCs w:val="22"/>
        </w:rPr>
        <w:tab/>
      </w:r>
      <w:r w:rsidRPr="001A5817">
        <w:rPr>
          <w:sz w:val="22"/>
          <w:szCs w:val="22"/>
        </w:rPr>
        <w:tab/>
      </w:r>
      <w:r w:rsidRPr="001A5817">
        <w:rPr>
          <w:color w:val="323232"/>
          <w:sz w:val="22"/>
          <w:szCs w:val="22"/>
        </w:rPr>
        <w:t xml:space="preserve">Cambridge, St. John’s College, MS H.5 [base text for </w:t>
      </w:r>
      <w:proofErr w:type="spellStart"/>
      <w:r w:rsidRPr="001A5817">
        <w:rPr>
          <w:color w:val="323232"/>
          <w:sz w:val="22"/>
          <w:szCs w:val="22"/>
        </w:rPr>
        <w:t>Scrope</w:t>
      </w:r>
      <w:proofErr w:type="spellEnd"/>
      <w:r w:rsidRPr="001A5817">
        <w:rPr>
          <w:color w:val="323232"/>
          <w:sz w:val="22"/>
          <w:szCs w:val="22"/>
        </w:rPr>
        <w:t xml:space="preserve">, </w:t>
      </w:r>
      <w:r w:rsidRPr="001A5817">
        <w:rPr>
          <w:i/>
          <w:color w:val="323232"/>
          <w:sz w:val="22"/>
          <w:szCs w:val="22"/>
        </w:rPr>
        <w:t xml:space="preserve">Epistle of </w:t>
      </w:r>
      <w:proofErr w:type="spellStart"/>
      <w:r w:rsidRPr="001A5817">
        <w:rPr>
          <w:i/>
          <w:color w:val="323232"/>
          <w:sz w:val="22"/>
          <w:szCs w:val="22"/>
        </w:rPr>
        <w:t>Othea</w:t>
      </w:r>
      <w:proofErr w:type="spellEnd"/>
      <w:r w:rsidRPr="001A5817">
        <w:rPr>
          <w:color w:val="323232"/>
          <w:sz w:val="22"/>
          <w:szCs w:val="22"/>
        </w:rPr>
        <w:t>]</w:t>
      </w:r>
    </w:p>
    <w:p w14:paraId="00000184" w14:textId="77777777" w:rsidR="000A39EB" w:rsidRPr="001A5817" w:rsidRDefault="00C27445">
      <w:pPr>
        <w:ind w:firstLine="720"/>
        <w:rPr>
          <w:color w:val="323232"/>
          <w:sz w:val="22"/>
          <w:szCs w:val="22"/>
        </w:rPr>
      </w:pPr>
      <w:r w:rsidRPr="001A5817">
        <w:rPr>
          <w:i/>
          <w:color w:val="323232"/>
          <w:sz w:val="22"/>
          <w:szCs w:val="22"/>
        </w:rPr>
        <w:t>STC</w:t>
      </w:r>
      <w:r w:rsidRPr="001A5817">
        <w:rPr>
          <w:color w:val="323232"/>
          <w:sz w:val="22"/>
          <w:szCs w:val="22"/>
        </w:rPr>
        <w:tab/>
      </w:r>
      <w:r w:rsidRPr="001A5817">
        <w:rPr>
          <w:color w:val="323232"/>
          <w:sz w:val="22"/>
          <w:szCs w:val="22"/>
        </w:rPr>
        <w:tab/>
        <w:t xml:space="preserve">Pollard and Redgrave, eds., </w:t>
      </w:r>
      <w:r w:rsidRPr="001A5817">
        <w:rPr>
          <w:i/>
          <w:color w:val="323232"/>
          <w:sz w:val="22"/>
          <w:szCs w:val="22"/>
        </w:rPr>
        <w:t xml:space="preserve">A Short-Title Catalogue of Books </w:t>
      </w:r>
    </w:p>
    <w:p w14:paraId="00000185" w14:textId="77777777" w:rsidR="000A39EB" w:rsidRPr="001A5817" w:rsidRDefault="00C27445">
      <w:pPr>
        <w:pBdr>
          <w:top w:val="nil"/>
          <w:left w:val="nil"/>
          <w:bottom w:val="nil"/>
          <w:right w:val="nil"/>
          <w:between w:val="nil"/>
        </w:pBdr>
        <w:ind w:firstLine="720"/>
        <w:rPr>
          <w:color w:val="323232"/>
          <w:sz w:val="22"/>
          <w:szCs w:val="22"/>
        </w:rPr>
      </w:pPr>
      <w:r w:rsidRPr="001A5817">
        <w:rPr>
          <w:i/>
          <w:color w:val="323232"/>
          <w:sz w:val="22"/>
          <w:szCs w:val="22"/>
        </w:rPr>
        <w:t>TM</w:t>
      </w:r>
      <w:r w:rsidRPr="001A5817">
        <w:rPr>
          <w:color w:val="323232"/>
          <w:sz w:val="22"/>
          <w:szCs w:val="22"/>
        </w:rPr>
        <w:t xml:space="preserve"> </w:t>
      </w:r>
      <w:r w:rsidRPr="001A5817">
        <w:rPr>
          <w:color w:val="323232"/>
          <w:sz w:val="22"/>
          <w:szCs w:val="22"/>
        </w:rPr>
        <w:tab/>
      </w:r>
      <w:r w:rsidRPr="001A5817">
        <w:rPr>
          <w:color w:val="323232"/>
          <w:sz w:val="22"/>
          <w:szCs w:val="22"/>
        </w:rPr>
        <w:tab/>
      </w:r>
      <w:proofErr w:type="spellStart"/>
      <w:r w:rsidRPr="001A5817">
        <w:rPr>
          <w:color w:val="323232"/>
          <w:sz w:val="22"/>
          <w:szCs w:val="22"/>
        </w:rPr>
        <w:t>Mombello</w:t>
      </w:r>
      <w:proofErr w:type="spellEnd"/>
      <w:r w:rsidRPr="001A5817">
        <w:rPr>
          <w:color w:val="323232"/>
          <w:sz w:val="22"/>
          <w:szCs w:val="22"/>
        </w:rPr>
        <w:t>, </w:t>
      </w:r>
      <w:r w:rsidRPr="001A5817">
        <w:rPr>
          <w:i/>
          <w:color w:val="323232"/>
          <w:sz w:val="22"/>
          <w:szCs w:val="22"/>
        </w:rPr>
        <w:t xml:space="preserve">La </w:t>
      </w:r>
      <w:proofErr w:type="spellStart"/>
      <w:r w:rsidRPr="001A5817">
        <w:rPr>
          <w:i/>
          <w:color w:val="323232"/>
          <w:sz w:val="22"/>
          <w:szCs w:val="22"/>
        </w:rPr>
        <w:t>tradizione</w:t>
      </w:r>
      <w:proofErr w:type="spellEnd"/>
      <w:r w:rsidRPr="001A5817">
        <w:rPr>
          <w:i/>
          <w:color w:val="323232"/>
          <w:sz w:val="22"/>
          <w:szCs w:val="22"/>
        </w:rPr>
        <w:t xml:space="preserve"> </w:t>
      </w:r>
      <w:proofErr w:type="spellStart"/>
      <w:r w:rsidRPr="001A5817">
        <w:rPr>
          <w:i/>
          <w:color w:val="323232"/>
          <w:sz w:val="22"/>
          <w:szCs w:val="22"/>
        </w:rPr>
        <w:t>manoscritta</w:t>
      </w:r>
      <w:proofErr w:type="spellEnd"/>
      <w:r w:rsidRPr="001A5817">
        <w:rPr>
          <w:i/>
          <w:color w:val="323232"/>
          <w:sz w:val="22"/>
          <w:szCs w:val="22"/>
        </w:rPr>
        <w:t xml:space="preserve"> dell’ </w:t>
      </w:r>
      <w:proofErr w:type="spellStart"/>
      <w:r w:rsidRPr="001A5817">
        <w:rPr>
          <w:i/>
          <w:color w:val="323232"/>
          <w:sz w:val="22"/>
          <w:szCs w:val="22"/>
        </w:rPr>
        <w:t>Epistre</w:t>
      </w:r>
      <w:proofErr w:type="spellEnd"/>
      <w:r w:rsidRPr="001A5817">
        <w:rPr>
          <w:i/>
          <w:color w:val="323232"/>
          <w:sz w:val="22"/>
          <w:szCs w:val="22"/>
        </w:rPr>
        <w:t xml:space="preserve"> </w:t>
      </w:r>
      <w:proofErr w:type="spellStart"/>
      <w:r w:rsidRPr="001A5817">
        <w:rPr>
          <w:i/>
          <w:color w:val="323232"/>
          <w:sz w:val="22"/>
          <w:szCs w:val="22"/>
        </w:rPr>
        <w:t>Othea</w:t>
      </w:r>
      <w:proofErr w:type="spellEnd"/>
      <w:r w:rsidRPr="001A5817">
        <w:rPr>
          <w:i/>
          <w:color w:val="323232"/>
          <w:sz w:val="22"/>
          <w:szCs w:val="22"/>
        </w:rPr>
        <w:t xml:space="preserve"> di Christine de </w:t>
      </w:r>
      <w:proofErr w:type="spellStart"/>
      <w:r w:rsidRPr="001A5817">
        <w:rPr>
          <w:i/>
          <w:color w:val="323232"/>
          <w:sz w:val="22"/>
          <w:szCs w:val="22"/>
        </w:rPr>
        <w:t>Pizan</w:t>
      </w:r>
      <w:proofErr w:type="spellEnd"/>
      <w:r w:rsidRPr="001A5817">
        <w:rPr>
          <w:color w:val="323232"/>
          <w:sz w:val="22"/>
          <w:szCs w:val="22"/>
        </w:rPr>
        <w:t> </w:t>
      </w:r>
    </w:p>
    <w:p w14:paraId="00000186" w14:textId="77777777" w:rsidR="000A39EB" w:rsidRPr="001A5817" w:rsidRDefault="00C27445">
      <w:pPr>
        <w:ind w:firstLine="720"/>
        <w:rPr>
          <w:color w:val="323232"/>
          <w:sz w:val="22"/>
          <w:szCs w:val="22"/>
        </w:rPr>
      </w:pPr>
      <w:proofErr w:type="gramStart"/>
      <w:r w:rsidRPr="001A5817">
        <w:rPr>
          <w:color w:val="323232"/>
          <w:sz w:val="22"/>
          <w:szCs w:val="22"/>
        </w:rPr>
        <w:t xml:space="preserve">Warner  </w:t>
      </w:r>
      <w:r w:rsidRPr="001A5817">
        <w:rPr>
          <w:color w:val="323232"/>
          <w:sz w:val="22"/>
          <w:szCs w:val="22"/>
        </w:rPr>
        <w:tab/>
      </w:r>
      <w:proofErr w:type="spellStart"/>
      <w:proofErr w:type="gramEnd"/>
      <w:r w:rsidRPr="001A5817">
        <w:rPr>
          <w:color w:val="323232"/>
          <w:sz w:val="22"/>
          <w:szCs w:val="22"/>
        </w:rPr>
        <w:t>Scrope</w:t>
      </w:r>
      <w:proofErr w:type="spellEnd"/>
      <w:r w:rsidRPr="001A5817">
        <w:rPr>
          <w:color w:val="323232"/>
          <w:sz w:val="22"/>
          <w:szCs w:val="22"/>
        </w:rPr>
        <w:t>, </w:t>
      </w:r>
      <w:r w:rsidRPr="001A5817">
        <w:rPr>
          <w:i/>
          <w:color w:val="323232"/>
          <w:sz w:val="22"/>
          <w:szCs w:val="22"/>
        </w:rPr>
        <w:t xml:space="preserve">The Epistle of </w:t>
      </w:r>
      <w:proofErr w:type="spellStart"/>
      <w:r w:rsidRPr="001A5817">
        <w:rPr>
          <w:i/>
          <w:color w:val="323232"/>
          <w:sz w:val="22"/>
          <w:szCs w:val="22"/>
        </w:rPr>
        <w:t>Othea</w:t>
      </w:r>
      <w:proofErr w:type="spellEnd"/>
      <w:r w:rsidRPr="001A5817">
        <w:rPr>
          <w:i/>
          <w:color w:val="323232"/>
          <w:sz w:val="22"/>
          <w:szCs w:val="22"/>
        </w:rPr>
        <w:t xml:space="preserve"> to Hector or The Boke of </w:t>
      </w:r>
      <w:proofErr w:type="spellStart"/>
      <w:r w:rsidRPr="001A5817">
        <w:rPr>
          <w:i/>
          <w:color w:val="323232"/>
          <w:sz w:val="22"/>
          <w:szCs w:val="22"/>
        </w:rPr>
        <w:t>Knyghthode</w:t>
      </w:r>
      <w:proofErr w:type="spellEnd"/>
      <w:r w:rsidRPr="001A5817">
        <w:rPr>
          <w:color w:val="323232"/>
          <w:sz w:val="22"/>
          <w:szCs w:val="22"/>
        </w:rPr>
        <w:t>, ed. Warner</w:t>
      </w:r>
    </w:p>
    <w:p w14:paraId="00000187" w14:textId="77777777" w:rsidR="000A39EB" w:rsidRPr="001A5817" w:rsidRDefault="00C27445">
      <w:pPr>
        <w:pBdr>
          <w:top w:val="nil"/>
          <w:left w:val="nil"/>
          <w:bottom w:val="nil"/>
          <w:right w:val="nil"/>
          <w:between w:val="nil"/>
        </w:pBdr>
        <w:ind w:firstLine="720"/>
        <w:rPr>
          <w:color w:val="323232"/>
          <w:sz w:val="22"/>
          <w:szCs w:val="22"/>
        </w:rPr>
      </w:pPr>
      <w:r w:rsidRPr="001A5817">
        <w:rPr>
          <w:color w:val="323232"/>
          <w:sz w:val="22"/>
          <w:szCs w:val="22"/>
        </w:rPr>
        <w:t xml:space="preserve">Whiting </w:t>
      </w:r>
      <w:r w:rsidRPr="001A5817">
        <w:rPr>
          <w:color w:val="323232"/>
          <w:sz w:val="22"/>
          <w:szCs w:val="22"/>
        </w:rPr>
        <w:tab/>
      </w:r>
      <w:proofErr w:type="spellStart"/>
      <w:r w:rsidRPr="001A5817">
        <w:rPr>
          <w:color w:val="323232"/>
          <w:sz w:val="22"/>
          <w:szCs w:val="22"/>
        </w:rPr>
        <w:t>Whiting</w:t>
      </w:r>
      <w:proofErr w:type="spellEnd"/>
      <w:r w:rsidRPr="001A5817">
        <w:rPr>
          <w:color w:val="323232"/>
          <w:sz w:val="22"/>
          <w:szCs w:val="22"/>
        </w:rPr>
        <w:t xml:space="preserve"> and Whiting, </w:t>
      </w:r>
      <w:r w:rsidRPr="001A5817">
        <w:rPr>
          <w:i/>
          <w:color w:val="323232"/>
          <w:sz w:val="22"/>
          <w:szCs w:val="22"/>
        </w:rPr>
        <w:t>Proverbs, Sentences, and Proverbial Phrases</w:t>
      </w:r>
      <w:r w:rsidRPr="001A5817">
        <w:rPr>
          <w:color w:val="323232"/>
          <w:sz w:val="22"/>
          <w:szCs w:val="22"/>
        </w:rPr>
        <w:tab/>
      </w:r>
    </w:p>
    <w:p w14:paraId="00000188" w14:textId="77777777" w:rsidR="000A39EB" w:rsidRPr="001A5817" w:rsidRDefault="000A39EB">
      <w:pPr>
        <w:pBdr>
          <w:top w:val="nil"/>
          <w:left w:val="nil"/>
          <w:bottom w:val="nil"/>
          <w:right w:val="nil"/>
          <w:between w:val="nil"/>
        </w:pBdr>
        <w:ind w:firstLine="720"/>
        <w:rPr>
          <w:color w:val="323232"/>
          <w:sz w:val="22"/>
          <w:szCs w:val="22"/>
        </w:rPr>
      </w:pPr>
    </w:p>
    <w:p w14:paraId="0000018A" w14:textId="77777777" w:rsidR="000A39EB" w:rsidRPr="001A5817" w:rsidRDefault="00C27445" w:rsidP="00BA0BBF">
      <w:pPr>
        <w:pStyle w:val="Heading2"/>
      </w:pPr>
      <w:r w:rsidRPr="001A5817">
        <w:t>Introduction</w:t>
      </w:r>
    </w:p>
    <w:p w14:paraId="0000018B" w14:textId="77777777" w:rsidR="000A39EB" w:rsidRPr="001A5817" w:rsidRDefault="00C27445">
      <w:pPr>
        <w:rPr>
          <w:sz w:val="22"/>
          <w:szCs w:val="22"/>
        </w:rPr>
      </w:pPr>
      <w:r w:rsidRPr="001A5817">
        <w:rPr>
          <w:sz w:val="22"/>
          <w:szCs w:val="22"/>
        </w:rPr>
        <w:t>An introduction should give a basic overview of your text(s). At minimum, your introduction(s) should include a brief synopsis of your text, authorship (if known), dating, language/dialect, meter and rhyme scheme (if applicable), sources, historical/cultural context, and significance. The maximum length of an introduction should be roughly 30,000 words.</w:t>
      </w:r>
    </w:p>
    <w:p w14:paraId="0000018C" w14:textId="77777777" w:rsidR="000A39EB" w:rsidRPr="001A5817" w:rsidRDefault="000A39EB">
      <w:pPr>
        <w:rPr>
          <w:sz w:val="22"/>
          <w:szCs w:val="22"/>
        </w:rPr>
      </w:pPr>
    </w:p>
    <w:p w14:paraId="0000018D" w14:textId="77777777" w:rsidR="000A39EB" w:rsidRPr="001A5817" w:rsidRDefault="00C27445">
      <w:pPr>
        <w:rPr>
          <w:sz w:val="22"/>
          <w:szCs w:val="22"/>
        </w:rPr>
      </w:pPr>
      <w:r w:rsidRPr="001A5817">
        <w:rPr>
          <w:sz w:val="22"/>
          <w:szCs w:val="22"/>
        </w:rPr>
        <w:t xml:space="preserve">Include a section about the text’s manuscript history and provenance, in which you clearly identify and justify your choice of base manuscript. Describe its physical appearance, including size, binding, collation, hand, scribe(s), if known, and any relevant signatures and other identifying marks. For early print editions, identify the printer, typeface, date, and any running titles/headers. Discuss other major witnesses and modern editions, and identify those you have consulted in your transcription and collation of Textual Notes. </w:t>
      </w:r>
    </w:p>
    <w:p w14:paraId="0000018E" w14:textId="77777777" w:rsidR="000A39EB" w:rsidRPr="001A5817" w:rsidRDefault="000A39EB">
      <w:pPr>
        <w:rPr>
          <w:sz w:val="22"/>
          <w:szCs w:val="22"/>
        </w:rPr>
      </w:pPr>
    </w:p>
    <w:p w14:paraId="0000018F" w14:textId="77777777" w:rsidR="000A39EB" w:rsidRPr="001A5817" w:rsidRDefault="00C27445">
      <w:pPr>
        <w:rPr>
          <w:sz w:val="22"/>
          <w:szCs w:val="22"/>
        </w:rPr>
      </w:pPr>
      <w:r w:rsidRPr="001A5817">
        <w:rPr>
          <w:sz w:val="22"/>
          <w:szCs w:val="22"/>
        </w:rPr>
        <w:t xml:space="preserve">The final section should explain your Editorial Practice. Describe your rationale for emendation and, if appropriate, your choices for large-scale text divisions, stanza forms, etc. If applicable, discuss your treatment of extra-textual elements (i.e., marginalia, images, etc.). If you translate your text into English, provide a brief discussion of your translation philosophy. </w:t>
      </w:r>
    </w:p>
    <w:p w14:paraId="00000190" w14:textId="77777777" w:rsidR="000A39EB" w:rsidRPr="001A5817" w:rsidRDefault="000A39EB">
      <w:pPr>
        <w:rPr>
          <w:sz w:val="22"/>
          <w:szCs w:val="22"/>
        </w:rPr>
      </w:pPr>
    </w:p>
    <w:p w14:paraId="00000191" w14:textId="77777777" w:rsidR="000A39EB" w:rsidRPr="001A5817" w:rsidRDefault="00C27445">
      <w:pPr>
        <w:rPr>
          <w:sz w:val="22"/>
          <w:szCs w:val="22"/>
        </w:rPr>
      </w:pPr>
      <w:r w:rsidRPr="001A5817">
        <w:rPr>
          <w:sz w:val="22"/>
          <w:szCs w:val="22"/>
        </w:rPr>
        <w:t>Some editors conclude this section with a list of Witnesses and Source Texts, especially if their Text(s) have many textual witnesses, or a list of Further Reading. Such lists are welcome, but not required. If you choose to include such a list, make sure the items listed are identical to their entries in the Bibliography.</w:t>
      </w:r>
    </w:p>
    <w:p w14:paraId="00000192" w14:textId="77777777" w:rsidR="000A39EB" w:rsidRPr="001A5817" w:rsidRDefault="000A39EB">
      <w:pPr>
        <w:rPr>
          <w:sz w:val="22"/>
          <w:szCs w:val="22"/>
        </w:rPr>
      </w:pPr>
    </w:p>
    <w:p w14:paraId="00000194" w14:textId="77777777" w:rsidR="000A39EB" w:rsidRPr="001A5817" w:rsidRDefault="00C27445" w:rsidP="00BA0BBF">
      <w:pPr>
        <w:pStyle w:val="Heading2"/>
      </w:pPr>
      <w:r w:rsidRPr="001A5817">
        <w:t>Explanatory Notes</w:t>
      </w:r>
    </w:p>
    <w:p w14:paraId="0000019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METS’s Explanatory Notes (“E-Notes”) are geared towards our student audience. They include substantial general contextualization and information. Therefore, this section tends to be longer than those of comparable series. In keeping with this ethos, we ask that volume editors provide English translations for any non-English phrases or quotations used, in square brackets. </w:t>
      </w:r>
    </w:p>
    <w:p w14:paraId="00000196"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97"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It is common practice for METS texts to include the following types of explanatory notes: </w:t>
      </w:r>
    </w:p>
    <w:p w14:paraId="00000198" w14:textId="77777777" w:rsidR="000A39EB" w:rsidRPr="001A5817" w:rsidRDefault="00C27445">
      <w:pPr>
        <w:numPr>
          <w:ilvl w:val="0"/>
          <w:numId w:val="15"/>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color w:val="000000"/>
          <w:sz w:val="22"/>
          <w:szCs w:val="22"/>
        </w:rPr>
        <w:t xml:space="preserve">Specialized ME terminology (e.g., chivalric, liturgical, </w:t>
      </w:r>
      <w:r w:rsidRPr="001A5817">
        <w:rPr>
          <w:sz w:val="22"/>
          <w:szCs w:val="22"/>
        </w:rPr>
        <w:t xml:space="preserve">legal </w:t>
      </w:r>
      <w:r w:rsidRPr="001A5817">
        <w:rPr>
          <w:color w:val="000000"/>
          <w:sz w:val="22"/>
          <w:szCs w:val="22"/>
        </w:rPr>
        <w:t xml:space="preserve">contexts), usually citing the </w:t>
      </w:r>
      <w:r w:rsidRPr="001A5817">
        <w:rPr>
          <w:i/>
          <w:color w:val="000000"/>
          <w:sz w:val="22"/>
          <w:szCs w:val="22"/>
        </w:rPr>
        <w:t>MED</w:t>
      </w:r>
    </w:p>
    <w:p w14:paraId="00000199" w14:textId="77777777" w:rsidR="000A39EB" w:rsidRPr="001A5817" w:rsidRDefault="00C27445">
      <w:pPr>
        <w:numPr>
          <w:ilvl w:val="0"/>
          <w:numId w:val="15"/>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color w:val="000000"/>
          <w:sz w:val="22"/>
          <w:szCs w:val="22"/>
        </w:rPr>
        <w:t>Proverbs or proverbial phrases. We recommend citing Whiting for Middl</w:t>
      </w:r>
      <w:r w:rsidRPr="001A5817">
        <w:rPr>
          <w:sz w:val="22"/>
          <w:szCs w:val="22"/>
        </w:rPr>
        <w:t>e English texts and Hassell for French texts</w:t>
      </w:r>
      <w:r w:rsidRPr="001A5817">
        <w:rPr>
          <w:color w:val="000000"/>
          <w:sz w:val="22"/>
          <w:szCs w:val="22"/>
        </w:rPr>
        <w:t xml:space="preserve">. See </w:t>
      </w:r>
      <w:r w:rsidRPr="001A5817">
        <w:rPr>
          <w:b/>
          <w:color w:val="000000"/>
          <w:sz w:val="22"/>
          <w:szCs w:val="22"/>
        </w:rPr>
        <w:t>Reference Texts</w:t>
      </w:r>
      <w:r w:rsidRPr="001A5817">
        <w:rPr>
          <w:color w:val="000000"/>
          <w:sz w:val="22"/>
          <w:szCs w:val="22"/>
        </w:rPr>
        <w:t xml:space="preserve"> below.</w:t>
      </w:r>
    </w:p>
    <w:p w14:paraId="0000019A" w14:textId="77777777" w:rsidR="000A39EB" w:rsidRPr="001A5817" w:rsidRDefault="00C27445">
      <w:pPr>
        <w:numPr>
          <w:ilvl w:val="0"/>
          <w:numId w:val="15"/>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color w:val="000000"/>
          <w:sz w:val="22"/>
          <w:szCs w:val="22"/>
        </w:rPr>
        <w:t>References to other texts or figures (Classical, Scriptural, historical), including source texts</w:t>
      </w:r>
    </w:p>
    <w:p w14:paraId="0000019B" w14:textId="77777777" w:rsidR="000A39EB" w:rsidRPr="001A5817" w:rsidRDefault="00C27445">
      <w:pPr>
        <w:numPr>
          <w:ilvl w:val="0"/>
          <w:numId w:val="15"/>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color w:val="000000"/>
          <w:sz w:val="22"/>
          <w:szCs w:val="22"/>
        </w:rPr>
        <w:t>References to the Middle English literary canon</w:t>
      </w:r>
    </w:p>
    <w:p w14:paraId="0000019C" w14:textId="77777777" w:rsidR="000A39EB" w:rsidRPr="001A5817" w:rsidRDefault="00C27445">
      <w:pPr>
        <w:numPr>
          <w:ilvl w:val="0"/>
          <w:numId w:val="15"/>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color w:val="000000"/>
          <w:sz w:val="22"/>
          <w:szCs w:val="22"/>
        </w:rPr>
        <w:t xml:space="preserve">Genre conventions </w:t>
      </w:r>
      <w:r w:rsidRPr="001A5817">
        <w:rPr>
          <w:sz w:val="22"/>
          <w:szCs w:val="22"/>
        </w:rPr>
        <w:t>—</w:t>
      </w:r>
      <w:r w:rsidRPr="001A5817">
        <w:rPr>
          <w:color w:val="000000"/>
          <w:sz w:val="22"/>
          <w:szCs w:val="22"/>
        </w:rPr>
        <w:t xml:space="preserve"> verbal tags, or tropes like the disguised knight or the Nine Worthies</w:t>
      </w:r>
    </w:p>
    <w:p w14:paraId="0000019D" w14:textId="77777777" w:rsidR="000A39EB" w:rsidRPr="001A5817" w:rsidRDefault="00C27445">
      <w:pPr>
        <w:numPr>
          <w:ilvl w:val="0"/>
          <w:numId w:val="15"/>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color w:val="000000"/>
          <w:sz w:val="22"/>
          <w:szCs w:val="22"/>
        </w:rPr>
        <w:t>Place names. If your text includes many locations, consider identifying their modern analogues</w:t>
      </w:r>
    </w:p>
    <w:p w14:paraId="0000019E"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9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In addition to these, we encourage you to discuss any thematic elements pertinent to your text.</w:t>
      </w:r>
    </w:p>
    <w:p w14:paraId="4CF29936" w14:textId="38345C18" w:rsidR="00BA0BBF" w:rsidRPr="001A5817" w:rsidRDefault="00C27445" w:rsidP="00BA0BBF">
      <w:pPr>
        <w:pStyle w:val="Heading3"/>
      </w:pPr>
      <w:r w:rsidRPr="001A5817">
        <w:t>Formatting for Verse Texts</w:t>
      </w:r>
    </w:p>
    <w:p w14:paraId="000001A1" w14:textId="6834CEE8" w:rsidR="000A39EB" w:rsidRPr="001A5817" w:rsidRDefault="00C27445" w:rsidP="00BA0BBF">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Each individual note should be indicated by line number(s), followed by a tab. Then copy the catchword/catchphrase in italics, followed by a full stop, after which the note begins. Use relevant abbreviations from the Abbreviations List. </w:t>
      </w:r>
    </w:p>
    <w:p w14:paraId="000001A2"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A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1440" w:hanging="720"/>
        <w:rPr>
          <w:sz w:val="22"/>
          <w:szCs w:val="22"/>
        </w:rPr>
      </w:pPr>
      <w:r w:rsidRPr="001A5817">
        <w:rPr>
          <w:sz w:val="22"/>
          <w:szCs w:val="22"/>
        </w:rPr>
        <w:t>4393</w:t>
      </w:r>
      <w:r w:rsidRPr="001A5817">
        <w:rPr>
          <w:sz w:val="22"/>
          <w:szCs w:val="22"/>
        </w:rPr>
        <w:tab/>
      </w:r>
      <w:r w:rsidRPr="001A5817">
        <w:rPr>
          <w:i/>
          <w:sz w:val="22"/>
          <w:szCs w:val="22"/>
        </w:rPr>
        <w:t xml:space="preserve">A </w:t>
      </w:r>
      <w:proofErr w:type="spellStart"/>
      <w:r w:rsidRPr="001A5817">
        <w:rPr>
          <w:i/>
          <w:sz w:val="22"/>
          <w:szCs w:val="22"/>
        </w:rPr>
        <w:t>sory</w:t>
      </w:r>
      <w:proofErr w:type="spellEnd"/>
      <w:r w:rsidRPr="001A5817">
        <w:rPr>
          <w:i/>
          <w:sz w:val="22"/>
          <w:szCs w:val="22"/>
        </w:rPr>
        <w:t xml:space="preserve"> beverage there was </w:t>
      </w:r>
      <w:proofErr w:type="spellStart"/>
      <w:r w:rsidRPr="001A5817">
        <w:rPr>
          <w:i/>
          <w:sz w:val="22"/>
          <w:szCs w:val="22"/>
        </w:rPr>
        <w:t>browen</w:t>
      </w:r>
      <w:proofErr w:type="spellEnd"/>
      <w:r w:rsidRPr="001A5817">
        <w:rPr>
          <w:i/>
          <w:sz w:val="22"/>
          <w:szCs w:val="22"/>
        </w:rPr>
        <w:t>.</w:t>
      </w:r>
      <w:r w:rsidRPr="001A5817">
        <w:rPr>
          <w:sz w:val="22"/>
          <w:szCs w:val="22"/>
        </w:rPr>
        <w:t xml:space="preserve"> Proverbial: </w:t>
      </w:r>
      <w:proofErr w:type="spellStart"/>
      <w:r w:rsidRPr="001A5817">
        <w:rPr>
          <w:i/>
          <w:sz w:val="22"/>
          <w:szCs w:val="22"/>
        </w:rPr>
        <w:t>breuen</w:t>
      </w:r>
      <w:proofErr w:type="spellEnd"/>
      <w:r w:rsidRPr="001A5817">
        <w:rPr>
          <w:i/>
          <w:sz w:val="22"/>
          <w:szCs w:val="22"/>
        </w:rPr>
        <w:t xml:space="preserve"> a bitter (</w:t>
      </w:r>
      <w:proofErr w:type="spellStart"/>
      <w:r w:rsidRPr="001A5817">
        <w:rPr>
          <w:i/>
          <w:sz w:val="22"/>
          <w:szCs w:val="22"/>
        </w:rPr>
        <w:t>sory</w:t>
      </w:r>
      <w:proofErr w:type="spellEnd"/>
      <w:r w:rsidRPr="001A5817">
        <w:rPr>
          <w:i/>
          <w:sz w:val="22"/>
          <w:szCs w:val="22"/>
        </w:rPr>
        <w:t xml:space="preserve">) beverage, </w:t>
      </w:r>
      <w:r w:rsidRPr="001A5817">
        <w:rPr>
          <w:sz w:val="22"/>
          <w:szCs w:val="22"/>
        </w:rPr>
        <w:t>denotes “inflict[</w:t>
      </w:r>
      <w:proofErr w:type="spellStart"/>
      <w:r w:rsidRPr="001A5817">
        <w:rPr>
          <w:sz w:val="22"/>
          <w:szCs w:val="22"/>
        </w:rPr>
        <w:t>ing</w:t>
      </w:r>
      <w:proofErr w:type="spellEnd"/>
      <w:r w:rsidRPr="001A5817">
        <w:rPr>
          <w:sz w:val="22"/>
          <w:szCs w:val="22"/>
        </w:rPr>
        <w:t>] great harm” (</w:t>
      </w:r>
      <w:r w:rsidRPr="001A5817">
        <w:rPr>
          <w:i/>
          <w:sz w:val="22"/>
          <w:szCs w:val="22"/>
        </w:rPr>
        <w:t>MED</w:t>
      </w:r>
      <w:r w:rsidRPr="001A5817">
        <w:rPr>
          <w:sz w:val="22"/>
          <w:szCs w:val="22"/>
        </w:rPr>
        <w:t xml:space="preserve">, </w:t>
      </w:r>
      <w:proofErr w:type="spellStart"/>
      <w:r w:rsidRPr="001A5817">
        <w:rPr>
          <w:i/>
          <w:sz w:val="22"/>
          <w:szCs w:val="22"/>
        </w:rPr>
        <w:t>breuen</w:t>
      </w:r>
      <w:proofErr w:type="spellEnd"/>
      <w:r w:rsidRPr="001A5817">
        <w:rPr>
          <w:sz w:val="22"/>
          <w:szCs w:val="22"/>
        </w:rPr>
        <w:t xml:space="preserve"> (v.), sense 3a). Compare Whiting B529. [Whiting and </w:t>
      </w:r>
      <w:r w:rsidRPr="001A5817">
        <w:rPr>
          <w:i/>
          <w:sz w:val="22"/>
          <w:szCs w:val="22"/>
        </w:rPr>
        <w:t>MED</w:t>
      </w:r>
      <w:r w:rsidRPr="001A5817">
        <w:rPr>
          <w:sz w:val="22"/>
          <w:szCs w:val="22"/>
        </w:rPr>
        <w:t xml:space="preserve"> should appear in the abbreviations list.]</w:t>
      </w:r>
    </w:p>
    <w:p w14:paraId="000001A4"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A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Include catchwords/phrases from your edited text whenever possible. If your note spans multiple lines/sentences, the catchphrase should include the first 2 or 3 words, a three-point ellipsis, and the last 2 or 3 words. </w:t>
      </w:r>
    </w:p>
    <w:p w14:paraId="4B5E04A9" w14:textId="70E59864" w:rsidR="00BA0BBF" w:rsidRPr="001A5817" w:rsidRDefault="00C27445" w:rsidP="00BA0BBF">
      <w:pPr>
        <w:pStyle w:val="Heading3"/>
      </w:pPr>
      <w:r w:rsidRPr="001A5817">
        <w:t xml:space="preserve">Formatting for Prose Texts </w:t>
      </w:r>
    </w:p>
    <w:p w14:paraId="000001A7" w14:textId="4BBDCC93" w:rsidR="000A39EB" w:rsidRPr="001A5817" w:rsidRDefault="00C27445" w:rsidP="00BA0BB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Follow formatting instructions for verse Explanatory Notes as above, except for line numbers. Instead of numbering each note, include a heading above the relevant notes: Book number, Chapter number, Paragraph number. Use Arabic numbers. For Rubrics, use the same heading but replace the Paragraph Number with Rubric.</w:t>
      </w:r>
    </w:p>
    <w:p w14:paraId="000001A8"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1A9"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ex.</w:t>
      </w:r>
    </w:p>
    <w:p w14:paraId="000001A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Chapter 1, Paragraph 4</w:t>
      </w:r>
    </w:p>
    <w:p w14:paraId="000001A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roofErr w:type="spellStart"/>
      <w:r w:rsidRPr="001A5817">
        <w:rPr>
          <w:i/>
          <w:sz w:val="22"/>
          <w:szCs w:val="22"/>
        </w:rPr>
        <w:lastRenderedPageBreak/>
        <w:t>musycyens</w:t>
      </w:r>
      <w:proofErr w:type="spellEnd"/>
      <w:r w:rsidRPr="001A5817">
        <w:rPr>
          <w:sz w:val="22"/>
          <w:szCs w:val="22"/>
        </w:rPr>
        <w:t>. Musicianship was associated with chivalry, especially the ability to perform courtly</w:t>
      </w:r>
    </w:p>
    <w:p w14:paraId="000001AC"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 xml:space="preserve">melodies and lyrics. Sir </w:t>
      </w:r>
      <w:proofErr w:type="spellStart"/>
      <w:r w:rsidRPr="001A5817">
        <w:rPr>
          <w:sz w:val="22"/>
          <w:szCs w:val="22"/>
        </w:rPr>
        <w:t>Tristrem</w:t>
      </w:r>
      <w:proofErr w:type="spellEnd"/>
      <w:r w:rsidRPr="001A5817">
        <w:rPr>
          <w:sz w:val="22"/>
          <w:szCs w:val="22"/>
        </w:rPr>
        <w:t xml:space="preserve"> was a noted harper; his lessons with Isolde kindled their love</w:t>
      </w:r>
    </w:p>
    <w:p w14:paraId="000001A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affair. Chaucer says of his Squire that “</w:t>
      </w:r>
      <w:proofErr w:type="spellStart"/>
      <w:r w:rsidRPr="001A5817">
        <w:rPr>
          <w:sz w:val="22"/>
          <w:szCs w:val="22"/>
        </w:rPr>
        <w:t>syngynge</w:t>
      </w:r>
      <w:proofErr w:type="spellEnd"/>
      <w:r w:rsidRPr="001A5817">
        <w:rPr>
          <w:sz w:val="22"/>
          <w:szCs w:val="22"/>
        </w:rPr>
        <w:t xml:space="preserve"> he was, or </w:t>
      </w:r>
      <w:proofErr w:type="spellStart"/>
      <w:r w:rsidRPr="001A5817">
        <w:rPr>
          <w:sz w:val="22"/>
          <w:szCs w:val="22"/>
        </w:rPr>
        <w:t>floytynge</w:t>
      </w:r>
      <w:proofErr w:type="spellEnd"/>
      <w:r w:rsidRPr="001A5817">
        <w:rPr>
          <w:sz w:val="22"/>
          <w:szCs w:val="22"/>
        </w:rPr>
        <w:t xml:space="preserve"> [piping], al the day; . . .</w:t>
      </w:r>
    </w:p>
    <w:p w14:paraId="000001A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 xml:space="preserve">He </w:t>
      </w:r>
      <w:proofErr w:type="spellStart"/>
      <w:r w:rsidRPr="001A5817">
        <w:rPr>
          <w:sz w:val="22"/>
          <w:szCs w:val="22"/>
        </w:rPr>
        <w:t>koude</w:t>
      </w:r>
      <w:proofErr w:type="spellEnd"/>
      <w:r w:rsidRPr="001A5817">
        <w:rPr>
          <w:sz w:val="22"/>
          <w:szCs w:val="22"/>
        </w:rPr>
        <w:t xml:space="preserve"> </w:t>
      </w:r>
      <w:proofErr w:type="spellStart"/>
      <w:r w:rsidRPr="001A5817">
        <w:rPr>
          <w:sz w:val="22"/>
          <w:szCs w:val="22"/>
        </w:rPr>
        <w:t>songes</w:t>
      </w:r>
      <w:proofErr w:type="spellEnd"/>
      <w:r w:rsidRPr="001A5817">
        <w:rPr>
          <w:sz w:val="22"/>
          <w:szCs w:val="22"/>
        </w:rPr>
        <w:t xml:space="preserve"> make and </w:t>
      </w:r>
      <w:proofErr w:type="spellStart"/>
      <w:r w:rsidRPr="001A5817">
        <w:rPr>
          <w:sz w:val="22"/>
          <w:szCs w:val="22"/>
        </w:rPr>
        <w:t>wel</w:t>
      </w:r>
      <w:proofErr w:type="spellEnd"/>
      <w:r w:rsidRPr="001A5817">
        <w:rPr>
          <w:sz w:val="22"/>
          <w:szCs w:val="22"/>
        </w:rPr>
        <w:t xml:space="preserve"> endite” (</w:t>
      </w:r>
      <w:r w:rsidRPr="001A5817">
        <w:rPr>
          <w:i/>
          <w:sz w:val="22"/>
          <w:szCs w:val="22"/>
        </w:rPr>
        <w:t>CT</w:t>
      </w:r>
      <w:r w:rsidRPr="001A5817">
        <w:rPr>
          <w:sz w:val="22"/>
          <w:szCs w:val="22"/>
        </w:rPr>
        <w:t xml:space="preserve"> I [A] 91, 95).</w:t>
      </w:r>
    </w:p>
    <w:p w14:paraId="000001AF"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1B0"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roofErr w:type="spellStart"/>
      <w:r w:rsidRPr="001A5817">
        <w:rPr>
          <w:i/>
          <w:sz w:val="22"/>
          <w:szCs w:val="22"/>
        </w:rPr>
        <w:t>hyghe</w:t>
      </w:r>
      <w:proofErr w:type="spellEnd"/>
      <w:r w:rsidRPr="001A5817">
        <w:rPr>
          <w:i/>
          <w:sz w:val="22"/>
          <w:szCs w:val="22"/>
        </w:rPr>
        <w:t xml:space="preserve"> </w:t>
      </w:r>
      <w:proofErr w:type="spellStart"/>
      <w:r w:rsidRPr="001A5817">
        <w:rPr>
          <w:i/>
          <w:sz w:val="22"/>
          <w:szCs w:val="22"/>
        </w:rPr>
        <w:t>lygnage</w:t>
      </w:r>
      <w:proofErr w:type="spellEnd"/>
      <w:r w:rsidRPr="001A5817">
        <w:rPr>
          <w:sz w:val="22"/>
          <w:szCs w:val="22"/>
        </w:rPr>
        <w:t>. Paris’s father is a vassal of the dauphin and without a title.</w:t>
      </w:r>
    </w:p>
    <w:p w14:paraId="000001B1"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1B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Chapter 2, Rubric</w:t>
      </w:r>
    </w:p>
    <w:p w14:paraId="000001B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i/>
          <w:sz w:val="22"/>
          <w:szCs w:val="22"/>
        </w:rPr>
        <w:t xml:space="preserve">by </w:t>
      </w:r>
      <w:proofErr w:type="spellStart"/>
      <w:r w:rsidRPr="001A5817">
        <w:rPr>
          <w:i/>
          <w:sz w:val="22"/>
          <w:szCs w:val="22"/>
        </w:rPr>
        <w:t>nyght</w:t>
      </w:r>
      <w:proofErr w:type="spellEnd"/>
      <w:r w:rsidRPr="001A5817">
        <w:rPr>
          <w:i/>
          <w:sz w:val="22"/>
          <w:szCs w:val="22"/>
        </w:rPr>
        <w:t xml:space="preserve"> </w:t>
      </w:r>
      <w:proofErr w:type="spellStart"/>
      <w:r w:rsidRPr="001A5817">
        <w:rPr>
          <w:i/>
          <w:sz w:val="22"/>
          <w:szCs w:val="22"/>
        </w:rPr>
        <w:t>tofore</w:t>
      </w:r>
      <w:proofErr w:type="spellEnd"/>
      <w:r w:rsidRPr="001A5817">
        <w:rPr>
          <w:i/>
          <w:sz w:val="22"/>
          <w:szCs w:val="22"/>
        </w:rPr>
        <w:t xml:space="preserve"> the </w:t>
      </w:r>
      <w:proofErr w:type="spellStart"/>
      <w:r w:rsidRPr="001A5817">
        <w:rPr>
          <w:i/>
          <w:sz w:val="22"/>
          <w:szCs w:val="22"/>
        </w:rPr>
        <w:t>chambre</w:t>
      </w:r>
      <w:proofErr w:type="spellEnd"/>
      <w:r w:rsidRPr="001A5817">
        <w:rPr>
          <w:i/>
          <w:sz w:val="22"/>
          <w:szCs w:val="22"/>
        </w:rPr>
        <w:t xml:space="preserve"> of </w:t>
      </w:r>
      <w:proofErr w:type="spellStart"/>
      <w:r w:rsidRPr="001A5817">
        <w:rPr>
          <w:i/>
          <w:sz w:val="22"/>
          <w:szCs w:val="22"/>
        </w:rPr>
        <w:t>Vyenne</w:t>
      </w:r>
      <w:proofErr w:type="spellEnd"/>
      <w:r w:rsidRPr="001A5817">
        <w:rPr>
          <w:sz w:val="22"/>
          <w:szCs w:val="22"/>
        </w:rPr>
        <w:t xml:space="preserve">. BN1 and L read </w:t>
      </w:r>
      <w:r w:rsidRPr="001A5817">
        <w:rPr>
          <w:i/>
          <w:sz w:val="22"/>
          <w:szCs w:val="22"/>
        </w:rPr>
        <w:t>aubades</w:t>
      </w:r>
      <w:r w:rsidRPr="001A5817">
        <w:rPr>
          <w:sz w:val="22"/>
          <w:szCs w:val="22"/>
        </w:rPr>
        <w:t>, a word from Old Provençal</w:t>
      </w:r>
    </w:p>
    <w:p w14:paraId="000001B4"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referring to love songs, literally dawn songs. According to convention, they would be performed</w:t>
      </w:r>
    </w:p>
    <w:p w14:paraId="000001B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beneath a lady’s opened window. [</w:t>
      </w:r>
      <w:r w:rsidRPr="001A5817">
        <w:rPr>
          <w:i/>
          <w:sz w:val="22"/>
          <w:szCs w:val="22"/>
        </w:rPr>
        <w:t>CT</w:t>
      </w:r>
      <w:r w:rsidRPr="001A5817">
        <w:rPr>
          <w:sz w:val="22"/>
          <w:szCs w:val="22"/>
        </w:rPr>
        <w:t>, BN1, and L should appear in the abbreviations list.]</w:t>
      </w:r>
    </w:p>
    <w:p w14:paraId="2578A1E3" w14:textId="0708CF25" w:rsidR="00BA0BBF" w:rsidRPr="001A5817" w:rsidRDefault="00C27445" w:rsidP="00BA0BBF">
      <w:pPr>
        <w:pStyle w:val="Heading3"/>
      </w:pPr>
      <w:r w:rsidRPr="001A5817">
        <w:t>Formatting for Mixed Verse and Prose Texts</w:t>
      </w:r>
    </w:p>
    <w:p w14:paraId="000001B7" w14:textId="5EFFB44B" w:rsidR="000A39EB" w:rsidRPr="001A5817" w:rsidRDefault="00C27445" w:rsidP="000432A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Follow the formatting instructions for Verse</w:t>
      </w:r>
      <w:r w:rsidR="009B41D3" w:rsidRPr="001A5817">
        <w:rPr>
          <w:sz w:val="22"/>
          <w:szCs w:val="22"/>
        </w:rPr>
        <w:t xml:space="preserve"> </w:t>
      </w:r>
      <w:r w:rsidRPr="001A5817">
        <w:rPr>
          <w:sz w:val="22"/>
          <w:szCs w:val="22"/>
        </w:rPr>
        <w:t>Explanatory Notes and Prose Explanatory Notes, above. Individual notes for verse should be</w:t>
      </w:r>
      <w:r w:rsidR="009B41D3" w:rsidRPr="001A5817">
        <w:rPr>
          <w:sz w:val="22"/>
          <w:szCs w:val="22"/>
        </w:rPr>
        <w:t xml:space="preserve"> </w:t>
      </w:r>
      <w:r w:rsidRPr="001A5817">
        <w:rPr>
          <w:sz w:val="22"/>
          <w:szCs w:val="22"/>
        </w:rPr>
        <w:t>indicated by a line number, tab, italicized catchword/phrase, and the note. Individual notes for</w:t>
      </w:r>
      <w:r w:rsidR="009B41D3" w:rsidRPr="001A5817">
        <w:rPr>
          <w:sz w:val="22"/>
          <w:szCs w:val="22"/>
        </w:rPr>
        <w:t xml:space="preserve"> </w:t>
      </w:r>
      <w:r w:rsidRPr="001A5817">
        <w:rPr>
          <w:sz w:val="22"/>
          <w:szCs w:val="22"/>
        </w:rPr>
        <w:t>prose passages should begin with a heading above the note detailing the location: book, chapter,</w:t>
      </w:r>
      <w:r w:rsidR="009B41D3" w:rsidRPr="001A5817">
        <w:rPr>
          <w:sz w:val="22"/>
          <w:szCs w:val="22"/>
        </w:rPr>
        <w:t xml:space="preserve"> </w:t>
      </w:r>
      <w:r w:rsidRPr="001A5817">
        <w:rPr>
          <w:sz w:val="22"/>
          <w:szCs w:val="22"/>
        </w:rPr>
        <w:t>and paragraph number. The note itself should begin on the next line with an italicized</w:t>
      </w:r>
      <w:r w:rsidR="009B41D3" w:rsidRPr="001A5817">
        <w:rPr>
          <w:sz w:val="22"/>
          <w:szCs w:val="22"/>
        </w:rPr>
        <w:t xml:space="preserve"> </w:t>
      </w:r>
      <w:r w:rsidRPr="001A5817">
        <w:rPr>
          <w:sz w:val="22"/>
          <w:szCs w:val="22"/>
        </w:rPr>
        <w:t>catchword/phrase, and then the note. Explanatory Notes for mixed verse and prose texts will</w:t>
      </w:r>
      <w:r w:rsidR="009B41D3" w:rsidRPr="001A5817">
        <w:rPr>
          <w:sz w:val="22"/>
          <w:szCs w:val="22"/>
        </w:rPr>
        <w:t xml:space="preserve"> </w:t>
      </w:r>
      <w:r w:rsidRPr="001A5817">
        <w:rPr>
          <w:sz w:val="22"/>
          <w:szCs w:val="22"/>
        </w:rPr>
        <w:t>alternate between line numbers and paragraph headings.</w:t>
      </w:r>
    </w:p>
    <w:p w14:paraId="000001B8"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B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It is up to you how much secondary material you would like to use, and how deeply you engage with the scholarly literature. We encourage you to cite relevant scholarship, particularly major works in the field that are considered fundamental “Further Reading” for non-specialist readers.</w:t>
      </w:r>
    </w:p>
    <w:p w14:paraId="000001BC" w14:textId="77777777" w:rsidR="000A39EB" w:rsidRPr="001A5817" w:rsidRDefault="00C27445" w:rsidP="00BA0BBF">
      <w:pPr>
        <w:pStyle w:val="Heading2"/>
      </w:pPr>
      <w:r w:rsidRPr="001A5817">
        <w:t>Textual Notes</w:t>
      </w:r>
    </w:p>
    <w:p w14:paraId="000001B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b/>
          <w:sz w:val="22"/>
          <w:szCs w:val="22"/>
        </w:rPr>
      </w:pPr>
      <w:r w:rsidRPr="001A5817">
        <w:rPr>
          <w:sz w:val="22"/>
          <w:szCs w:val="22"/>
        </w:rPr>
        <w:t xml:space="preserve">Textual Notes (or “T-Notes”) document variant readings among your witnesses. Volume editors should cite substantive variants only, though we leave it to your discretion to determine what counts as substantive variation. Where your emendations do not follow any witnesses, provide a brief justification (like </w:t>
      </w:r>
      <w:r w:rsidRPr="001A5817">
        <w:rPr>
          <w:i/>
          <w:sz w:val="22"/>
          <w:szCs w:val="22"/>
        </w:rPr>
        <w:t>Emended for sense</w:t>
      </w:r>
      <w:r w:rsidRPr="001A5817">
        <w:rPr>
          <w:sz w:val="22"/>
          <w:szCs w:val="22"/>
        </w:rPr>
        <w:t xml:space="preserve"> or </w:t>
      </w:r>
      <w:r w:rsidRPr="001A5817">
        <w:rPr>
          <w:i/>
          <w:sz w:val="22"/>
          <w:szCs w:val="22"/>
        </w:rPr>
        <w:t>Emended for rhyme</w:t>
      </w:r>
      <w:r w:rsidRPr="001A5817">
        <w:rPr>
          <w:sz w:val="22"/>
          <w:szCs w:val="22"/>
        </w:rPr>
        <w:t>). If your base text includes damaged or lost leaves/passages, include notes explaining how much is missing (if known) and — where possible — reconstructing the sense of the lost content from other witnesses. If your base text has multiple scribes, include notes on where the hand changes.</w:t>
      </w:r>
    </w:p>
    <w:p w14:paraId="000001BE"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b/>
          <w:sz w:val="22"/>
          <w:szCs w:val="22"/>
        </w:rPr>
      </w:pPr>
    </w:p>
    <w:p w14:paraId="000001B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b/>
          <w:sz w:val="22"/>
          <w:szCs w:val="22"/>
        </w:rPr>
        <w:t xml:space="preserve">Unlike the rest of the volume, readings in Textual Notes should use Middle English characters like thorn [þ], eth [ð], yogh [ȝ], and </w:t>
      </w:r>
      <w:proofErr w:type="spellStart"/>
      <w:r w:rsidRPr="001A5817">
        <w:rPr>
          <w:b/>
          <w:sz w:val="22"/>
          <w:szCs w:val="22"/>
        </w:rPr>
        <w:t>wynn</w:t>
      </w:r>
      <w:proofErr w:type="spellEnd"/>
      <w:r w:rsidRPr="001A5817">
        <w:rPr>
          <w:b/>
          <w:sz w:val="22"/>
          <w:szCs w:val="22"/>
        </w:rPr>
        <w:t xml:space="preserve"> (ƿ)</w:t>
      </w:r>
      <w:r w:rsidRPr="001A5817">
        <w:rPr>
          <w:sz w:val="22"/>
          <w:szCs w:val="22"/>
        </w:rPr>
        <w:t>, except in the catchwords/phrases from your edited Text</w:t>
      </w:r>
      <w:r w:rsidRPr="001A5817">
        <w:rPr>
          <w:b/>
          <w:sz w:val="22"/>
          <w:szCs w:val="22"/>
        </w:rPr>
        <w:t>.</w:t>
      </w:r>
      <w:r w:rsidRPr="001A5817">
        <w:rPr>
          <w:sz w:val="22"/>
          <w:szCs w:val="22"/>
        </w:rPr>
        <w:t xml:space="preserve"> Use Word’s insert symbols feature to add relevant characters. Do </w:t>
      </w:r>
      <w:r w:rsidRPr="001A5817">
        <w:rPr>
          <w:b/>
          <w:sz w:val="22"/>
          <w:szCs w:val="22"/>
        </w:rPr>
        <w:t xml:space="preserve">not </w:t>
      </w:r>
      <w:r w:rsidRPr="001A5817">
        <w:rPr>
          <w:sz w:val="22"/>
          <w:szCs w:val="22"/>
        </w:rPr>
        <w:t xml:space="preserve">use the number 3 for yoghs or 7 for Tironian </w:t>
      </w:r>
      <w:proofErr w:type="spellStart"/>
      <w:r w:rsidRPr="001A5817">
        <w:rPr>
          <w:sz w:val="22"/>
          <w:szCs w:val="22"/>
        </w:rPr>
        <w:t>ets</w:t>
      </w:r>
      <w:proofErr w:type="spellEnd"/>
      <w:r w:rsidRPr="001A5817">
        <w:rPr>
          <w:sz w:val="22"/>
          <w:szCs w:val="22"/>
        </w:rPr>
        <w:t xml:space="preserve">. When you submit your edition, include a list of special characters including these ME characters; for details, see </w:t>
      </w:r>
      <w:r w:rsidRPr="001A5817">
        <w:rPr>
          <w:b/>
          <w:sz w:val="22"/>
          <w:szCs w:val="22"/>
        </w:rPr>
        <w:t>Submission Instructions</w:t>
      </w:r>
      <w:r w:rsidRPr="001A5817">
        <w:rPr>
          <w:sz w:val="22"/>
          <w:szCs w:val="22"/>
        </w:rPr>
        <w:t>.</w:t>
      </w:r>
    </w:p>
    <w:p w14:paraId="000001C0"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C1"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Words or letters that have been canceled should be transcribed using Word’s strikeout feature. </w:t>
      </w:r>
    </w:p>
    <w:p w14:paraId="000001C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i/>
          <w:sz w:val="22"/>
          <w:szCs w:val="22"/>
        </w:rPr>
      </w:pPr>
      <w:r w:rsidRPr="001A5817">
        <w:rPr>
          <w:sz w:val="22"/>
          <w:szCs w:val="22"/>
        </w:rPr>
        <w:tab/>
        <w:t xml:space="preserve">ex. MS: </w:t>
      </w:r>
      <w:r w:rsidRPr="001A5817">
        <w:rPr>
          <w:i/>
          <w:strike/>
          <w:sz w:val="22"/>
          <w:szCs w:val="22"/>
        </w:rPr>
        <w:t>went</w:t>
      </w:r>
      <w:r w:rsidRPr="001A5817">
        <w:rPr>
          <w:i/>
          <w:sz w:val="22"/>
          <w:szCs w:val="22"/>
        </w:rPr>
        <w:t xml:space="preserve"> come</w:t>
      </w:r>
    </w:p>
    <w:p w14:paraId="000001C3"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C4"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It is up to you whether to document visual or extra-textual material such as enlarged or rubricated capitals, marginalia, illustrations, etc. The same principle stands for early print features, such as transposed letters, catchwords, and paraph marks. However, if you do document such elements, do so consistently — that is, if you have a note about one enlarged capital, include notes for all enlarged capitals.</w:t>
      </w:r>
    </w:p>
    <w:p w14:paraId="1DDBF4E2" w14:textId="1A4E367B" w:rsidR="00BA0BBF" w:rsidRPr="001A5817" w:rsidRDefault="00C27445" w:rsidP="00BA0BBF">
      <w:pPr>
        <w:pStyle w:val="Heading3"/>
      </w:pPr>
      <w:r w:rsidRPr="001A5817">
        <w:lastRenderedPageBreak/>
        <w:t xml:space="preserve">Formatting for Verse Texts </w:t>
      </w:r>
    </w:p>
    <w:p w14:paraId="000001C6" w14:textId="77FF7297" w:rsidR="000A39EB" w:rsidRPr="001A5817" w:rsidRDefault="00C27445" w:rsidP="00BA0BBF">
      <w:p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Each individual note should be formatted like an Explanatory Note, with line number(s) and italicized catchphrases. Immediately after the catchphrase, indicate readings that exactly follow the catchphrase (your edited text) with </w:t>
      </w:r>
      <w:r w:rsidRPr="001A5817">
        <w:rPr>
          <w:i/>
          <w:sz w:val="22"/>
          <w:szCs w:val="22"/>
        </w:rPr>
        <w:t>So</w:t>
      </w:r>
      <w:r w:rsidRPr="001A5817">
        <w:rPr>
          <w:sz w:val="22"/>
          <w:szCs w:val="22"/>
        </w:rPr>
        <w:t xml:space="preserve"> (see below). Then, list any variant readings. All readings should be italicized. Expand abbreviations silently. </w:t>
      </w:r>
      <w:r w:rsidRPr="001A5817">
        <w:rPr>
          <w:b/>
          <w:sz w:val="22"/>
          <w:szCs w:val="22"/>
        </w:rPr>
        <w:t xml:space="preserve">Each note MUST contain the reading from your base text; this usually means most catchphrases are followed by </w:t>
      </w:r>
      <w:r w:rsidRPr="001A5817">
        <w:rPr>
          <w:b/>
          <w:i/>
          <w:sz w:val="22"/>
          <w:szCs w:val="22"/>
        </w:rPr>
        <w:t>So MS</w:t>
      </w:r>
      <w:r w:rsidRPr="001A5817">
        <w:rPr>
          <w:b/>
          <w:sz w:val="22"/>
          <w:szCs w:val="22"/>
        </w:rPr>
        <w:t>.</w:t>
      </w:r>
    </w:p>
    <w:p w14:paraId="000001C7"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C8"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If there are multiple instances of your catchword in the given line, indicate which instance you mean with a subscript. If, for example, </w:t>
      </w:r>
      <w:proofErr w:type="spellStart"/>
      <w:r w:rsidRPr="001A5817">
        <w:rPr>
          <w:i/>
          <w:sz w:val="22"/>
          <w:szCs w:val="22"/>
        </w:rPr>
        <w:t>hir</w:t>
      </w:r>
      <w:proofErr w:type="spellEnd"/>
      <w:r w:rsidRPr="001A5817">
        <w:rPr>
          <w:sz w:val="22"/>
          <w:szCs w:val="22"/>
        </w:rPr>
        <w:t xml:space="preserve"> appears three times in the relevant line and you mean the second instance, list the catchphrase as </w:t>
      </w:r>
      <w:r w:rsidRPr="001A5817">
        <w:rPr>
          <w:i/>
          <w:sz w:val="22"/>
          <w:szCs w:val="22"/>
        </w:rPr>
        <w:t>hir</w:t>
      </w:r>
      <w:r w:rsidRPr="001A5817">
        <w:rPr>
          <w:sz w:val="22"/>
          <w:szCs w:val="22"/>
          <w:vertAlign w:val="subscript"/>
        </w:rPr>
        <w:t>2</w:t>
      </w:r>
      <w:r w:rsidRPr="001A5817">
        <w:rPr>
          <w:sz w:val="22"/>
          <w:szCs w:val="22"/>
        </w:rPr>
        <w:t>. Include capitalized instances in the count.</w:t>
      </w:r>
    </w:p>
    <w:p w14:paraId="000001C9"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C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ex.</w:t>
      </w:r>
    </w:p>
    <w:p w14:paraId="000001C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1440" w:hanging="720"/>
        <w:rPr>
          <w:sz w:val="22"/>
          <w:szCs w:val="22"/>
        </w:rPr>
      </w:pPr>
      <w:r w:rsidRPr="001A5817">
        <w:rPr>
          <w:sz w:val="22"/>
          <w:szCs w:val="22"/>
        </w:rPr>
        <w:t>27</w:t>
      </w:r>
      <w:r w:rsidRPr="001A5817">
        <w:rPr>
          <w:sz w:val="22"/>
          <w:szCs w:val="22"/>
        </w:rPr>
        <w:tab/>
      </w:r>
      <w:proofErr w:type="spellStart"/>
      <w:r w:rsidRPr="001A5817">
        <w:rPr>
          <w:i/>
          <w:sz w:val="22"/>
          <w:szCs w:val="22"/>
        </w:rPr>
        <w:t>jestes</w:t>
      </w:r>
      <w:proofErr w:type="spellEnd"/>
      <w:r w:rsidRPr="001A5817">
        <w:rPr>
          <w:sz w:val="22"/>
          <w:szCs w:val="22"/>
        </w:rPr>
        <w:t xml:space="preserve">. </w:t>
      </w:r>
      <w:proofErr w:type="gramStart"/>
      <w:r w:rsidRPr="001A5817">
        <w:rPr>
          <w:sz w:val="22"/>
          <w:szCs w:val="22"/>
        </w:rPr>
        <w:t>So</w:t>
      </w:r>
      <w:proofErr w:type="gramEnd"/>
      <w:r w:rsidRPr="001A5817">
        <w:rPr>
          <w:sz w:val="22"/>
          <w:szCs w:val="22"/>
        </w:rPr>
        <w:t xml:space="preserve"> W. MS: </w:t>
      </w:r>
      <w:proofErr w:type="spellStart"/>
      <w:r w:rsidRPr="001A5817">
        <w:rPr>
          <w:i/>
          <w:sz w:val="22"/>
          <w:szCs w:val="22"/>
        </w:rPr>
        <w:t>ȝyiftys</w:t>
      </w:r>
      <w:proofErr w:type="spellEnd"/>
      <w:r w:rsidRPr="001A5817">
        <w:rPr>
          <w:sz w:val="22"/>
          <w:szCs w:val="22"/>
        </w:rPr>
        <w:t xml:space="preserve">. B: </w:t>
      </w:r>
      <w:proofErr w:type="spellStart"/>
      <w:r w:rsidRPr="001A5817">
        <w:rPr>
          <w:i/>
          <w:sz w:val="22"/>
          <w:szCs w:val="22"/>
        </w:rPr>
        <w:t>geste</w:t>
      </w:r>
      <w:proofErr w:type="spellEnd"/>
      <w:r w:rsidRPr="001A5817">
        <w:rPr>
          <w:sz w:val="22"/>
          <w:szCs w:val="22"/>
        </w:rPr>
        <w:t xml:space="preserve">. L: </w:t>
      </w:r>
      <w:proofErr w:type="spellStart"/>
      <w:r w:rsidRPr="001A5817">
        <w:rPr>
          <w:i/>
          <w:sz w:val="22"/>
          <w:szCs w:val="22"/>
        </w:rPr>
        <w:t>ȝestes</w:t>
      </w:r>
      <w:proofErr w:type="spellEnd"/>
      <w:r w:rsidRPr="001A5817">
        <w:rPr>
          <w:sz w:val="22"/>
          <w:szCs w:val="22"/>
        </w:rPr>
        <w:t>. [Here, MS is the base manuscript. W, B, and L are sigla for manuscripts or editions that should appear in the abbreviations list. Note that L’s variant is identical to the catchword, except for the yogh. This counts as a different reading, so include the variants in your notes.]</w:t>
      </w:r>
    </w:p>
    <w:p w14:paraId="000001CC"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C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sz w:val="22"/>
          <w:szCs w:val="22"/>
        </w:rPr>
        <w:t>495–96</w:t>
      </w:r>
      <w:r w:rsidRPr="001A5817">
        <w:rPr>
          <w:sz w:val="22"/>
          <w:szCs w:val="22"/>
        </w:rPr>
        <w:tab/>
      </w:r>
      <w:r w:rsidRPr="001A5817">
        <w:rPr>
          <w:i/>
          <w:sz w:val="22"/>
          <w:szCs w:val="22"/>
        </w:rPr>
        <w:t xml:space="preserve">The </w:t>
      </w:r>
      <w:proofErr w:type="spellStart"/>
      <w:r w:rsidRPr="001A5817">
        <w:rPr>
          <w:i/>
          <w:sz w:val="22"/>
          <w:szCs w:val="22"/>
        </w:rPr>
        <w:t>aventurous</w:t>
      </w:r>
      <w:proofErr w:type="spellEnd"/>
      <w:r w:rsidRPr="001A5817">
        <w:rPr>
          <w:i/>
          <w:sz w:val="22"/>
          <w:szCs w:val="22"/>
        </w:rPr>
        <w:t xml:space="preserve"> . . . </w:t>
      </w:r>
      <w:proofErr w:type="spellStart"/>
      <w:r w:rsidRPr="001A5817">
        <w:rPr>
          <w:i/>
          <w:sz w:val="22"/>
          <w:szCs w:val="22"/>
        </w:rPr>
        <w:t>knyght</w:t>
      </w:r>
      <w:proofErr w:type="spellEnd"/>
      <w:r w:rsidRPr="001A5817">
        <w:rPr>
          <w:i/>
          <w:sz w:val="22"/>
          <w:szCs w:val="22"/>
        </w:rPr>
        <w:t xml:space="preserve"> </w:t>
      </w:r>
      <w:proofErr w:type="spellStart"/>
      <w:r w:rsidRPr="001A5817">
        <w:rPr>
          <w:i/>
          <w:sz w:val="22"/>
          <w:szCs w:val="22"/>
        </w:rPr>
        <w:t>betydde</w:t>
      </w:r>
      <w:proofErr w:type="spellEnd"/>
      <w:r w:rsidRPr="001A5817">
        <w:rPr>
          <w:sz w:val="22"/>
          <w:szCs w:val="22"/>
        </w:rPr>
        <w:t>. Absent in MS, these lines are supplied from W.</w:t>
      </w:r>
    </w:p>
    <w:p w14:paraId="000001CE"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C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 xml:space="preserve">396–426 </w:t>
      </w:r>
      <w:r w:rsidRPr="001A5817">
        <w:rPr>
          <w:i/>
          <w:sz w:val="22"/>
          <w:szCs w:val="22"/>
        </w:rPr>
        <w:t xml:space="preserve">To the . . . </w:t>
      </w:r>
      <w:proofErr w:type="spellStart"/>
      <w:r w:rsidRPr="001A5817">
        <w:rPr>
          <w:i/>
          <w:sz w:val="22"/>
          <w:szCs w:val="22"/>
        </w:rPr>
        <w:t>hym</w:t>
      </w:r>
      <w:proofErr w:type="spellEnd"/>
      <w:r w:rsidRPr="001A5817">
        <w:rPr>
          <w:i/>
          <w:sz w:val="22"/>
          <w:szCs w:val="22"/>
        </w:rPr>
        <w:t xml:space="preserve"> </w:t>
      </w:r>
      <w:proofErr w:type="spellStart"/>
      <w:r w:rsidRPr="001A5817">
        <w:rPr>
          <w:i/>
          <w:sz w:val="22"/>
          <w:szCs w:val="22"/>
        </w:rPr>
        <w:t>drowe</w:t>
      </w:r>
      <w:proofErr w:type="spellEnd"/>
      <w:r w:rsidRPr="001A5817">
        <w:rPr>
          <w:sz w:val="22"/>
          <w:szCs w:val="22"/>
        </w:rPr>
        <w:t xml:space="preserve">. For D’s version of these lines, see </w:t>
      </w:r>
      <w:proofErr w:type="spellStart"/>
      <w:r w:rsidRPr="001A5817">
        <w:rPr>
          <w:i/>
          <w:sz w:val="22"/>
          <w:szCs w:val="22"/>
        </w:rPr>
        <w:t>Löwenherz</w:t>
      </w:r>
      <w:proofErr w:type="spellEnd"/>
      <w:r w:rsidRPr="001A5817">
        <w:rPr>
          <w:sz w:val="22"/>
          <w:szCs w:val="22"/>
        </w:rPr>
        <w:t>, pp. 98–101n.</w:t>
      </w:r>
    </w:p>
    <w:p w14:paraId="4383D8C4" w14:textId="341FA9ED" w:rsidR="00BA0BBF" w:rsidRPr="001A5817" w:rsidRDefault="00C27445" w:rsidP="00BA0BBF">
      <w:pPr>
        <w:pStyle w:val="Heading3"/>
      </w:pPr>
      <w:r w:rsidRPr="001A5817">
        <w:t xml:space="preserve">Formatting for Prose Texts </w:t>
      </w:r>
    </w:p>
    <w:p w14:paraId="000001D1" w14:textId="458CBEE3" w:rsidR="000A39EB" w:rsidRPr="001A5817" w:rsidRDefault="00C27445" w:rsidP="00BA0BBF">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Follow formatting instructions for verse Textual Notes as indicated above, except for line number. Instead of numbering each note, include a heading above the relevant notes: Book number, Chapter number, Paragraph number. Use Arabic numbers. For Rubrics, use the same heading but replace the Paragraph Number with Rubric. Since paragraph numbering is used, longer catchphrases are suggested to facilitate locating the catchphrase within the Text. Using a single catchword (</w:t>
      </w:r>
      <w:r w:rsidRPr="001A5817">
        <w:rPr>
          <w:i/>
          <w:sz w:val="22"/>
          <w:szCs w:val="22"/>
        </w:rPr>
        <w:t>to</w:t>
      </w:r>
      <w:r w:rsidRPr="001A5817">
        <w:rPr>
          <w:sz w:val="22"/>
          <w:szCs w:val="22"/>
        </w:rPr>
        <w:t xml:space="preserve">) is not advised, because </w:t>
      </w:r>
      <w:r w:rsidRPr="001A5817">
        <w:rPr>
          <w:i/>
          <w:sz w:val="22"/>
          <w:szCs w:val="22"/>
        </w:rPr>
        <w:t>to</w:t>
      </w:r>
      <w:r w:rsidRPr="001A5817">
        <w:rPr>
          <w:sz w:val="22"/>
          <w:szCs w:val="22"/>
        </w:rPr>
        <w:t xml:space="preserve"> may appear many times in a paragraph.</w:t>
      </w:r>
    </w:p>
    <w:p w14:paraId="0A7F61E7" w14:textId="279F59A0" w:rsidR="00BA0BBF" w:rsidRPr="001A5817" w:rsidRDefault="00C27445" w:rsidP="00BA0BBF">
      <w:pPr>
        <w:pStyle w:val="Heading3"/>
      </w:pPr>
      <w:r w:rsidRPr="001A5817">
        <w:t>Formatting for Mixed Verse and Prose Texts</w:t>
      </w:r>
    </w:p>
    <w:p w14:paraId="000001D4" w14:textId="35CAF426"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Follow the formatting instructions for Verse Textual Notes and Prose Textual Notes, above. Individual notes for verse should be indicated by a line number, tab, italicized catchword/phrase, and the note. Individual notes for prose passages should begin with a heading above the note detailing the location: book, chapter, and paragraph number. The note itself should begin on the next line with an italicized catchword/phrase, and then the note. Textual Notes for mixed verse and prose texts will </w:t>
      </w:r>
      <w:r w:rsidRPr="001A5817">
        <w:rPr>
          <w:sz w:val="22"/>
          <w:szCs w:val="22"/>
        </w:rPr>
        <w:tab/>
        <w:t>alternate between line numbers and paragraph headings.</w:t>
      </w:r>
      <w:r w:rsidRPr="001A5817">
        <w:rPr>
          <w:sz w:val="22"/>
          <w:szCs w:val="22"/>
        </w:rPr>
        <w:tab/>
      </w:r>
    </w:p>
    <w:p w14:paraId="000001D5" w14:textId="77777777" w:rsidR="000A39EB" w:rsidRPr="001A5817" w:rsidRDefault="00C27445" w:rsidP="00BA0BBF">
      <w:pPr>
        <w:pStyle w:val="Heading2"/>
      </w:pPr>
      <w:r w:rsidRPr="001A5817">
        <w:t>Bibliography</w:t>
      </w:r>
    </w:p>
    <w:p w14:paraId="000001D6"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Bibliographies should function as a Works Cited section. Volume editors should not attempt a full bibliography of all relevant sources.</w:t>
      </w:r>
    </w:p>
    <w:p w14:paraId="000001D8" w14:textId="77777777" w:rsidR="000A39EB" w:rsidRPr="001A5817" w:rsidRDefault="00C27445" w:rsidP="00BA0BBF">
      <w:pPr>
        <w:pStyle w:val="Heading3"/>
      </w:pPr>
      <w:r w:rsidRPr="001A5817">
        <w:t>Sections</w:t>
      </w:r>
    </w:p>
    <w:p w14:paraId="000001D9"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Include three sections in the Bibliography, in the order below. List all sources alphabetically in each section. When deciding which sources belong in which section, keep in mind that authors of secondary sources may also be editors of primary sources, and that some titles may be very similar. In these cases, make sure to specify whether an individual is an author or editor. You will create short titles for relevant sources, and ensure they are distinct from each other.</w:t>
      </w:r>
    </w:p>
    <w:p w14:paraId="000001DA" w14:textId="77777777" w:rsidR="000A39EB" w:rsidRPr="001A5817" w:rsidRDefault="00C27445">
      <w:pPr>
        <w:numPr>
          <w:ilvl w:val="0"/>
          <w:numId w:val="1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b/>
          <w:color w:val="000000"/>
          <w:sz w:val="22"/>
          <w:szCs w:val="22"/>
        </w:rPr>
        <w:lastRenderedPageBreak/>
        <w:t xml:space="preserve">Manuscripts </w:t>
      </w:r>
      <w:r w:rsidRPr="001A5817">
        <w:rPr>
          <w:b/>
          <w:sz w:val="22"/>
          <w:szCs w:val="22"/>
        </w:rPr>
        <w:t xml:space="preserve">and Documents </w:t>
      </w:r>
      <w:r w:rsidRPr="001A5817">
        <w:rPr>
          <w:sz w:val="22"/>
          <w:szCs w:val="22"/>
        </w:rPr>
        <w:t xml:space="preserve">include any documents with </w:t>
      </w:r>
      <w:proofErr w:type="spellStart"/>
      <w:r w:rsidRPr="001A5817">
        <w:rPr>
          <w:sz w:val="22"/>
          <w:szCs w:val="22"/>
        </w:rPr>
        <w:t>shelfmarks</w:t>
      </w:r>
      <w:proofErr w:type="spellEnd"/>
      <w:r w:rsidRPr="001A5817">
        <w:rPr>
          <w:sz w:val="22"/>
          <w:szCs w:val="22"/>
        </w:rPr>
        <w:t xml:space="preserve"> — mostly manuscripts and early print editions (of the edited Text(s)), but also historical documents like the Rolls Series. If a textual witness is available online, include the URL in the bib entry.</w:t>
      </w:r>
    </w:p>
    <w:p w14:paraId="000001DB" w14:textId="77777777" w:rsidR="000A39EB" w:rsidRPr="001A5817" w:rsidRDefault="00C27445">
      <w:pPr>
        <w:numPr>
          <w:ilvl w:val="0"/>
          <w:numId w:val="1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b/>
          <w:color w:val="000000"/>
          <w:sz w:val="22"/>
          <w:szCs w:val="22"/>
        </w:rPr>
        <w:t xml:space="preserve">Primary Sources </w:t>
      </w:r>
      <w:r w:rsidRPr="001A5817">
        <w:rPr>
          <w:sz w:val="22"/>
          <w:szCs w:val="22"/>
        </w:rPr>
        <w:t>include all literary texts and editions; facsimiles of MSS, early print editions (of any material except edited Text(s)); and historical documents like state records or registers, parliamentary rolls, calendars, royal letters, and treasury accounts.</w:t>
      </w:r>
    </w:p>
    <w:p w14:paraId="000001DC" w14:textId="77777777" w:rsidR="000A39EB" w:rsidRPr="001A5817" w:rsidRDefault="00C27445">
      <w:pPr>
        <w:numPr>
          <w:ilvl w:val="0"/>
          <w:numId w:val="12"/>
        </w:numPr>
        <w:pBdr>
          <w:top w:val="nil"/>
          <w:left w:val="nil"/>
          <w:bottom w:val="nil"/>
          <w:right w:val="nil"/>
          <w:between w:val="nil"/>
        </w:pBd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b/>
          <w:color w:val="000000"/>
          <w:sz w:val="22"/>
          <w:szCs w:val="22"/>
        </w:rPr>
        <w:t>Secondary Sources</w:t>
      </w:r>
      <w:r w:rsidRPr="001A5817">
        <w:rPr>
          <w:color w:val="000000"/>
          <w:sz w:val="22"/>
          <w:szCs w:val="22"/>
        </w:rPr>
        <w:t xml:space="preserve"> </w:t>
      </w:r>
      <w:r w:rsidRPr="001A5817">
        <w:rPr>
          <w:sz w:val="22"/>
          <w:szCs w:val="22"/>
        </w:rPr>
        <w:t>include works of scholarship like monographs, collections of essays, journal articles, as well as reference sources like dictionaries, encyclopedias, databases, annotated bibliographies, and catalogues.</w:t>
      </w:r>
    </w:p>
    <w:p w14:paraId="000001DD"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D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b/>
          <w:sz w:val="22"/>
          <w:szCs w:val="22"/>
        </w:rPr>
        <w:t>Alphabetization</w:t>
      </w:r>
      <w:r w:rsidRPr="001A5817">
        <w:rPr>
          <w:sz w:val="22"/>
          <w:szCs w:val="22"/>
        </w:rPr>
        <w:t>:</w:t>
      </w:r>
    </w:p>
    <w:p w14:paraId="000001DF" w14:textId="77777777" w:rsidR="000A39EB" w:rsidRPr="001A5817" w:rsidRDefault="00C27445">
      <w:pPr>
        <w:numPr>
          <w:ilvl w:val="0"/>
          <w:numId w:val="16"/>
        </w:numPr>
        <w:pBdr>
          <w:top w:val="nil"/>
          <w:left w:val="nil"/>
          <w:bottom w:val="nil"/>
          <w:right w:val="nil"/>
          <w:between w:val="nil"/>
        </w:pBdr>
        <w:rPr>
          <w:color w:val="000000"/>
          <w:sz w:val="22"/>
          <w:szCs w:val="22"/>
        </w:rPr>
      </w:pPr>
      <w:r w:rsidRPr="001A5817">
        <w:rPr>
          <w:color w:val="000000"/>
          <w:sz w:val="22"/>
          <w:szCs w:val="22"/>
        </w:rPr>
        <w:t>For medieval names with particles, alphabetize by first name (</w:t>
      </w:r>
      <w:r w:rsidRPr="001A5817">
        <w:rPr>
          <w:i/>
          <w:color w:val="000000"/>
          <w:sz w:val="22"/>
          <w:szCs w:val="22"/>
        </w:rPr>
        <w:t>Geoffrey of Monmouth</w:t>
      </w:r>
      <w:r w:rsidRPr="001A5817">
        <w:rPr>
          <w:color w:val="000000"/>
          <w:sz w:val="22"/>
          <w:szCs w:val="22"/>
        </w:rPr>
        <w:t xml:space="preserve"> under </w:t>
      </w:r>
      <w:r w:rsidRPr="001A5817">
        <w:rPr>
          <w:i/>
          <w:color w:val="000000"/>
          <w:sz w:val="22"/>
          <w:szCs w:val="22"/>
        </w:rPr>
        <w:t>G</w:t>
      </w:r>
      <w:r w:rsidRPr="001A5817">
        <w:rPr>
          <w:color w:val="000000"/>
          <w:sz w:val="22"/>
          <w:szCs w:val="22"/>
        </w:rPr>
        <w:t xml:space="preserve">, not </w:t>
      </w:r>
      <w:r w:rsidRPr="001A5817">
        <w:rPr>
          <w:i/>
          <w:color w:val="000000"/>
          <w:sz w:val="22"/>
          <w:szCs w:val="22"/>
        </w:rPr>
        <w:t>M</w:t>
      </w:r>
      <w:r w:rsidRPr="001A5817">
        <w:rPr>
          <w:color w:val="000000"/>
          <w:sz w:val="22"/>
          <w:szCs w:val="22"/>
        </w:rPr>
        <w:t xml:space="preserve">; </w:t>
      </w:r>
      <w:r w:rsidRPr="001A5817">
        <w:rPr>
          <w:i/>
          <w:color w:val="000000"/>
          <w:sz w:val="22"/>
          <w:szCs w:val="22"/>
        </w:rPr>
        <w:t>Chretien de Troyes</w:t>
      </w:r>
      <w:r w:rsidRPr="001A5817">
        <w:rPr>
          <w:color w:val="000000"/>
          <w:sz w:val="22"/>
          <w:szCs w:val="22"/>
        </w:rPr>
        <w:t xml:space="preserve"> under </w:t>
      </w:r>
      <w:r w:rsidRPr="001A5817">
        <w:rPr>
          <w:i/>
          <w:color w:val="000000"/>
          <w:sz w:val="22"/>
          <w:szCs w:val="22"/>
        </w:rPr>
        <w:t>C</w:t>
      </w:r>
      <w:r w:rsidRPr="001A5817">
        <w:rPr>
          <w:color w:val="000000"/>
          <w:sz w:val="22"/>
          <w:szCs w:val="22"/>
        </w:rPr>
        <w:t xml:space="preserve">, not </w:t>
      </w:r>
      <w:r w:rsidRPr="001A5817">
        <w:rPr>
          <w:i/>
          <w:color w:val="000000"/>
          <w:sz w:val="22"/>
          <w:szCs w:val="22"/>
        </w:rPr>
        <w:t>D</w:t>
      </w:r>
      <w:r w:rsidRPr="001A5817">
        <w:rPr>
          <w:color w:val="000000"/>
          <w:sz w:val="22"/>
          <w:szCs w:val="22"/>
        </w:rPr>
        <w:t xml:space="preserve"> or </w:t>
      </w:r>
      <w:r w:rsidRPr="001A5817">
        <w:rPr>
          <w:i/>
          <w:color w:val="000000"/>
          <w:sz w:val="22"/>
          <w:szCs w:val="22"/>
        </w:rPr>
        <w:t>T</w:t>
      </w:r>
      <w:r w:rsidRPr="001A5817">
        <w:rPr>
          <w:color w:val="000000"/>
          <w:sz w:val="22"/>
          <w:szCs w:val="22"/>
        </w:rPr>
        <w:t>)</w:t>
      </w:r>
    </w:p>
    <w:p w14:paraId="000001E0" w14:textId="77777777" w:rsidR="000A39EB" w:rsidRPr="001A5817" w:rsidRDefault="00C27445">
      <w:pPr>
        <w:numPr>
          <w:ilvl w:val="0"/>
          <w:numId w:val="16"/>
        </w:numPr>
        <w:pBdr>
          <w:top w:val="nil"/>
          <w:left w:val="nil"/>
          <w:bottom w:val="nil"/>
          <w:right w:val="nil"/>
          <w:between w:val="nil"/>
        </w:pBdr>
        <w:rPr>
          <w:color w:val="000000"/>
          <w:sz w:val="22"/>
          <w:szCs w:val="22"/>
        </w:rPr>
      </w:pPr>
      <w:r w:rsidRPr="001A5817">
        <w:rPr>
          <w:color w:val="000000"/>
          <w:sz w:val="22"/>
          <w:szCs w:val="22"/>
        </w:rPr>
        <w:t xml:space="preserve">For modern names with particles, </w:t>
      </w:r>
      <w:proofErr w:type="gramStart"/>
      <w:r w:rsidRPr="001A5817">
        <w:rPr>
          <w:color w:val="000000"/>
          <w:sz w:val="22"/>
          <w:szCs w:val="22"/>
        </w:rPr>
        <w:t>take into account</w:t>
      </w:r>
      <w:proofErr w:type="gramEnd"/>
      <w:r w:rsidRPr="001A5817">
        <w:rPr>
          <w:color w:val="000000"/>
          <w:sz w:val="22"/>
          <w:szCs w:val="22"/>
        </w:rPr>
        <w:t xml:space="preserve"> the individual’s preference (if known), as well as traditional and national usages. (</w:t>
      </w:r>
      <w:r w:rsidRPr="001A5817">
        <w:rPr>
          <w:i/>
          <w:color w:val="000000"/>
          <w:sz w:val="22"/>
          <w:szCs w:val="22"/>
        </w:rPr>
        <w:t>Charles de Gaulle</w:t>
      </w:r>
      <w:r w:rsidRPr="001A5817">
        <w:rPr>
          <w:color w:val="000000"/>
          <w:sz w:val="22"/>
          <w:szCs w:val="22"/>
        </w:rPr>
        <w:t xml:space="preserve">, for example, is sometimes listed under </w:t>
      </w:r>
      <w:r w:rsidRPr="001A5817">
        <w:rPr>
          <w:i/>
          <w:color w:val="000000"/>
          <w:sz w:val="22"/>
          <w:szCs w:val="22"/>
        </w:rPr>
        <w:t>D</w:t>
      </w:r>
      <w:r w:rsidRPr="001A5817">
        <w:rPr>
          <w:color w:val="000000"/>
          <w:sz w:val="22"/>
          <w:szCs w:val="22"/>
        </w:rPr>
        <w:t xml:space="preserve"> and sometimes </w:t>
      </w:r>
      <w:r w:rsidRPr="001A5817">
        <w:rPr>
          <w:i/>
          <w:color w:val="000000"/>
          <w:sz w:val="22"/>
          <w:szCs w:val="22"/>
        </w:rPr>
        <w:t>G</w:t>
      </w:r>
      <w:r w:rsidRPr="001A5817">
        <w:rPr>
          <w:color w:val="000000"/>
          <w:sz w:val="22"/>
          <w:szCs w:val="22"/>
        </w:rPr>
        <w:t xml:space="preserve">.) </w:t>
      </w:r>
      <w:r w:rsidRPr="001A5817">
        <w:rPr>
          <w:i/>
          <w:color w:val="000000"/>
          <w:sz w:val="22"/>
          <w:szCs w:val="22"/>
        </w:rPr>
        <w:t xml:space="preserve">Merriam Webster’s Biographical Dictionary </w:t>
      </w:r>
      <w:r w:rsidRPr="001A5817">
        <w:rPr>
          <w:color w:val="000000"/>
          <w:sz w:val="22"/>
          <w:szCs w:val="22"/>
        </w:rPr>
        <w:t>is a guide for well-known persons long deceased; library catalogues and encyclopedias are also of assistance. Alphabetize those names as appropriate.</w:t>
      </w:r>
    </w:p>
    <w:p w14:paraId="000001E1"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E2" w14:textId="77777777" w:rsidR="000A39EB" w:rsidRPr="001A5817" w:rsidRDefault="00C27445">
      <w:pPr>
        <w:rPr>
          <w:sz w:val="22"/>
          <w:szCs w:val="22"/>
        </w:rPr>
      </w:pPr>
      <w:r w:rsidRPr="001A5817">
        <w:rPr>
          <w:b/>
          <w:sz w:val="22"/>
          <w:szCs w:val="22"/>
        </w:rPr>
        <w:t>Abbreviations</w:t>
      </w:r>
      <w:r w:rsidRPr="001A5817">
        <w:rPr>
          <w:sz w:val="22"/>
          <w:szCs w:val="22"/>
        </w:rPr>
        <w:t>:</w:t>
      </w:r>
    </w:p>
    <w:p w14:paraId="000001E3" w14:textId="77777777" w:rsidR="000A39EB" w:rsidRPr="001A5817" w:rsidRDefault="00C27445">
      <w:pPr>
        <w:numPr>
          <w:ilvl w:val="0"/>
          <w:numId w:val="18"/>
        </w:numPr>
        <w:rPr>
          <w:sz w:val="22"/>
          <w:szCs w:val="22"/>
        </w:rPr>
      </w:pPr>
      <w:r w:rsidRPr="001A5817">
        <w:rPr>
          <w:sz w:val="22"/>
          <w:szCs w:val="22"/>
        </w:rPr>
        <w:t xml:space="preserve">The Abbreviations List does not apply to the Bibliography, other than for Primary Text series like EETS. See Primary Text series in </w:t>
      </w:r>
      <w:r w:rsidRPr="001A5817">
        <w:rPr>
          <w:b/>
          <w:sz w:val="22"/>
          <w:szCs w:val="22"/>
        </w:rPr>
        <w:t>Reference Texts</w:t>
      </w:r>
      <w:r w:rsidRPr="001A5817">
        <w:rPr>
          <w:sz w:val="22"/>
          <w:szCs w:val="22"/>
        </w:rPr>
        <w:t>, below.</w:t>
      </w:r>
    </w:p>
    <w:p w14:paraId="000001E4" w14:textId="77777777" w:rsidR="000A39EB" w:rsidRPr="001A5817" w:rsidRDefault="00C27445">
      <w:pPr>
        <w:numPr>
          <w:ilvl w:val="0"/>
          <w:numId w:val="18"/>
        </w:numPr>
        <w:rPr>
          <w:sz w:val="22"/>
          <w:szCs w:val="22"/>
        </w:rPr>
      </w:pPr>
      <w:r w:rsidRPr="001A5817">
        <w:rPr>
          <w:sz w:val="22"/>
          <w:szCs w:val="22"/>
        </w:rPr>
        <w:t xml:space="preserve">Unless an author uses initials in their name, or a title includes an abbreviation, do not use abbreviations in the Bibliography. Do not, for example, use UP to indicate University Press. Spell out all words. </w:t>
      </w:r>
    </w:p>
    <w:p w14:paraId="000001E6" w14:textId="77777777" w:rsidR="000A39EB" w:rsidRPr="001A5817" w:rsidRDefault="00C27445" w:rsidP="00BA0BBF">
      <w:pPr>
        <w:pStyle w:val="Heading3"/>
      </w:pPr>
      <w:r w:rsidRPr="001A5817">
        <w:t>Types of Sources</w:t>
      </w:r>
      <w:r w:rsidRPr="001A5817">
        <w:br/>
      </w:r>
    </w:p>
    <w:p w14:paraId="000001E7"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 manuscript</w:t>
      </w:r>
      <w:r w:rsidRPr="001A5817">
        <w:rPr>
          <w:sz w:val="22"/>
          <w:szCs w:val="22"/>
        </w:rPr>
        <w:t>:</w:t>
      </w:r>
    </w:p>
    <w:p w14:paraId="000001E8" w14:textId="56896FC4"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City of holding institution, institution title, manuscript </w:t>
      </w:r>
      <w:proofErr w:type="spellStart"/>
      <w:r w:rsidRPr="001A5817">
        <w:rPr>
          <w:sz w:val="22"/>
          <w:szCs w:val="22"/>
        </w:rPr>
        <w:t>shelfmark</w:t>
      </w:r>
      <w:proofErr w:type="spellEnd"/>
      <w:r w:rsidR="005A3AAE" w:rsidRPr="001A5817">
        <w:rPr>
          <w:sz w:val="22"/>
          <w:szCs w:val="22"/>
        </w:rPr>
        <w:t>, relevant folios</w:t>
      </w:r>
      <w:r w:rsidRPr="001A5817">
        <w:rPr>
          <w:sz w:val="22"/>
          <w:szCs w:val="22"/>
        </w:rPr>
        <w:t>. Online catalog page’s URL (if digitized).</w:t>
      </w:r>
      <w:r w:rsidRPr="001A5817">
        <w:rPr>
          <w:sz w:val="22"/>
          <w:szCs w:val="22"/>
        </w:rPr>
        <w:br/>
      </w:r>
    </w:p>
    <w:p w14:paraId="000001E9" w14:textId="7F94F954"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Paris, </w:t>
      </w:r>
      <w:proofErr w:type="spellStart"/>
      <w:r w:rsidRPr="001A5817">
        <w:rPr>
          <w:sz w:val="22"/>
          <w:szCs w:val="22"/>
        </w:rPr>
        <w:t>Bibliothèque</w:t>
      </w:r>
      <w:proofErr w:type="spellEnd"/>
      <w:r w:rsidRPr="001A5817">
        <w:rPr>
          <w:sz w:val="22"/>
          <w:szCs w:val="22"/>
        </w:rPr>
        <w:t xml:space="preserve"> </w:t>
      </w:r>
      <w:proofErr w:type="spellStart"/>
      <w:r w:rsidRPr="001A5817">
        <w:rPr>
          <w:sz w:val="22"/>
          <w:szCs w:val="22"/>
        </w:rPr>
        <w:t>Nationale</w:t>
      </w:r>
      <w:proofErr w:type="spellEnd"/>
      <w:r w:rsidRPr="001A5817">
        <w:rPr>
          <w:sz w:val="22"/>
          <w:szCs w:val="22"/>
        </w:rPr>
        <w:t xml:space="preserve"> de France, MS </w:t>
      </w:r>
      <w:proofErr w:type="spellStart"/>
      <w:r w:rsidRPr="001A5817">
        <w:rPr>
          <w:sz w:val="22"/>
          <w:szCs w:val="22"/>
        </w:rPr>
        <w:t>fr.</w:t>
      </w:r>
      <w:proofErr w:type="spellEnd"/>
      <w:r w:rsidRPr="001A5817">
        <w:rPr>
          <w:sz w:val="22"/>
          <w:szCs w:val="22"/>
        </w:rPr>
        <w:t xml:space="preserve"> 20044</w:t>
      </w:r>
      <w:r w:rsidR="005A3AAE" w:rsidRPr="001A5817">
        <w:rPr>
          <w:sz w:val="22"/>
          <w:szCs w:val="22"/>
        </w:rPr>
        <w:t xml:space="preserve">, </w:t>
      </w:r>
      <w:proofErr w:type="spellStart"/>
      <w:r w:rsidR="005A3AAE" w:rsidRPr="001A5817">
        <w:rPr>
          <w:sz w:val="22"/>
          <w:szCs w:val="22"/>
        </w:rPr>
        <w:t>fol</w:t>
      </w:r>
      <w:r w:rsidR="00E51FCA" w:rsidRPr="001A5817">
        <w:rPr>
          <w:sz w:val="22"/>
          <w:szCs w:val="22"/>
        </w:rPr>
        <w:t>s</w:t>
      </w:r>
      <w:proofErr w:type="spellEnd"/>
      <w:r w:rsidR="005A3AAE" w:rsidRPr="001A5817">
        <w:rPr>
          <w:sz w:val="22"/>
          <w:szCs w:val="22"/>
        </w:rPr>
        <w:t>. 1r</w:t>
      </w:r>
      <w:r w:rsidR="00E51FCA" w:rsidRPr="001A5817">
        <w:rPr>
          <w:sz w:val="22"/>
          <w:szCs w:val="22"/>
        </w:rPr>
        <w:t>–30v</w:t>
      </w:r>
      <w:r w:rsidRPr="001A5817">
        <w:rPr>
          <w:sz w:val="22"/>
          <w:szCs w:val="22"/>
        </w:rPr>
        <w:t>. Online at https://gallica.bnf.fr/ark:/12148/btv1b10721305x.</w:t>
      </w:r>
    </w:p>
    <w:p w14:paraId="000001EA"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E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An early print</w:t>
      </w:r>
      <w:r w:rsidRPr="001A5817">
        <w:rPr>
          <w:sz w:val="22"/>
          <w:szCs w:val="22"/>
        </w:rPr>
        <w:t>:</w:t>
      </w:r>
    </w:p>
    <w:p w14:paraId="000001EC"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Author [last name, first name — if known]. </w:t>
      </w:r>
      <w:r w:rsidRPr="001A5817">
        <w:rPr>
          <w:i/>
          <w:sz w:val="22"/>
          <w:szCs w:val="22"/>
        </w:rPr>
        <w:t>Title</w:t>
      </w:r>
      <w:r w:rsidRPr="001A5817">
        <w:rPr>
          <w:sz w:val="22"/>
          <w:szCs w:val="22"/>
        </w:rPr>
        <w:t xml:space="preserve">. Ed. or trans. [first, last]. City of publication: Publisher, Year. STC number. Holding institution, </w:t>
      </w:r>
      <w:proofErr w:type="spellStart"/>
      <w:r w:rsidRPr="001A5817">
        <w:rPr>
          <w:sz w:val="22"/>
          <w:szCs w:val="22"/>
        </w:rPr>
        <w:t>shelfmark</w:t>
      </w:r>
      <w:proofErr w:type="spellEnd"/>
      <w:r w:rsidRPr="001A5817">
        <w:rPr>
          <w:sz w:val="22"/>
          <w:szCs w:val="22"/>
        </w:rPr>
        <w:t xml:space="preserve"> (only for witnesses of the edited text). Online catalog page’s URL (if digitized).</w:t>
      </w:r>
    </w:p>
    <w:p w14:paraId="000001ED"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E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NB: METS uses three types of STC numbers: ESTC, ISTC, and USTC. For an early print entry, include only one STC number: for English sources, include an ESTC number; for incunables (15th century), include an ISTC number; for any non-English sources, include a USTC number. See </w:t>
      </w:r>
      <w:r w:rsidRPr="001A5817">
        <w:rPr>
          <w:b/>
          <w:sz w:val="22"/>
          <w:szCs w:val="22"/>
        </w:rPr>
        <w:t>Reference Sources &gt; Databases</w:t>
      </w:r>
      <w:r w:rsidRPr="001A5817">
        <w:rPr>
          <w:sz w:val="22"/>
          <w:szCs w:val="22"/>
        </w:rPr>
        <w:t>, below, for links to each database.</w:t>
      </w:r>
    </w:p>
    <w:p w14:paraId="000001EF"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1F0"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color w:val="1F1F1F"/>
          <w:sz w:val="22"/>
          <w:szCs w:val="22"/>
        </w:rPr>
        <w:t xml:space="preserve">Caxton, William. </w:t>
      </w:r>
      <w:proofErr w:type="spellStart"/>
      <w:r w:rsidRPr="001A5817">
        <w:rPr>
          <w:i/>
          <w:color w:val="1F1F1F"/>
          <w:sz w:val="22"/>
          <w:szCs w:val="22"/>
        </w:rPr>
        <w:t>Thystorye</w:t>
      </w:r>
      <w:proofErr w:type="spellEnd"/>
      <w:r w:rsidRPr="001A5817">
        <w:rPr>
          <w:i/>
          <w:color w:val="1F1F1F"/>
          <w:sz w:val="22"/>
          <w:szCs w:val="22"/>
        </w:rPr>
        <w:t xml:space="preserve"> of the noble </w:t>
      </w:r>
      <w:proofErr w:type="spellStart"/>
      <w:r w:rsidRPr="001A5817">
        <w:rPr>
          <w:i/>
          <w:color w:val="1F1F1F"/>
          <w:sz w:val="22"/>
          <w:szCs w:val="22"/>
        </w:rPr>
        <w:t>ryght</w:t>
      </w:r>
      <w:proofErr w:type="spellEnd"/>
      <w:r w:rsidRPr="001A5817">
        <w:rPr>
          <w:i/>
          <w:color w:val="1F1F1F"/>
          <w:sz w:val="22"/>
          <w:szCs w:val="22"/>
        </w:rPr>
        <w:t xml:space="preserve"> </w:t>
      </w:r>
      <w:proofErr w:type="spellStart"/>
      <w:r w:rsidRPr="001A5817">
        <w:rPr>
          <w:i/>
          <w:color w:val="1F1F1F"/>
          <w:sz w:val="22"/>
          <w:szCs w:val="22"/>
        </w:rPr>
        <w:t>valyaunt</w:t>
      </w:r>
      <w:proofErr w:type="spellEnd"/>
      <w:r w:rsidRPr="001A5817">
        <w:rPr>
          <w:i/>
          <w:color w:val="1F1F1F"/>
          <w:sz w:val="22"/>
          <w:szCs w:val="22"/>
        </w:rPr>
        <w:t xml:space="preserve"> and worthy </w:t>
      </w:r>
      <w:proofErr w:type="spellStart"/>
      <w:r w:rsidRPr="001A5817">
        <w:rPr>
          <w:i/>
          <w:color w:val="1F1F1F"/>
          <w:sz w:val="22"/>
          <w:szCs w:val="22"/>
        </w:rPr>
        <w:t>knyght</w:t>
      </w:r>
      <w:proofErr w:type="spellEnd"/>
      <w:r w:rsidRPr="001A5817">
        <w:rPr>
          <w:i/>
          <w:color w:val="1F1F1F"/>
          <w:sz w:val="22"/>
          <w:szCs w:val="22"/>
        </w:rPr>
        <w:t xml:space="preserve"> Parys, and of the </w:t>
      </w:r>
      <w:proofErr w:type="spellStart"/>
      <w:r w:rsidRPr="001A5817">
        <w:rPr>
          <w:i/>
          <w:color w:val="1F1F1F"/>
          <w:sz w:val="22"/>
          <w:szCs w:val="22"/>
        </w:rPr>
        <w:t>fayr</w:t>
      </w:r>
      <w:proofErr w:type="spellEnd"/>
      <w:r w:rsidRPr="001A5817">
        <w:rPr>
          <w:i/>
          <w:color w:val="1F1F1F"/>
          <w:sz w:val="22"/>
          <w:szCs w:val="22"/>
        </w:rPr>
        <w:t xml:space="preserve"> </w:t>
      </w:r>
      <w:proofErr w:type="spellStart"/>
      <w:r w:rsidRPr="001A5817">
        <w:rPr>
          <w:i/>
          <w:color w:val="1F1F1F"/>
          <w:sz w:val="22"/>
          <w:szCs w:val="22"/>
        </w:rPr>
        <w:t>Vyenne</w:t>
      </w:r>
      <w:proofErr w:type="spellEnd"/>
      <w:r w:rsidRPr="001A5817">
        <w:rPr>
          <w:i/>
          <w:color w:val="1F1F1F"/>
          <w:sz w:val="22"/>
          <w:szCs w:val="22"/>
        </w:rPr>
        <w:t xml:space="preserve"> de </w:t>
      </w:r>
      <w:proofErr w:type="spellStart"/>
      <w:r w:rsidRPr="001A5817">
        <w:rPr>
          <w:i/>
          <w:color w:val="1F1F1F"/>
          <w:sz w:val="22"/>
          <w:szCs w:val="22"/>
        </w:rPr>
        <w:t>daulphyns</w:t>
      </w:r>
      <w:proofErr w:type="spellEnd"/>
      <w:r w:rsidRPr="001A5817">
        <w:rPr>
          <w:i/>
          <w:color w:val="1F1F1F"/>
          <w:sz w:val="22"/>
          <w:szCs w:val="22"/>
        </w:rPr>
        <w:t xml:space="preserve"> </w:t>
      </w:r>
      <w:proofErr w:type="spellStart"/>
      <w:r w:rsidRPr="001A5817">
        <w:rPr>
          <w:i/>
          <w:color w:val="1F1F1F"/>
          <w:sz w:val="22"/>
          <w:szCs w:val="22"/>
        </w:rPr>
        <w:t>doughter</w:t>
      </w:r>
      <w:proofErr w:type="spellEnd"/>
      <w:r w:rsidRPr="001A5817">
        <w:rPr>
          <w:color w:val="1F1F1F"/>
          <w:sz w:val="22"/>
          <w:szCs w:val="22"/>
        </w:rPr>
        <w:t>. Westminster: William Caxton, 1485. ISTC: ip00113500. London, British Library, C.</w:t>
      </w:r>
      <w:proofErr w:type="gramStart"/>
      <w:r w:rsidRPr="001A5817">
        <w:rPr>
          <w:color w:val="1F1F1F"/>
          <w:sz w:val="22"/>
          <w:szCs w:val="22"/>
        </w:rPr>
        <w:t>10.b.</w:t>
      </w:r>
      <w:proofErr w:type="gramEnd"/>
      <w:r w:rsidRPr="001A5817">
        <w:rPr>
          <w:color w:val="1F1F1F"/>
          <w:sz w:val="22"/>
          <w:szCs w:val="22"/>
        </w:rPr>
        <w:t>10. Online at http://access.bl.uk/item/viewer/ark:/81055/vdc_100102251449.0x000001#?c=0&amp;m=0&amp;s=0&amp;cv=76&amp;xywh=-982%2C-345%2C11693%2C6873.</w:t>
      </w:r>
    </w:p>
    <w:p w14:paraId="000001F1"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1F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lang w:val="de-CH"/>
        </w:rPr>
        <w:t xml:space="preserve">Fitzjames, Richard. </w:t>
      </w:r>
      <w:r w:rsidRPr="001A5817">
        <w:rPr>
          <w:i/>
          <w:sz w:val="22"/>
          <w:szCs w:val="22"/>
          <w:lang w:val="de-CH"/>
        </w:rPr>
        <w:t>Sermo die lune in ebdomada Pasche.</w:t>
      </w:r>
      <w:r w:rsidRPr="001A5817">
        <w:rPr>
          <w:sz w:val="22"/>
          <w:szCs w:val="22"/>
          <w:lang w:val="de-CH"/>
        </w:rPr>
        <w:t xml:space="preserve"> </w:t>
      </w:r>
      <w:r w:rsidRPr="001A5817">
        <w:rPr>
          <w:sz w:val="22"/>
          <w:szCs w:val="22"/>
        </w:rPr>
        <w:t xml:space="preserve">London: </w:t>
      </w:r>
      <w:proofErr w:type="spellStart"/>
      <w:r w:rsidRPr="001A5817">
        <w:rPr>
          <w:sz w:val="22"/>
          <w:szCs w:val="22"/>
        </w:rPr>
        <w:t>Wynkyn</w:t>
      </w:r>
      <w:proofErr w:type="spellEnd"/>
      <w:r w:rsidRPr="001A5817">
        <w:rPr>
          <w:sz w:val="22"/>
          <w:szCs w:val="22"/>
        </w:rPr>
        <w:t xml:space="preserve"> de Worde, 1491–1499. STC 11024. [Not a witness for the edited text, so holding institution and </w:t>
      </w:r>
      <w:proofErr w:type="spellStart"/>
      <w:r w:rsidRPr="001A5817">
        <w:rPr>
          <w:sz w:val="22"/>
          <w:szCs w:val="22"/>
        </w:rPr>
        <w:t>shelfmark</w:t>
      </w:r>
      <w:proofErr w:type="spellEnd"/>
      <w:r w:rsidRPr="001A5817">
        <w:rPr>
          <w:sz w:val="22"/>
          <w:szCs w:val="22"/>
        </w:rPr>
        <w:t xml:space="preserve"> are not needed]</w:t>
      </w:r>
    </w:p>
    <w:p w14:paraId="000001F3"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F4"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 book</w:t>
      </w:r>
      <w:r w:rsidRPr="001A5817">
        <w:rPr>
          <w:sz w:val="22"/>
          <w:szCs w:val="22"/>
        </w:rPr>
        <w:t>:</w:t>
      </w:r>
    </w:p>
    <w:p w14:paraId="000001F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Author [last name, first name — if known]. </w:t>
      </w:r>
      <w:r w:rsidRPr="001A5817">
        <w:rPr>
          <w:i/>
          <w:sz w:val="22"/>
          <w:szCs w:val="22"/>
        </w:rPr>
        <w:t>Title</w:t>
      </w:r>
      <w:r w:rsidRPr="001A5817">
        <w:rPr>
          <w:sz w:val="22"/>
          <w:szCs w:val="22"/>
        </w:rPr>
        <w:t xml:space="preserve">. Ed. or trans. [first, last]. Vol. [either vol. number or number of vols. in the series]. Name and number of series. City of publication: Publisher, Year. </w:t>
      </w:r>
    </w:p>
    <w:p w14:paraId="000001F6"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F7"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NB: Include METS and TEAMS as series, even though items in these series are unnumbered. For U.S. cities that are not well-known, include a 2-letter state abbreviation (</w:t>
      </w:r>
      <w:r w:rsidRPr="001A5817">
        <w:rPr>
          <w:i/>
          <w:sz w:val="22"/>
          <w:szCs w:val="22"/>
        </w:rPr>
        <w:t>Carbondale, IL: Penguin</w:t>
      </w:r>
      <w:r w:rsidRPr="001A5817">
        <w:rPr>
          <w:sz w:val="22"/>
          <w:szCs w:val="22"/>
        </w:rPr>
        <w:t xml:space="preserve">) unless the state name appears in the publisher’s name (e.g., </w:t>
      </w:r>
      <w:r w:rsidRPr="001A5817">
        <w:rPr>
          <w:i/>
          <w:sz w:val="22"/>
          <w:szCs w:val="22"/>
        </w:rPr>
        <w:t>Carbondale: Southern Illinois University Press</w:t>
      </w:r>
      <w:r w:rsidRPr="001A5817">
        <w:rPr>
          <w:sz w:val="22"/>
          <w:szCs w:val="22"/>
        </w:rPr>
        <w:t xml:space="preserve">). Distinguish between </w:t>
      </w:r>
      <w:r w:rsidRPr="001A5817">
        <w:rPr>
          <w:i/>
          <w:sz w:val="22"/>
          <w:szCs w:val="22"/>
        </w:rPr>
        <w:t>Cambridge, MA</w:t>
      </w:r>
      <w:r w:rsidRPr="001A5817">
        <w:rPr>
          <w:sz w:val="22"/>
          <w:szCs w:val="22"/>
        </w:rPr>
        <w:t xml:space="preserve"> and </w:t>
      </w:r>
      <w:r w:rsidRPr="001A5817">
        <w:rPr>
          <w:i/>
          <w:sz w:val="22"/>
          <w:szCs w:val="22"/>
        </w:rPr>
        <w:t>Cambridge</w:t>
      </w:r>
      <w:r w:rsidRPr="001A5817">
        <w:rPr>
          <w:sz w:val="22"/>
          <w:szCs w:val="22"/>
        </w:rPr>
        <w:t xml:space="preserve"> in England. For cities outside the U.S., do </w:t>
      </w:r>
      <w:r w:rsidRPr="001A5817">
        <w:rPr>
          <w:b/>
          <w:sz w:val="22"/>
          <w:szCs w:val="22"/>
        </w:rPr>
        <w:t>not</w:t>
      </w:r>
      <w:r w:rsidRPr="001A5817">
        <w:rPr>
          <w:sz w:val="22"/>
          <w:szCs w:val="22"/>
        </w:rPr>
        <w:t xml:space="preserve"> list countries (</w:t>
      </w:r>
      <w:r w:rsidRPr="001A5817">
        <w:rPr>
          <w:i/>
          <w:sz w:val="22"/>
          <w:szCs w:val="22"/>
        </w:rPr>
        <w:t>Paris</w:t>
      </w:r>
      <w:r w:rsidRPr="001A5817">
        <w:rPr>
          <w:sz w:val="22"/>
          <w:szCs w:val="22"/>
        </w:rPr>
        <w:t xml:space="preserve">, not </w:t>
      </w:r>
      <w:r w:rsidRPr="001A5817">
        <w:rPr>
          <w:i/>
          <w:sz w:val="22"/>
          <w:szCs w:val="22"/>
        </w:rPr>
        <w:t>Paris, FR</w:t>
      </w:r>
      <w:r w:rsidRPr="001A5817">
        <w:rPr>
          <w:sz w:val="22"/>
          <w:szCs w:val="22"/>
        </w:rPr>
        <w:t>).</w:t>
      </w:r>
    </w:p>
    <w:p w14:paraId="000001F8"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F9"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Barbour, John. </w:t>
      </w:r>
      <w:r w:rsidRPr="001A5817">
        <w:rPr>
          <w:i/>
          <w:sz w:val="22"/>
          <w:szCs w:val="22"/>
        </w:rPr>
        <w:t>Barbour’s Bruce</w:t>
      </w:r>
      <w:r w:rsidRPr="001A5817">
        <w:rPr>
          <w:sz w:val="22"/>
          <w:szCs w:val="22"/>
        </w:rPr>
        <w:t xml:space="preserve">. Ed. Matthew P. </w:t>
      </w:r>
      <w:proofErr w:type="spellStart"/>
      <w:r w:rsidRPr="001A5817">
        <w:rPr>
          <w:sz w:val="22"/>
          <w:szCs w:val="22"/>
        </w:rPr>
        <w:t>McDiarmid</w:t>
      </w:r>
      <w:proofErr w:type="spellEnd"/>
      <w:r w:rsidRPr="001A5817">
        <w:rPr>
          <w:sz w:val="22"/>
          <w:szCs w:val="22"/>
        </w:rPr>
        <w:t xml:space="preserve"> and James A. C. Stevenson. 3 vols. STS 4th series 12, 13, 15. Edinburgh: William Blackwood and Sons, 1980–1985.</w:t>
      </w:r>
    </w:p>
    <w:p w14:paraId="000001F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Geoffrey of Monmouth. </w:t>
      </w:r>
      <w:r w:rsidRPr="001A5817">
        <w:rPr>
          <w:i/>
          <w:sz w:val="22"/>
          <w:szCs w:val="22"/>
        </w:rPr>
        <w:t>The History of the Kings of Britain</w:t>
      </w:r>
      <w:r w:rsidRPr="001A5817">
        <w:rPr>
          <w:sz w:val="22"/>
          <w:szCs w:val="22"/>
        </w:rPr>
        <w:t>. Trans. Lewis Thorpe. Baltimore: Penguin, 1966.</w:t>
      </w:r>
    </w:p>
    <w:p w14:paraId="000001F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Pearsall, Derek. </w:t>
      </w:r>
      <w:r w:rsidRPr="001A5817">
        <w:rPr>
          <w:i/>
          <w:sz w:val="22"/>
          <w:szCs w:val="22"/>
        </w:rPr>
        <w:t>Gower and Lydgate</w:t>
      </w:r>
      <w:r w:rsidRPr="001A5817">
        <w:rPr>
          <w:sz w:val="22"/>
          <w:szCs w:val="22"/>
        </w:rPr>
        <w:t>. Harlow: Longman, Greens, and Co., 1969.</w:t>
      </w:r>
    </w:p>
    <w:p w14:paraId="000001FC"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1F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An edition with an unknown author</w:t>
      </w:r>
      <w:r w:rsidRPr="001A5817">
        <w:rPr>
          <w:sz w:val="22"/>
          <w:szCs w:val="22"/>
        </w:rPr>
        <w:t>:</w:t>
      </w:r>
    </w:p>
    <w:p w14:paraId="000001F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Editions with unknown authors are formatted as regular book entries, replacing the author’s name with the editor’s name, using </w:t>
      </w:r>
      <w:r w:rsidRPr="001A5817">
        <w:rPr>
          <w:i/>
          <w:sz w:val="22"/>
          <w:szCs w:val="22"/>
        </w:rPr>
        <w:t>ed.</w:t>
      </w:r>
      <w:r w:rsidRPr="001A5817">
        <w:rPr>
          <w:i/>
          <w:sz w:val="22"/>
          <w:szCs w:val="22"/>
        </w:rPr>
        <w:br/>
      </w:r>
    </w:p>
    <w:p w14:paraId="000001F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roofErr w:type="spellStart"/>
      <w:r w:rsidRPr="001A5817">
        <w:rPr>
          <w:sz w:val="22"/>
          <w:szCs w:val="22"/>
        </w:rPr>
        <w:t>Herrtage</w:t>
      </w:r>
      <w:proofErr w:type="spellEnd"/>
      <w:r w:rsidRPr="001A5817">
        <w:rPr>
          <w:sz w:val="22"/>
          <w:szCs w:val="22"/>
        </w:rPr>
        <w:t xml:space="preserve">, Sidney J. H., ed. </w:t>
      </w:r>
      <w:r w:rsidRPr="001A5817">
        <w:rPr>
          <w:i/>
          <w:sz w:val="22"/>
          <w:szCs w:val="22"/>
        </w:rPr>
        <w:t xml:space="preserve">The English Charlemagne Romances. Part I: Sir </w:t>
      </w:r>
      <w:proofErr w:type="spellStart"/>
      <w:r w:rsidRPr="001A5817">
        <w:rPr>
          <w:i/>
          <w:sz w:val="22"/>
          <w:szCs w:val="22"/>
        </w:rPr>
        <w:t>Ferumbras</w:t>
      </w:r>
      <w:proofErr w:type="spellEnd"/>
      <w:r w:rsidRPr="001A5817">
        <w:rPr>
          <w:sz w:val="22"/>
          <w:szCs w:val="22"/>
        </w:rPr>
        <w:t xml:space="preserve">. EETS </w:t>
      </w:r>
      <w:proofErr w:type="spellStart"/>
      <w:r w:rsidRPr="001A5817">
        <w:rPr>
          <w:sz w:val="22"/>
          <w:szCs w:val="22"/>
        </w:rPr>
        <w:t>e.s</w:t>
      </w:r>
      <w:proofErr w:type="spellEnd"/>
      <w:r w:rsidRPr="001A5817">
        <w:rPr>
          <w:sz w:val="22"/>
          <w:szCs w:val="22"/>
        </w:rPr>
        <w:t xml:space="preserve">. 34. London: Oxford University Press, 1879. </w:t>
      </w:r>
    </w:p>
    <w:p w14:paraId="00000200"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u w:val="single"/>
        </w:rPr>
      </w:pPr>
    </w:p>
    <w:p w14:paraId="00000201"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An EETS edition</w:t>
      </w:r>
      <w:r w:rsidRPr="001A5817">
        <w:rPr>
          <w:sz w:val="22"/>
          <w:szCs w:val="22"/>
        </w:rPr>
        <w:t xml:space="preserve">: </w:t>
      </w:r>
    </w:p>
    <w:p w14:paraId="0000020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Note that editions are listed by their original author, if known, otherwise by editor. NB: include </w:t>
      </w:r>
      <w:proofErr w:type="spellStart"/>
      <w:r w:rsidRPr="001A5817">
        <w:rPr>
          <w:i/>
          <w:sz w:val="22"/>
          <w:szCs w:val="22"/>
        </w:rPr>
        <w:t>o.s.</w:t>
      </w:r>
      <w:proofErr w:type="spellEnd"/>
      <w:r w:rsidRPr="001A5817">
        <w:rPr>
          <w:sz w:val="22"/>
          <w:szCs w:val="22"/>
        </w:rPr>
        <w:t xml:space="preserve"> (original series), </w:t>
      </w:r>
      <w:proofErr w:type="spellStart"/>
      <w:r w:rsidRPr="001A5817">
        <w:rPr>
          <w:i/>
          <w:sz w:val="22"/>
          <w:szCs w:val="22"/>
        </w:rPr>
        <w:t>e.s</w:t>
      </w:r>
      <w:proofErr w:type="spellEnd"/>
      <w:r w:rsidRPr="001A5817">
        <w:rPr>
          <w:i/>
          <w:sz w:val="22"/>
          <w:szCs w:val="22"/>
        </w:rPr>
        <w:t>.</w:t>
      </w:r>
      <w:r w:rsidRPr="001A5817">
        <w:rPr>
          <w:sz w:val="22"/>
          <w:szCs w:val="22"/>
        </w:rPr>
        <w:t xml:space="preserve"> (extra series), </w:t>
      </w:r>
      <w:proofErr w:type="spellStart"/>
      <w:r w:rsidRPr="001A5817">
        <w:rPr>
          <w:i/>
          <w:sz w:val="22"/>
          <w:szCs w:val="22"/>
        </w:rPr>
        <w:t>s.s.</w:t>
      </w:r>
      <w:proofErr w:type="spellEnd"/>
      <w:r w:rsidRPr="001A5817">
        <w:rPr>
          <w:sz w:val="22"/>
          <w:szCs w:val="22"/>
        </w:rPr>
        <w:t xml:space="preserve"> (supplementary series), </w:t>
      </w:r>
      <w:proofErr w:type="spellStart"/>
      <w:r w:rsidRPr="001A5817">
        <w:rPr>
          <w:i/>
          <w:sz w:val="22"/>
          <w:szCs w:val="22"/>
        </w:rPr>
        <w:t>n.s</w:t>
      </w:r>
      <w:proofErr w:type="spellEnd"/>
      <w:r w:rsidRPr="001A5817">
        <w:rPr>
          <w:i/>
          <w:sz w:val="22"/>
          <w:szCs w:val="22"/>
        </w:rPr>
        <w:t>.</w:t>
      </w:r>
      <w:r w:rsidRPr="001A5817">
        <w:rPr>
          <w:sz w:val="22"/>
          <w:szCs w:val="22"/>
        </w:rPr>
        <w:t xml:space="preserve"> (new series).</w:t>
      </w:r>
      <w:r w:rsidRPr="001A5817">
        <w:rPr>
          <w:sz w:val="22"/>
          <w:szCs w:val="22"/>
        </w:rPr>
        <w:br/>
      </w:r>
    </w:p>
    <w:p w14:paraId="0000020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Lydgate, John. </w:t>
      </w:r>
      <w:r w:rsidRPr="001A5817">
        <w:rPr>
          <w:i/>
          <w:sz w:val="22"/>
          <w:szCs w:val="22"/>
        </w:rPr>
        <w:t>Lydgate’s Troy Book. A. D. 1412–20</w:t>
      </w:r>
      <w:r w:rsidRPr="001A5817">
        <w:rPr>
          <w:sz w:val="22"/>
          <w:szCs w:val="22"/>
        </w:rPr>
        <w:t xml:space="preserve">. Ed. Henry Bergen. 4 vols. EETS </w:t>
      </w:r>
      <w:proofErr w:type="spellStart"/>
      <w:r w:rsidRPr="001A5817">
        <w:rPr>
          <w:sz w:val="22"/>
          <w:szCs w:val="22"/>
        </w:rPr>
        <w:t>e.s</w:t>
      </w:r>
      <w:proofErr w:type="spellEnd"/>
      <w:r w:rsidRPr="001A5817">
        <w:rPr>
          <w:sz w:val="22"/>
          <w:szCs w:val="22"/>
        </w:rPr>
        <w:t xml:space="preserve">. 97, 103, 106, 126. London: Kegan Paul, Trench, </w:t>
      </w:r>
      <w:proofErr w:type="spellStart"/>
      <w:r w:rsidRPr="001A5817">
        <w:rPr>
          <w:sz w:val="22"/>
          <w:szCs w:val="22"/>
        </w:rPr>
        <w:t>Trübner</w:t>
      </w:r>
      <w:proofErr w:type="spellEnd"/>
      <w:r w:rsidRPr="001A5817">
        <w:rPr>
          <w:sz w:val="22"/>
          <w:szCs w:val="22"/>
        </w:rPr>
        <w:t xml:space="preserve"> &amp; Co., 1906–1935.</w:t>
      </w:r>
    </w:p>
    <w:p w14:paraId="00000204"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1440"/>
        <w:rPr>
          <w:sz w:val="22"/>
          <w:szCs w:val="22"/>
        </w:rPr>
      </w:pPr>
    </w:p>
    <w:p w14:paraId="0000020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An edition other than the first</w:t>
      </w:r>
      <w:r w:rsidRPr="001A5817">
        <w:rPr>
          <w:sz w:val="22"/>
          <w:szCs w:val="22"/>
        </w:rPr>
        <w:t>:</w:t>
      </w:r>
    </w:p>
    <w:p w14:paraId="00000206"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Gower, John. </w:t>
      </w:r>
      <w:proofErr w:type="spellStart"/>
      <w:r w:rsidRPr="001A5817">
        <w:rPr>
          <w:i/>
          <w:sz w:val="22"/>
          <w:szCs w:val="22"/>
        </w:rPr>
        <w:t>Confessio</w:t>
      </w:r>
      <w:proofErr w:type="spellEnd"/>
      <w:r w:rsidRPr="001A5817">
        <w:rPr>
          <w:i/>
          <w:sz w:val="22"/>
          <w:szCs w:val="22"/>
        </w:rPr>
        <w:t xml:space="preserve"> </w:t>
      </w:r>
      <w:proofErr w:type="spellStart"/>
      <w:r w:rsidRPr="001A5817">
        <w:rPr>
          <w:i/>
          <w:sz w:val="22"/>
          <w:szCs w:val="22"/>
        </w:rPr>
        <w:t>Amantis</w:t>
      </w:r>
      <w:proofErr w:type="spellEnd"/>
      <w:r w:rsidRPr="001A5817">
        <w:rPr>
          <w:sz w:val="22"/>
          <w:szCs w:val="22"/>
        </w:rPr>
        <w:t>. Ed. Russell A. Peck. 2nd ed. 3 vols. METS. Kalamazoo, MI: Medieval Institute Publications, 2006–2013.</w:t>
      </w:r>
    </w:p>
    <w:p w14:paraId="00000207"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p>
    <w:p w14:paraId="00000208"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color w:val="323232"/>
          <w:sz w:val="22"/>
          <w:szCs w:val="22"/>
        </w:rPr>
      </w:pPr>
      <w:r w:rsidRPr="001A5817">
        <w:rPr>
          <w:color w:val="323232"/>
          <w:sz w:val="22"/>
          <w:szCs w:val="22"/>
        </w:rPr>
        <w:t xml:space="preserve">Hammond, Eleanor P. </w:t>
      </w:r>
      <w:r w:rsidRPr="001A5817">
        <w:rPr>
          <w:i/>
          <w:color w:val="323232"/>
          <w:sz w:val="22"/>
          <w:szCs w:val="22"/>
        </w:rPr>
        <w:t>English Verse between Chaucer and Surrey</w:t>
      </w:r>
      <w:r w:rsidRPr="001A5817">
        <w:rPr>
          <w:color w:val="323232"/>
          <w:sz w:val="22"/>
          <w:szCs w:val="22"/>
        </w:rPr>
        <w:t>. Durham, NC: Duke University Press, 1927. Reprint, New York: Octagon Books, 1969.</w:t>
      </w:r>
    </w:p>
    <w:p w14:paraId="00000209"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color w:val="323232"/>
          <w:sz w:val="22"/>
          <w:szCs w:val="22"/>
        </w:rPr>
      </w:pPr>
    </w:p>
    <w:p w14:paraId="0000020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 multi-volume work</w:t>
      </w:r>
      <w:r w:rsidRPr="001A5817">
        <w:rPr>
          <w:sz w:val="22"/>
          <w:szCs w:val="22"/>
        </w:rPr>
        <w:t>:</w:t>
      </w:r>
    </w:p>
    <w:p w14:paraId="0000020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color w:val="323232"/>
          <w:sz w:val="22"/>
          <w:szCs w:val="22"/>
        </w:rPr>
      </w:pPr>
      <w:r w:rsidRPr="001A5817">
        <w:rPr>
          <w:color w:val="323232"/>
          <w:sz w:val="22"/>
          <w:szCs w:val="22"/>
        </w:rPr>
        <w:t>Dunbar, William. </w:t>
      </w:r>
      <w:r w:rsidRPr="001A5817">
        <w:rPr>
          <w:i/>
          <w:color w:val="323232"/>
          <w:sz w:val="22"/>
          <w:szCs w:val="22"/>
        </w:rPr>
        <w:t>The Poems of William Dunbar</w:t>
      </w:r>
      <w:r w:rsidRPr="001A5817">
        <w:rPr>
          <w:color w:val="323232"/>
          <w:sz w:val="22"/>
          <w:szCs w:val="22"/>
        </w:rPr>
        <w:t xml:space="preserve">. Ed. Priscilla </w:t>
      </w:r>
      <w:proofErr w:type="spellStart"/>
      <w:r w:rsidRPr="001A5817">
        <w:rPr>
          <w:color w:val="323232"/>
          <w:sz w:val="22"/>
          <w:szCs w:val="22"/>
        </w:rPr>
        <w:t>Bawcutt</w:t>
      </w:r>
      <w:proofErr w:type="spellEnd"/>
      <w:r w:rsidRPr="001A5817">
        <w:rPr>
          <w:color w:val="323232"/>
          <w:sz w:val="22"/>
          <w:szCs w:val="22"/>
        </w:rPr>
        <w:t>. 2 vols. Glasgow: Association for Scottish Literary Studies, 1998.</w:t>
      </w:r>
    </w:p>
    <w:p w14:paraId="0000020C"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0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An essay in an edited collection</w:t>
      </w:r>
      <w:r w:rsidRPr="001A5817">
        <w:rPr>
          <w:sz w:val="22"/>
          <w:szCs w:val="22"/>
        </w:rPr>
        <w:t>:</w:t>
      </w:r>
    </w:p>
    <w:p w14:paraId="0000020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Author [last, first]. “Title of article.” In </w:t>
      </w:r>
      <w:r w:rsidRPr="001A5817">
        <w:rPr>
          <w:i/>
          <w:sz w:val="22"/>
          <w:szCs w:val="22"/>
        </w:rPr>
        <w:t>Title of Book</w:t>
      </w:r>
      <w:r w:rsidRPr="001A5817">
        <w:rPr>
          <w:sz w:val="22"/>
          <w:szCs w:val="22"/>
        </w:rPr>
        <w:t>. Ed. [first then last]. City: Publisher, year. Pp. [page numbers].</w:t>
      </w:r>
      <w:r w:rsidRPr="001A5817">
        <w:rPr>
          <w:sz w:val="22"/>
          <w:szCs w:val="22"/>
        </w:rPr>
        <w:br/>
      </w:r>
    </w:p>
    <w:p w14:paraId="0000020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Watson, Nicholas. “Outdoing Chaucer.” In </w:t>
      </w:r>
      <w:r w:rsidRPr="001A5817">
        <w:rPr>
          <w:i/>
          <w:sz w:val="22"/>
          <w:szCs w:val="22"/>
        </w:rPr>
        <w:t>Shifts and Transpositions in Medieval Literature</w:t>
      </w:r>
      <w:r w:rsidRPr="001A5817">
        <w:rPr>
          <w:sz w:val="22"/>
          <w:szCs w:val="22"/>
        </w:rPr>
        <w:t>. Ed. Karen Pratt. Cambridge: D. S. Brewer, 1994. Pp. 291–303.</w:t>
      </w:r>
    </w:p>
    <w:p w14:paraId="00000210"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211"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If two or more essays from the same collection appear in the bibliography, add the collection of essays as a separate entry and shorten each individual essay entry as follows:</w:t>
      </w:r>
      <w:r w:rsidRPr="001A5817">
        <w:rPr>
          <w:sz w:val="22"/>
          <w:szCs w:val="22"/>
        </w:rPr>
        <w:br/>
      </w:r>
    </w:p>
    <w:p w14:paraId="0000021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Author [last, first]. “Title of article.” In Name of Editor(s), </w:t>
      </w:r>
      <w:r w:rsidRPr="001A5817">
        <w:rPr>
          <w:i/>
          <w:sz w:val="22"/>
          <w:szCs w:val="22"/>
        </w:rPr>
        <w:t>Short Title</w:t>
      </w:r>
      <w:r w:rsidRPr="001A5817">
        <w:rPr>
          <w:sz w:val="22"/>
          <w:szCs w:val="22"/>
        </w:rPr>
        <w:t>. Pp. [page numbers].</w:t>
      </w:r>
    </w:p>
    <w:p w14:paraId="0000021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Larson, Wendy R. “The Role of Patronage and Audience in the Cults of </w:t>
      </w:r>
      <w:proofErr w:type="spellStart"/>
      <w:r w:rsidRPr="001A5817">
        <w:rPr>
          <w:sz w:val="22"/>
          <w:szCs w:val="22"/>
        </w:rPr>
        <w:t>Sts</w:t>
      </w:r>
      <w:proofErr w:type="spellEnd"/>
      <w:r w:rsidRPr="001A5817">
        <w:rPr>
          <w:sz w:val="22"/>
          <w:szCs w:val="22"/>
        </w:rPr>
        <w:t xml:space="preserve"> Margaret and Marina of Antioch.” In Riches and Salih, </w:t>
      </w:r>
      <w:r w:rsidRPr="001A5817">
        <w:rPr>
          <w:i/>
          <w:sz w:val="22"/>
          <w:szCs w:val="22"/>
        </w:rPr>
        <w:t>Gender and Holiness</w:t>
      </w:r>
      <w:r w:rsidRPr="001A5817">
        <w:rPr>
          <w:sz w:val="22"/>
          <w:szCs w:val="22"/>
        </w:rPr>
        <w:t>. Pp. 23–35.</w:t>
      </w:r>
    </w:p>
    <w:p w14:paraId="00000214"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1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Elsewhere, the full collection of essays appears as a separate entry:</w:t>
      </w:r>
      <w:r w:rsidRPr="001A5817">
        <w:rPr>
          <w:sz w:val="22"/>
          <w:szCs w:val="22"/>
        </w:rPr>
        <w:br/>
      </w:r>
    </w:p>
    <w:p w14:paraId="00000216"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color w:val="323232"/>
          <w:sz w:val="22"/>
          <w:szCs w:val="22"/>
        </w:rPr>
        <w:t>Riches, Samantha J. E., and Sarah Salih, eds. </w:t>
      </w:r>
      <w:r w:rsidRPr="001A5817">
        <w:rPr>
          <w:i/>
          <w:color w:val="323232"/>
          <w:sz w:val="22"/>
          <w:szCs w:val="22"/>
        </w:rPr>
        <w:t>Gender and Holiness: Men, Women and Saints in Late Medieval Europe</w:t>
      </w:r>
      <w:r w:rsidRPr="001A5817">
        <w:rPr>
          <w:color w:val="323232"/>
          <w:sz w:val="22"/>
          <w:szCs w:val="22"/>
        </w:rPr>
        <w:t>. London: Routledge, 2002.</w:t>
      </w:r>
    </w:p>
    <w:p w14:paraId="00000217"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218"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Multiple entries by an author</w:t>
      </w:r>
      <w:r w:rsidRPr="001A5817">
        <w:rPr>
          <w:sz w:val="22"/>
          <w:szCs w:val="22"/>
        </w:rPr>
        <w:t>:</w:t>
      </w:r>
    </w:p>
    <w:p w14:paraId="00000219"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List all entries chronologically, oldest to most recent, including monographs, edited volumes, and co-authored texts. Do </w:t>
      </w:r>
      <w:r w:rsidRPr="001A5817">
        <w:rPr>
          <w:b/>
          <w:sz w:val="22"/>
          <w:szCs w:val="22"/>
        </w:rPr>
        <w:t>not</w:t>
      </w:r>
      <w:r w:rsidRPr="001A5817">
        <w:rPr>
          <w:sz w:val="22"/>
          <w:szCs w:val="22"/>
        </w:rPr>
        <w:t xml:space="preserve"> list them alphabetically. After the initial entry, repeat the author’s name; do </w:t>
      </w:r>
      <w:r w:rsidRPr="001A5817">
        <w:rPr>
          <w:b/>
          <w:sz w:val="22"/>
          <w:szCs w:val="22"/>
        </w:rPr>
        <w:t xml:space="preserve">not </w:t>
      </w:r>
      <w:r w:rsidRPr="001A5817">
        <w:rPr>
          <w:sz w:val="22"/>
          <w:szCs w:val="22"/>
        </w:rPr>
        <w:t xml:space="preserve">replace it with three </w:t>
      </w:r>
      <w:proofErr w:type="spellStart"/>
      <w:r w:rsidRPr="001A5817">
        <w:rPr>
          <w:sz w:val="22"/>
          <w:szCs w:val="22"/>
        </w:rPr>
        <w:t>em</w:t>
      </w:r>
      <w:proofErr w:type="spellEnd"/>
      <w:r w:rsidRPr="001A5817">
        <w:rPr>
          <w:sz w:val="22"/>
          <w:szCs w:val="22"/>
        </w:rPr>
        <w:t>-dashes, and complete the entry.</w:t>
      </w:r>
      <w:r w:rsidRPr="001A5817">
        <w:rPr>
          <w:sz w:val="22"/>
          <w:szCs w:val="22"/>
        </w:rPr>
        <w:br/>
      </w:r>
    </w:p>
    <w:p w14:paraId="0000021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Skeat, Walter W. </w:t>
      </w:r>
      <w:r w:rsidRPr="001A5817">
        <w:rPr>
          <w:i/>
          <w:sz w:val="22"/>
          <w:szCs w:val="22"/>
        </w:rPr>
        <w:t>The Chaucer Canon with a Discussion of the Works Associated with the Name of Geoffrey Chaucer</w:t>
      </w:r>
      <w:r w:rsidRPr="001A5817">
        <w:rPr>
          <w:sz w:val="22"/>
          <w:szCs w:val="22"/>
        </w:rPr>
        <w:t>. Oxford: Clarendon Press, 1900.</w:t>
      </w:r>
    </w:p>
    <w:p w14:paraId="0000021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Skeat, Walter W., ed. </w:t>
      </w:r>
      <w:r w:rsidRPr="001A5817">
        <w:rPr>
          <w:i/>
          <w:sz w:val="22"/>
          <w:szCs w:val="22"/>
        </w:rPr>
        <w:t>Early English Proverbs, Chiefly of the Thirteenth and Fourteenth Centuries, with Illustrative Quotations</w:t>
      </w:r>
      <w:r w:rsidRPr="001A5817">
        <w:rPr>
          <w:sz w:val="22"/>
          <w:szCs w:val="22"/>
        </w:rPr>
        <w:t>. Oxford: Clarendon Press, 1910.</w:t>
      </w:r>
    </w:p>
    <w:p w14:paraId="0000021C"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21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An article in a journal</w:t>
      </w:r>
      <w:r w:rsidRPr="001A5817">
        <w:rPr>
          <w:sz w:val="22"/>
          <w:szCs w:val="22"/>
        </w:rPr>
        <w:t>:</w:t>
      </w:r>
    </w:p>
    <w:p w14:paraId="0000021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Author [last, first]. “Title of article.” </w:t>
      </w:r>
      <w:r w:rsidRPr="001A5817">
        <w:rPr>
          <w:i/>
          <w:sz w:val="22"/>
          <w:szCs w:val="22"/>
        </w:rPr>
        <w:t>Journal Title</w:t>
      </w:r>
      <w:r w:rsidRPr="001A5817">
        <w:rPr>
          <w:sz w:val="22"/>
          <w:szCs w:val="22"/>
        </w:rPr>
        <w:t xml:space="preserve"> volume number, issue number (date), page numbers. Online at Article DOI, if available.</w:t>
      </w:r>
      <w:r w:rsidRPr="001A5817">
        <w:rPr>
          <w:sz w:val="22"/>
          <w:szCs w:val="22"/>
        </w:rPr>
        <w:br/>
      </w:r>
    </w:p>
    <w:p w14:paraId="0000021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proofErr w:type="spellStart"/>
      <w:r w:rsidRPr="001A5817">
        <w:rPr>
          <w:sz w:val="22"/>
          <w:szCs w:val="22"/>
        </w:rPr>
        <w:t>Sobecki</w:t>
      </w:r>
      <w:proofErr w:type="spellEnd"/>
      <w:r w:rsidRPr="001A5817">
        <w:rPr>
          <w:sz w:val="22"/>
          <w:szCs w:val="22"/>
        </w:rPr>
        <w:t>, Sebastian. “</w:t>
      </w:r>
      <w:r w:rsidRPr="001A5817">
        <w:rPr>
          <w:i/>
          <w:sz w:val="22"/>
          <w:szCs w:val="22"/>
        </w:rPr>
        <w:t xml:space="preserve">Ecce </w:t>
      </w:r>
      <w:proofErr w:type="spellStart"/>
      <w:r w:rsidRPr="001A5817">
        <w:rPr>
          <w:i/>
          <w:sz w:val="22"/>
          <w:szCs w:val="22"/>
        </w:rPr>
        <w:t>patet</w:t>
      </w:r>
      <w:proofErr w:type="spellEnd"/>
      <w:r w:rsidRPr="001A5817">
        <w:rPr>
          <w:i/>
          <w:sz w:val="22"/>
          <w:szCs w:val="22"/>
        </w:rPr>
        <w:t xml:space="preserve"> </w:t>
      </w:r>
      <w:proofErr w:type="spellStart"/>
      <w:r w:rsidRPr="001A5817">
        <w:rPr>
          <w:i/>
          <w:sz w:val="22"/>
          <w:szCs w:val="22"/>
        </w:rPr>
        <w:t>tensus</w:t>
      </w:r>
      <w:proofErr w:type="spellEnd"/>
      <w:r w:rsidRPr="001A5817">
        <w:rPr>
          <w:sz w:val="22"/>
          <w:szCs w:val="22"/>
        </w:rPr>
        <w:t xml:space="preserve">: The Trentham Manuscript, </w:t>
      </w:r>
      <w:r w:rsidRPr="001A5817">
        <w:rPr>
          <w:i/>
          <w:sz w:val="22"/>
          <w:szCs w:val="22"/>
        </w:rPr>
        <w:t>In Praise of Peace</w:t>
      </w:r>
      <w:r w:rsidRPr="001A5817">
        <w:rPr>
          <w:sz w:val="22"/>
          <w:szCs w:val="22"/>
        </w:rPr>
        <w:t xml:space="preserve">, and John Gower’s Autograph Hand.” </w:t>
      </w:r>
      <w:r w:rsidRPr="001A5817">
        <w:rPr>
          <w:i/>
          <w:sz w:val="22"/>
          <w:szCs w:val="22"/>
        </w:rPr>
        <w:t>Speculum</w:t>
      </w:r>
      <w:r w:rsidRPr="001A5817">
        <w:rPr>
          <w:sz w:val="22"/>
          <w:szCs w:val="22"/>
        </w:rPr>
        <w:t xml:space="preserve"> 90, no. 4 (October 2015), 925–59. Online at </w:t>
      </w:r>
      <w:hyperlink r:id="rId10">
        <w:r w:rsidRPr="001A5817">
          <w:rPr>
            <w:color w:val="1155CC"/>
            <w:sz w:val="22"/>
            <w:szCs w:val="22"/>
            <w:u w:val="single"/>
          </w:rPr>
          <w:t>https://doi.org/10.1017/S0038713415002316</w:t>
        </w:r>
      </w:hyperlink>
    </w:p>
    <w:p w14:paraId="00000220"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p>
    <w:p w14:paraId="00000221"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u w:val="single"/>
        </w:rPr>
        <w:t>A book review</w:t>
      </w:r>
      <w:r w:rsidRPr="001A5817">
        <w:rPr>
          <w:sz w:val="22"/>
          <w:szCs w:val="22"/>
        </w:rPr>
        <w:t>:</w:t>
      </w:r>
    </w:p>
    <w:p w14:paraId="0000022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Author [last, first]. Review of </w:t>
      </w:r>
      <w:r w:rsidRPr="001A5817">
        <w:rPr>
          <w:i/>
          <w:sz w:val="22"/>
          <w:szCs w:val="22"/>
        </w:rPr>
        <w:t>Title of book</w:t>
      </w:r>
      <w:r w:rsidRPr="001A5817">
        <w:rPr>
          <w:sz w:val="22"/>
          <w:szCs w:val="22"/>
        </w:rPr>
        <w:t xml:space="preserve">, by author name, ed./trans. name (if applicable). </w:t>
      </w:r>
      <w:r w:rsidRPr="001A5817">
        <w:rPr>
          <w:i/>
          <w:sz w:val="22"/>
          <w:szCs w:val="22"/>
        </w:rPr>
        <w:t>Journal Title</w:t>
      </w:r>
      <w:r w:rsidRPr="001A5817">
        <w:rPr>
          <w:sz w:val="22"/>
          <w:szCs w:val="22"/>
        </w:rPr>
        <w:t xml:space="preserve"> volume number, issue number (date), page numbers. Online at Article DOI, if available.</w:t>
      </w:r>
    </w:p>
    <w:p w14:paraId="00000223"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24"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roofErr w:type="spellStart"/>
      <w:r w:rsidRPr="001A5817">
        <w:rPr>
          <w:sz w:val="22"/>
          <w:szCs w:val="22"/>
        </w:rPr>
        <w:t>Larrington</w:t>
      </w:r>
      <w:proofErr w:type="spellEnd"/>
      <w:r w:rsidRPr="001A5817">
        <w:rPr>
          <w:sz w:val="22"/>
          <w:szCs w:val="22"/>
        </w:rPr>
        <w:t xml:space="preserve">, Carolyne. Review of </w:t>
      </w:r>
      <w:proofErr w:type="spellStart"/>
      <w:r w:rsidRPr="001A5817">
        <w:rPr>
          <w:i/>
          <w:sz w:val="22"/>
          <w:szCs w:val="22"/>
        </w:rPr>
        <w:t>Lybeaus</w:t>
      </w:r>
      <w:proofErr w:type="spellEnd"/>
      <w:r w:rsidRPr="001A5817">
        <w:rPr>
          <w:i/>
          <w:sz w:val="22"/>
          <w:szCs w:val="22"/>
        </w:rPr>
        <w:t xml:space="preserve"> </w:t>
      </w:r>
      <w:proofErr w:type="spellStart"/>
      <w:r w:rsidRPr="001A5817">
        <w:rPr>
          <w:i/>
          <w:sz w:val="22"/>
          <w:szCs w:val="22"/>
        </w:rPr>
        <w:t>Desconus</w:t>
      </w:r>
      <w:proofErr w:type="spellEnd"/>
      <w:r w:rsidRPr="001A5817">
        <w:rPr>
          <w:sz w:val="22"/>
          <w:szCs w:val="22"/>
        </w:rPr>
        <w:t xml:space="preserve">, ed. Eve Salisbury and James Weldon. </w:t>
      </w:r>
      <w:r w:rsidRPr="001A5817">
        <w:rPr>
          <w:i/>
          <w:sz w:val="22"/>
          <w:szCs w:val="22"/>
        </w:rPr>
        <w:t xml:space="preserve">Medium </w:t>
      </w:r>
      <w:proofErr w:type="spellStart"/>
      <w:r w:rsidRPr="001A5817">
        <w:rPr>
          <w:i/>
          <w:sz w:val="22"/>
          <w:szCs w:val="22"/>
        </w:rPr>
        <w:t>Ævum</w:t>
      </w:r>
      <w:proofErr w:type="spellEnd"/>
      <w:r w:rsidRPr="001A5817">
        <w:rPr>
          <w:sz w:val="22"/>
          <w:szCs w:val="22"/>
        </w:rPr>
        <w:t xml:space="preserve"> 84, no. 2 (Fall-Winter 2015), 356. Online at </w:t>
      </w:r>
      <w:hyperlink r:id="rId11">
        <w:r w:rsidRPr="001A5817">
          <w:rPr>
            <w:color w:val="1155CC"/>
            <w:sz w:val="22"/>
            <w:szCs w:val="22"/>
            <w:u w:val="single"/>
          </w:rPr>
          <w:t>https://doi.org/10.2307/26396560</w:t>
        </w:r>
      </w:hyperlink>
      <w:r w:rsidRPr="001A5817">
        <w:rPr>
          <w:sz w:val="22"/>
          <w:szCs w:val="22"/>
        </w:rPr>
        <w:t xml:space="preserve"> </w:t>
      </w:r>
    </w:p>
    <w:p w14:paraId="00000225"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226"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 dissertation</w:t>
      </w:r>
      <w:r w:rsidRPr="001A5817">
        <w:rPr>
          <w:sz w:val="22"/>
          <w:szCs w:val="22"/>
        </w:rPr>
        <w:t>:</w:t>
      </w:r>
    </w:p>
    <w:p w14:paraId="00000227"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Author [last, first]. “Title.” Ph.D. Dissertation: Institution, year. Online at URI, if available.</w:t>
      </w:r>
      <w:r w:rsidRPr="001A5817">
        <w:rPr>
          <w:sz w:val="22"/>
          <w:szCs w:val="22"/>
        </w:rPr>
        <w:br/>
      </w:r>
    </w:p>
    <w:p w14:paraId="00000228"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color w:val="0000FF"/>
          <w:sz w:val="22"/>
          <w:szCs w:val="22"/>
          <w:u w:val="single"/>
        </w:rPr>
      </w:pPr>
      <w:r w:rsidRPr="001A5817">
        <w:rPr>
          <w:sz w:val="22"/>
          <w:szCs w:val="22"/>
        </w:rPr>
        <w:t>Haught, Leah. “Toward an aesthetics of failure: generic expectation and identity formation in Middle English Arthuriana.” Ph.D. Dissertation: University of Rochester, 2011. Online at http://hdl.handle.net/1802/14778</w:t>
      </w:r>
    </w:p>
    <w:p w14:paraId="00000229"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 </w:t>
      </w:r>
    </w:p>
    <w:p w14:paraId="0000022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 contribution to a multi-author reference source</w:t>
      </w:r>
      <w:r w:rsidRPr="001A5817">
        <w:rPr>
          <w:sz w:val="22"/>
          <w:szCs w:val="22"/>
        </w:rPr>
        <w:t>:</w:t>
      </w:r>
    </w:p>
    <w:p w14:paraId="0000022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Author [last, first]. “Title of entry.” In </w:t>
      </w:r>
      <w:r w:rsidRPr="001A5817">
        <w:rPr>
          <w:i/>
          <w:sz w:val="22"/>
          <w:szCs w:val="22"/>
        </w:rPr>
        <w:t>Title of Book</w:t>
      </w:r>
      <w:r w:rsidRPr="001A5817">
        <w:rPr>
          <w:sz w:val="22"/>
          <w:szCs w:val="22"/>
        </w:rPr>
        <w:t>. Ed. [first then last]. City: Publisher, year. Pp. [page numbers].</w:t>
      </w:r>
      <w:r w:rsidRPr="001A5817">
        <w:rPr>
          <w:sz w:val="22"/>
          <w:szCs w:val="22"/>
        </w:rPr>
        <w:br/>
      </w:r>
    </w:p>
    <w:p w14:paraId="0000022C"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proofErr w:type="spellStart"/>
      <w:r w:rsidRPr="001A5817">
        <w:rPr>
          <w:sz w:val="22"/>
          <w:szCs w:val="22"/>
        </w:rPr>
        <w:lastRenderedPageBreak/>
        <w:t>Sourvinou</w:t>
      </w:r>
      <w:proofErr w:type="spellEnd"/>
      <w:r w:rsidRPr="001A5817">
        <w:rPr>
          <w:sz w:val="22"/>
          <w:szCs w:val="22"/>
        </w:rPr>
        <w:t xml:space="preserve">-Inwood, Christiane. “Charon (1).” In </w:t>
      </w:r>
      <w:proofErr w:type="gramStart"/>
      <w:r w:rsidRPr="001A5817">
        <w:rPr>
          <w:i/>
          <w:sz w:val="22"/>
          <w:szCs w:val="22"/>
        </w:rPr>
        <w:t>The</w:t>
      </w:r>
      <w:proofErr w:type="gramEnd"/>
      <w:r w:rsidRPr="001A5817">
        <w:rPr>
          <w:i/>
          <w:sz w:val="22"/>
          <w:szCs w:val="22"/>
        </w:rPr>
        <w:t xml:space="preserve"> Oxford Classical Dictionary</w:t>
      </w:r>
      <w:r w:rsidRPr="001A5817">
        <w:rPr>
          <w:sz w:val="22"/>
          <w:szCs w:val="22"/>
        </w:rPr>
        <w:t xml:space="preserve">. Ed. Simon Hornblower, Antony </w:t>
      </w:r>
      <w:proofErr w:type="spellStart"/>
      <w:r w:rsidRPr="001A5817">
        <w:rPr>
          <w:sz w:val="22"/>
          <w:szCs w:val="22"/>
        </w:rPr>
        <w:t>Spawforth</w:t>
      </w:r>
      <w:proofErr w:type="spellEnd"/>
      <w:r w:rsidRPr="001A5817">
        <w:rPr>
          <w:sz w:val="22"/>
          <w:szCs w:val="22"/>
        </w:rPr>
        <w:t xml:space="preserve">, and Esther </w:t>
      </w:r>
      <w:proofErr w:type="spellStart"/>
      <w:r w:rsidRPr="001A5817">
        <w:rPr>
          <w:sz w:val="22"/>
          <w:szCs w:val="22"/>
        </w:rPr>
        <w:t>Eidinow</w:t>
      </w:r>
      <w:proofErr w:type="spellEnd"/>
      <w:r w:rsidRPr="001A5817">
        <w:rPr>
          <w:sz w:val="22"/>
          <w:szCs w:val="22"/>
        </w:rPr>
        <w:t>. 4th ed. Oxford: Oxford University Press, 2012. P. 307.</w:t>
      </w:r>
    </w:p>
    <w:p w14:paraId="0000022D"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p>
    <w:p w14:paraId="0000022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If two or more contributors from the same reference work appear in the bibliography, add the reference work as a separate bib entry and shorten each contributor’s entry as follows:</w:t>
      </w:r>
    </w:p>
    <w:p w14:paraId="0000022F"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30"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Author [last, first]. “Title of entry.” In </w:t>
      </w:r>
      <w:r w:rsidRPr="001A5817">
        <w:rPr>
          <w:i/>
          <w:sz w:val="22"/>
          <w:szCs w:val="22"/>
        </w:rPr>
        <w:t>Short Title</w:t>
      </w:r>
      <w:r w:rsidRPr="001A5817">
        <w:rPr>
          <w:sz w:val="22"/>
          <w:szCs w:val="22"/>
        </w:rPr>
        <w:t xml:space="preserve">. Pp. [page numbers]. </w:t>
      </w:r>
      <w:r w:rsidRPr="001A5817">
        <w:rPr>
          <w:sz w:val="22"/>
          <w:szCs w:val="22"/>
        </w:rPr>
        <w:br/>
      </w:r>
    </w:p>
    <w:p w14:paraId="00000231"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roofErr w:type="spellStart"/>
      <w:r w:rsidRPr="001A5817">
        <w:rPr>
          <w:sz w:val="22"/>
          <w:szCs w:val="22"/>
        </w:rPr>
        <w:t>Sourvinou</w:t>
      </w:r>
      <w:proofErr w:type="spellEnd"/>
      <w:r w:rsidRPr="001A5817">
        <w:rPr>
          <w:sz w:val="22"/>
          <w:szCs w:val="22"/>
        </w:rPr>
        <w:t xml:space="preserve">-Inwood, Christiane. “Charon (1).” In </w:t>
      </w:r>
      <w:proofErr w:type="gramStart"/>
      <w:r w:rsidRPr="001A5817">
        <w:rPr>
          <w:i/>
          <w:sz w:val="22"/>
          <w:szCs w:val="22"/>
        </w:rPr>
        <w:t>The</w:t>
      </w:r>
      <w:proofErr w:type="gramEnd"/>
      <w:r w:rsidRPr="001A5817">
        <w:rPr>
          <w:i/>
          <w:sz w:val="22"/>
          <w:szCs w:val="22"/>
        </w:rPr>
        <w:t xml:space="preserve"> Oxford Classical Dictionary</w:t>
      </w:r>
      <w:r w:rsidRPr="001A5817">
        <w:rPr>
          <w:sz w:val="22"/>
          <w:szCs w:val="22"/>
        </w:rPr>
        <w:t>. P. 307.</w:t>
      </w:r>
    </w:p>
    <w:p w14:paraId="00000232"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23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Elsewhere, the full reference work appears as a separate entry:</w:t>
      </w:r>
      <w:r w:rsidRPr="001A5817">
        <w:rPr>
          <w:sz w:val="22"/>
          <w:szCs w:val="22"/>
        </w:rPr>
        <w:br/>
      </w:r>
    </w:p>
    <w:p w14:paraId="00000234"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r w:rsidRPr="001A5817">
        <w:rPr>
          <w:i/>
          <w:sz w:val="22"/>
          <w:szCs w:val="22"/>
        </w:rPr>
        <w:t>The Oxford Classical Dictionary</w:t>
      </w:r>
      <w:r w:rsidRPr="001A5817">
        <w:rPr>
          <w:sz w:val="22"/>
          <w:szCs w:val="22"/>
        </w:rPr>
        <w:t xml:space="preserve">. Ed. Simon Hornblower, Antony </w:t>
      </w:r>
      <w:proofErr w:type="spellStart"/>
      <w:r w:rsidRPr="001A5817">
        <w:rPr>
          <w:sz w:val="22"/>
          <w:szCs w:val="22"/>
        </w:rPr>
        <w:t>Spawforth</w:t>
      </w:r>
      <w:proofErr w:type="spellEnd"/>
      <w:r w:rsidRPr="001A5817">
        <w:rPr>
          <w:sz w:val="22"/>
          <w:szCs w:val="22"/>
        </w:rPr>
        <w:t xml:space="preserve">, and Esther </w:t>
      </w:r>
      <w:proofErr w:type="spellStart"/>
      <w:r w:rsidRPr="001A5817">
        <w:rPr>
          <w:sz w:val="22"/>
          <w:szCs w:val="22"/>
        </w:rPr>
        <w:t>Eidinow</w:t>
      </w:r>
      <w:proofErr w:type="spellEnd"/>
      <w:r w:rsidRPr="001A5817">
        <w:rPr>
          <w:sz w:val="22"/>
          <w:szCs w:val="22"/>
        </w:rPr>
        <w:t>. 4th ed. Oxford: Oxford University Press, 2012.</w:t>
      </w:r>
    </w:p>
    <w:p w14:paraId="00000235"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p>
    <w:p w14:paraId="00000236"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 contribution to an online dictionary or encyclopedia</w:t>
      </w:r>
      <w:r w:rsidRPr="001A5817">
        <w:rPr>
          <w:sz w:val="22"/>
          <w:szCs w:val="22"/>
        </w:rPr>
        <w:t>:</w:t>
      </w:r>
    </w:p>
    <w:p w14:paraId="00000237"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Author/contributor [last, first]. “Title of entry.” In </w:t>
      </w:r>
      <w:r w:rsidRPr="001A5817">
        <w:rPr>
          <w:i/>
          <w:sz w:val="22"/>
          <w:szCs w:val="22"/>
        </w:rPr>
        <w:t>Title of Dictionary or Encyclopedia</w:t>
      </w:r>
      <w:r w:rsidRPr="001A5817">
        <w:rPr>
          <w:sz w:val="22"/>
          <w:szCs w:val="22"/>
        </w:rPr>
        <w:t>. Publisher, Date of Publication. Online at URL.</w:t>
      </w:r>
      <w:r w:rsidRPr="001A5817">
        <w:rPr>
          <w:sz w:val="22"/>
          <w:szCs w:val="22"/>
        </w:rPr>
        <w:br/>
      </w:r>
    </w:p>
    <w:p w14:paraId="00000238"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proofErr w:type="spellStart"/>
      <w:r w:rsidRPr="001A5817">
        <w:rPr>
          <w:sz w:val="22"/>
          <w:szCs w:val="22"/>
        </w:rPr>
        <w:t>Bhattacharji</w:t>
      </w:r>
      <w:proofErr w:type="spellEnd"/>
      <w:r w:rsidRPr="001A5817">
        <w:rPr>
          <w:sz w:val="22"/>
          <w:szCs w:val="22"/>
        </w:rPr>
        <w:t xml:space="preserve">, </w:t>
      </w:r>
      <w:proofErr w:type="spellStart"/>
      <w:r w:rsidRPr="001A5817">
        <w:rPr>
          <w:sz w:val="22"/>
          <w:szCs w:val="22"/>
        </w:rPr>
        <w:t>Santha</w:t>
      </w:r>
      <w:proofErr w:type="spellEnd"/>
      <w:r w:rsidRPr="001A5817">
        <w:rPr>
          <w:sz w:val="22"/>
          <w:szCs w:val="22"/>
        </w:rPr>
        <w:t xml:space="preserve">. “Julian of Norwich (1342–c. 1416).” In </w:t>
      </w:r>
      <w:r w:rsidRPr="001A5817">
        <w:rPr>
          <w:i/>
          <w:sz w:val="22"/>
          <w:szCs w:val="22"/>
        </w:rPr>
        <w:t>Oxford Dictionary of National Biography.</w:t>
      </w:r>
      <w:r w:rsidRPr="001A5817">
        <w:rPr>
          <w:sz w:val="22"/>
          <w:szCs w:val="22"/>
        </w:rPr>
        <w:t xml:space="preserve"> Oxford University Press, 2018. Online at https://doi-org.ezp.lib.rochester.edu/10.1093/ref:odnb/15163.</w:t>
      </w:r>
    </w:p>
    <w:p w14:paraId="00000239"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rPr>
          <w:sz w:val="22"/>
          <w:szCs w:val="22"/>
        </w:rPr>
      </w:pPr>
    </w:p>
    <w:p w14:paraId="0000023A"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u w:val="single"/>
        </w:rPr>
        <w:t>A website</w:t>
      </w:r>
      <w:r w:rsidRPr="001A5817">
        <w:rPr>
          <w:sz w:val="22"/>
          <w:szCs w:val="22"/>
        </w:rPr>
        <w:t>:</w:t>
      </w:r>
    </w:p>
    <w:p w14:paraId="0000023B"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Author [if applicable]. “Title of webpage [if applicable].” </w:t>
      </w:r>
      <w:r w:rsidRPr="001A5817">
        <w:rPr>
          <w:i/>
          <w:sz w:val="22"/>
          <w:szCs w:val="22"/>
        </w:rPr>
        <w:t>Title of website</w:t>
      </w:r>
      <w:r w:rsidRPr="001A5817">
        <w:rPr>
          <w:sz w:val="22"/>
          <w:szCs w:val="22"/>
        </w:rPr>
        <w:t>. Owner or sponsor, date of publication [if known]. Online at DOI or URL [make sure to include https://].</w:t>
      </w:r>
      <w:r w:rsidRPr="001A5817">
        <w:rPr>
          <w:sz w:val="22"/>
          <w:szCs w:val="22"/>
        </w:rPr>
        <w:br/>
      </w:r>
    </w:p>
    <w:p w14:paraId="0000023C"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left="720" w:hanging="720"/>
        <w:rPr>
          <w:sz w:val="22"/>
          <w:szCs w:val="22"/>
        </w:rPr>
      </w:pPr>
      <w:r w:rsidRPr="001A5817">
        <w:rPr>
          <w:sz w:val="22"/>
          <w:szCs w:val="22"/>
        </w:rPr>
        <w:t xml:space="preserve">“Catalogue of Illuminated Manuscripts.” </w:t>
      </w:r>
      <w:r w:rsidRPr="001A5817">
        <w:rPr>
          <w:i/>
          <w:sz w:val="22"/>
          <w:szCs w:val="22"/>
        </w:rPr>
        <w:t>The British Library</w:t>
      </w:r>
      <w:r w:rsidRPr="001A5817">
        <w:rPr>
          <w:sz w:val="22"/>
          <w:szCs w:val="22"/>
        </w:rPr>
        <w:t>. Online at http://www.bl.uk/catalogues/illuminatedmanuscripts/welcome.htm.</w:t>
      </w:r>
    </w:p>
    <w:p w14:paraId="0000023D"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3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METS generally follows the latest edition of the </w:t>
      </w:r>
      <w:r w:rsidRPr="001A5817">
        <w:rPr>
          <w:i/>
          <w:sz w:val="22"/>
          <w:szCs w:val="22"/>
        </w:rPr>
        <w:t>Chicago Manual of Style</w:t>
      </w:r>
      <w:r w:rsidRPr="001A5817">
        <w:rPr>
          <w:sz w:val="22"/>
          <w:szCs w:val="22"/>
        </w:rPr>
        <w:t xml:space="preserve">. For additional questions, consult the latest edition of </w:t>
      </w:r>
      <w:r w:rsidRPr="001A5817">
        <w:rPr>
          <w:i/>
          <w:sz w:val="22"/>
          <w:szCs w:val="22"/>
        </w:rPr>
        <w:t>CMS</w:t>
      </w:r>
      <w:r w:rsidRPr="001A5817">
        <w:rPr>
          <w:sz w:val="22"/>
          <w:szCs w:val="22"/>
        </w:rPr>
        <w:t>.</w:t>
      </w:r>
    </w:p>
    <w:p w14:paraId="00000241" w14:textId="77777777" w:rsidR="000A39EB" w:rsidRPr="001A5817" w:rsidRDefault="00C27445" w:rsidP="00BA0BBF">
      <w:pPr>
        <w:pStyle w:val="Heading2"/>
      </w:pPr>
      <w:r w:rsidRPr="001A5817">
        <w:t>Glossary</w:t>
      </w:r>
    </w:p>
    <w:p w14:paraId="0000024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If your text is a Middle English text, include a glossary. For definitions and grammatical information on specific words, consult the </w:t>
      </w:r>
      <w:r w:rsidRPr="001A5817">
        <w:rPr>
          <w:i/>
          <w:sz w:val="22"/>
          <w:szCs w:val="22"/>
        </w:rPr>
        <w:t>MED</w:t>
      </w:r>
      <w:r w:rsidRPr="001A5817">
        <w:rPr>
          <w:sz w:val="22"/>
          <w:szCs w:val="22"/>
        </w:rPr>
        <w:t xml:space="preserve">: </w:t>
      </w:r>
      <w:hyperlink r:id="rId12">
        <w:r w:rsidRPr="001A5817">
          <w:rPr>
            <w:color w:val="0000FF"/>
            <w:sz w:val="22"/>
            <w:szCs w:val="22"/>
            <w:u w:val="single"/>
          </w:rPr>
          <w:t>https://quod.lib.umich.edu/m/middle-english-dictionary/dictionary</w:t>
        </w:r>
      </w:hyperlink>
      <w:r w:rsidRPr="001A5817">
        <w:rPr>
          <w:sz w:val="22"/>
          <w:szCs w:val="22"/>
        </w:rPr>
        <w:t>. Non-English texts do not require a glossary, because that text is fully translated.</w:t>
      </w:r>
    </w:p>
    <w:p w14:paraId="00000243"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44"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The scope of the glossary will differ from edition to edition. Glossaries are selective and the level of comprehensiveness is left to the editor’s discretion. But as a general rule, assume an undergraduate readership. Because readers could very well be encountering ME for the first time, you should include “false friends” (ME words that have a different meaning from their modern counterparts), as well as common words that may look unfamiliar. We recommend including personal pronouns (and their variant spellings), unusual verb forms, prepositions with multiple meanings, words with intensifiers (like words with the </w:t>
      </w:r>
      <w:r w:rsidRPr="001A5817">
        <w:rPr>
          <w:i/>
          <w:sz w:val="22"/>
          <w:szCs w:val="22"/>
        </w:rPr>
        <w:t>for-</w:t>
      </w:r>
      <w:r w:rsidRPr="001A5817">
        <w:rPr>
          <w:sz w:val="22"/>
          <w:szCs w:val="22"/>
        </w:rPr>
        <w:t xml:space="preserve"> prefix), and rare or difficult words. You may also want to include thematic terms (chivalric, religious, feudal, etc.) important to your text. Etymologies should not be included.</w:t>
      </w:r>
    </w:p>
    <w:p w14:paraId="00000245"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46"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Texts in early Middle English and non-East Anglian dialects should generally have fuller glossaries. Editors of such texts have traditionally chosen to include more grammatical information, though we leave </w:t>
      </w:r>
      <w:r w:rsidRPr="001A5817">
        <w:rPr>
          <w:sz w:val="22"/>
          <w:szCs w:val="22"/>
        </w:rPr>
        <w:lastRenderedPageBreak/>
        <w:t>that to your discretion. If you choose to include grammatical information, include a list of abbreviations for the grammatical categories you use; see below. Include a list of grammatical abbreviations at the top of the glossary.</w:t>
      </w:r>
      <w:r w:rsidRPr="001A5817">
        <w:rPr>
          <w:color w:val="3C4043"/>
          <w:sz w:val="22"/>
          <w:szCs w:val="22"/>
        </w:rPr>
        <w:t xml:space="preserve"> </w:t>
      </w:r>
      <w:r w:rsidRPr="001A5817">
        <w:rPr>
          <w:sz w:val="22"/>
          <w:szCs w:val="22"/>
        </w:rPr>
        <w:t xml:space="preserve">To see glossaries with grammar-heavy entries, see </w:t>
      </w:r>
      <w:r w:rsidRPr="001A5817">
        <w:rPr>
          <w:i/>
          <w:sz w:val="22"/>
          <w:szCs w:val="22"/>
        </w:rPr>
        <w:t>The Katherine Group (MS Bodley 34)</w:t>
      </w:r>
      <w:r w:rsidRPr="001A5817">
        <w:rPr>
          <w:sz w:val="22"/>
          <w:szCs w:val="22"/>
        </w:rPr>
        <w:t xml:space="preserve">, ed. Huber and Robertson (2016) and </w:t>
      </w:r>
      <w:r w:rsidRPr="001A5817">
        <w:rPr>
          <w:i/>
          <w:sz w:val="22"/>
          <w:szCs w:val="22"/>
        </w:rPr>
        <w:t xml:space="preserve">The </w:t>
      </w:r>
      <w:proofErr w:type="spellStart"/>
      <w:r w:rsidRPr="001A5817">
        <w:rPr>
          <w:i/>
          <w:sz w:val="22"/>
          <w:szCs w:val="22"/>
        </w:rPr>
        <w:t>Palyce</w:t>
      </w:r>
      <w:proofErr w:type="spellEnd"/>
      <w:r w:rsidRPr="001A5817">
        <w:rPr>
          <w:i/>
          <w:sz w:val="22"/>
          <w:szCs w:val="22"/>
        </w:rPr>
        <w:t xml:space="preserve"> of </w:t>
      </w:r>
      <w:proofErr w:type="spellStart"/>
      <w:r w:rsidRPr="001A5817">
        <w:rPr>
          <w:i/>
          <w:sz w:val="22"/>
          <w:szCs w:val="22"/>
        </w:rPr>
        <w:t>Honour</w:t>
      </w:r>
      <w:proofErr w:type="spellEnd"/>
      <w:r w:rsidRPr="001A5817">
        <w:rPr>
          <w:sz w:val="22"/>
          <w:szCs w:val="22"/>
        </w:rPr>
        <w:t>, ed. Parkinson,</w:t>
      </w:r>
      <w:r w:rsidRPr="001A5817">
        <w:rPr>
          <w:i/>
          <w:sz w:val="22"/>
          <w:szCs w:val="22"/>
        </w:rPr>
        <w:t xml:space="preserve"> </w:t>
      </w:r>
      <w:r w:rsidRPr="001A5817">
        <w:rPr>
          <w:sz w:val="22"/>
          <w:szCs w:val="22"/>
        </w:rPr>
        <w:t>2</w:t>
      </w:r>
      <w:r w:rsidRPr="001A5817">
        <w:rPr>
          <w:sz w:val="22"/>
          <w:szCs w:val="22"/>
          <w:vertAlign w:val="superscript"/>
        </w:rPr>
        <w:t>nd</w:t>
      </w:r>
      <w:r w:rsidRPr="001A5817">
        <w:rPr>
          <w:sz w:val="22"/>
          <w:szCs w:val="22"/>
        </w:rPr>
        <w:t xml:space="preserve"> edition (2018). </w:t>
      </w:r>
    </w:p>
    <w:p w14:paraId="00000247"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48"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b/>
          <w:sz w:val="22"/>
          <w:szCs w:val="22"/>
        </w:rPr>
        <w:t>Grammatical abbreviations</w:t>
      </w:r>
      <w:r w:rsidRPr="001A5817">
        <w:rPr>
          <w:sz w:val="22"/>
          <w:szCs w:val="22"/>
        </w:rPr>
        <w:t>: (adapted from EETS Guidelines for Editors)</w:t>
      </w:r>
    </w:p>
    <w:p w14:paraId="00000249"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3C4043"/>
          <w:sz w:val="22"/>
          <w:szCs w:val="22"/>
        </w:rPr>
      </w:pPr>
      <w:r w:rsidRPr="001A5817">
        <w:rPr>
          <w:sz w:val="22"/>
          <w:szCs w:val="22"/>
        </w:rPr>
        <w:t>acc(</w:t>
      </w:r>
      <w:proofErr w:type="spellStart"/>
      <w:r w:rsidRPr="001A5817">
        <w:rPr>
          <w:sz w:val="22"/>
          <w:szCs w:val="22"/>
        </w:rPr>
        <w:t>usative</w:t>
      </w:r>
      <w:proofErr w:type="spellEnd"/>
      <w:r w:rsidRPr="001A5817">
        <w:rPr>
          <w:sz w:val="22"/>
          <w:szCs w:val="22"/>
        </w:rPr>
        <w:t>), adj(</w:t>
      </w:r>
      <w:proofErr w:type="spellStart"/>
      <w:r w:rsidRPr="001A5817">
        <w:rPr>
          <w:sz w:val="22"/>
          <w:szCs w:val="22"/>
        </w:rPr>
        <w:t>ective</w:t>
      </w:r>
      <w:proofErr w:type="spellEnd"/>
      <w:r w:rsidRPr="001A5817">
        <w:rPr>
          <w:sz w:val="22"/>
          <w:szCs w:val="22"/>
        </w:rPr>
        <w:t>), adv(</w:t>
      </w:r>
      <w:proofErr w:type="spellStart"/>
      <w:r w:rsidRPr="001A5817">
        <w:rPr>
          <w:sz w:val="22"/>
          <w:szCs w:val="22"/>
        </w:rPr>
        <w:t>erb</w:t>
      </w:r>
      <w:proofErr w:type="spellEnd"/>
      <w:r w:rsidRPr="001A5817">
        <w:rPr>
          <w:sz w:val="22"/>
          <w:szCs w:val="22"/>
        </w:rPr>
        <w:t>), card(</w:t>
      </w:r>
      <w:proofErr w:type="spellStart"/>
      <w:r w:rsidRPr="001A5817">
        <w:rPr>
          <w:sz w:val="22"/>
          <w:szCs w:val="22"/>
        </w:rPr>
        <w:t>inal</w:t>
      </w:r>
      <w:proofErr w:type="spellEnd"/>
      <w:r w:rsidRPr="001A5817">
        <w:rPr>
          <w:sz w:val="22"/>
          <w:szCs w:val="22"/>
        </w:rPr>
        <w:t>), comp(</w:t>
      </w:r>
      <w:proofErr w:type="spellStart"/>
      <w:r w:rsidRPr="001A5817">
        <w:rPr>
          <w:sz w:val="22"/>
          <w:szCs w:val="22"/>
        </w:rPr>
        <w:t>arative</w:t>
      </w:r>
      <w:proofErr w:type="spellEnd"/>
      <w:r w:rsidRPr="001A5817">
        <w:rPr>
          <w:sz w:val="22"/>
          <w:szCs w:val="22"/>
        </w:rPr>
        <w:t xml:space="preserve">), </w:t>
      </w:r>
      <w:proofErr w:type="spellStart"/>
      <w:r w:rsidRPr="001A5817">
        <w:rPr>
          <w:sz w:val="22"/>
          <w:szCs w:val="22"/>
        </w:rPr>
        <w:t>conj</w:t>
      </w:r>
      <w:proofErr w:type="spellEnd"/>
      <w:r w:rsidRPr="001A5817">
        <w:rPr>
          <w:sz w:val="22"/>
          <w:szCs w:val="22"/>
        </w:rPr>
        <w:t xml:space="preserve">(unction), </w:t>
      </w:r>
      <w:proofErr w:type="spellStart"/>
      <w:r w:rsidRPr="001A5817">
        <w:rPr>
          <w:sz w:val="22"/>
          <w:szCs w:val="22"/>
        </w:rPr>
        <w:t>dat</w:t>
      </w:r>
      <w:proofErr w:type="spellEnd"/>
      <w:r w:rsidRPr="001A5817">
        <w:rPr>
          <w:sz w:val="22"/>
          <w:szCs w:val="22"/>
        </w:rPr>
        <w:t>(</w:t>
      </w:r>
      <w:proofErr w:type="spellStart"/>
      <w:r w:rsidRPr="001A5817">
        <w:rPr>
          <w:sz w:val="22"/>
          <w:szCs w:val="22"/>
        </w:rPr>
        <w:t>ive</w:t>
      </w:r>
      <w:proofErr w:type="spellEnd"/>
      <w:r w:rsidRPr="001A5817">
        <w:rPr>
          <w:sz w:val="22"/>
          <w:szCs w:val="22"/>
        </w:rPr>
        <w:t>), dem(</w:t>
      </w:r>
      <w:proofErr w:type="spellStart"/>
      <w:r w:rsidRPr="001A5817">
        <w:rPr>
          <w:sz w:val="22"/>
          <w:szCs w:val="22"/>
        </w:rPr>
        <w:t>onstrative</w:t>
      </w:r>
      <w:proofErr w:type="spellEnd"/>
      <w:r w:rsidRPr="001A5817">
        <w:rPr>
          <w:sz w:val="22"/>
          <w:szCs w:val="22"/>
        </w:rPr>
        <w:t>), gen(</w:t>
      </w:r>
      <w:proofErr w:type="spellStart"/>
      <w:r w:rsidRPr="001A5817">
        <w:rPr>
          <w:sz w:val="22"/>
          <w:szCs w:val="22"/>
        </w:rPr>
        <w:t>itive</w:t>
      </w:r>
      <w:proofErr w:type="spellEnd"/>
      <w:r w:rsidRPr="001A5817">
        <w:rPr>
          <w:sz w:val="22"/>
          <w:szCs w:val="22"/>
        </w:rPr>
        <w:t>), imp(</w:t>
      </w:r>
      <w:proofErr w:type="spellStart"/>
      <w:r w:rsidRPr="001A5817">
        <w:rPr>
          <w:sz w:val="22"/>
          <w:szCs w:val="22"/>
        </w:rPr>
        <w:t>erative</w:t>
      </w:r>
      <w:proofErr w:type="spellEnd"/>
      <w:r w:rsidRPr="001A5817">
        <w:rPr>
          <w:sz w:val="22"/>
          <w:szCs w:val="22"/>
        </w:rPr>
        <w:t xml:space="preserve">), </w:t>
      </w:r>
      <w:proofErr w:type="spellStart"/>
      <w:r w:rsidRPr="001A5817">
        <w:rPr>
          <w:sz w:val="22"/>
          <w:szCs w:val="22"/>
        </w:rPr>
        <w:t>impers</w:t>
      </w:r>
      <w:proofErr w:type="spellEnd"/>
      <w:r w:rsidRPr="001A5817">
        <w:rPr>
          <w:sz w:val="22"/>
          <w:szCs w:val="22"/>
        </w:rPr>
        <w:t>(</w:t>
      </w:r>
      <w:proofErr w:type="spellStart"/>
      <w:r w:rsidRPr="001A5817">
        <w:rPr>
          <w:sz w:val="22"/>
          <w:szCs w:val="22"/>
        </w:rPr>
        <w:t>onal</w:t>
      </w:r>
      <w:proofErr w:type="spellEnd"/>
      <w:r w:rsidRPr="001A5817">
        <w:rPr>
          <w:sz w:val="22"/>
          <w:szCs w:val="22"/>
        </w:rPr>
        <w:t xml:space="preserve">), </w:t>
      </w:r>
      <w:proofErr w:type="spellStart"/>
      <w:r w:rsidRPr="001A5817">
        <w:rPr>
          <w:sz w:val="22"/>
          <w:szCs w:val="22"/>
        </w:rPr>
        <w:t>ind</w:t>
      </w:r>
      <w:proofErr w:type="spellEnd"/>
      <w:r w:rsidRPr="001A5817">
        <w:rPr>
          <w:sz w:val="22"/>
          <w:szCs w:val="22"/>
        </w:rPr>
        <w:t>(</w:t>
      </w:r>
      <w:proofErr w:type="spellStart"/>
      <w:r w:rsidRPr="001A5817">
        <w:rPr>
          <w:sz w:val="22"/>
          <w:szCs w:val="22"/>
        </w:rPr>
        <w:t>icative</w:t>
      </w:r>
      <w:proofErr w:type="spellEnd"/>
      <w:r w:rsidRPr="001A5817">
        <w:rPr>
          <w:sz w:val="22"/>
          <w:szCs w:val="22"/>
        </w:rPr>
        <w:t xml:space="preserve">), </w:t>
      </w:r>
      <w:proofErr w:type="spellStart"/>
      <w:r w:rsidRPr="001A5817">
        <w:rPr>
          <w:sz w:val="22"/>
          <w:szCs w:val="22"/>
        </w:rPr>
        <w:t>inst</w:t>
      </w:r>
      <w:proofErr w:type="spellEnd"/>
      <w:r w:rsidRPr="001A5817">
        <w:rPr>
          <w:sz w:val="22"/>
          <w:szCs w:val="22"/>
        </w:rPr>
        <w:t>(</w:t>
      </w:r>
      <w:proofErr w:type="spellStart"/>
      <w:r w:rsidRPr="001A5817">
        <w:rPr>
          <w:sz w:val="22"/>
          <w:szCs w:val="22"/>
        </w:rPr>
        <w:t>rumental</w:t>
      </w:r>
      <w:proofErr w:type="spellEnd"/>
      <w:r w:rsidRPr="001A5817">
        <w:rPr>
          <w:sz w:val="22"/>
          <w:szCs w:val="22"/>
        </w:rPr>
        <w:t xml:space="preserve">), </w:t>
      </w:r>
      <w:proofErr w:type="spellStart"/>
      <w:r w:rsidRPr="001A5817">
        <w:rPr>
          <w:sz w:val="22"/>
          <w:szCs w:val="22"/>
        </w:rPr>
        <w:t>interj</w:t>
      </w:r>
      <w:proofErr w:type="spellEnd"/>
      <w:r w:rsidRPr="001A5817">
        <w:rPr>
          <w:sz w:val="22"/>
          <w:szCs w:val="22"/>
        </w:rPr>
        <w:t>(</w:t>
      </w:r>
      <w:proofErr w:type="spellStart"/>
      <w:r w:rsidRPr="001A5817">
        <w:rPr>
          <w:sz w:val="22"/>
          <w:szCs w:val="22"/>
        </w:rPr>
        <w:t>ection</w:t>
      </w:r>
      <w:proofErr w:type="spellEnd"/>
      <w:r w:rsidRPr="001A5817">
        <w:rPr>
          <w:sz w:val="22"/>
          <w:szCs w:val="22"/>
        </w:rPr>
        <w:t xml:space="preserve">), </w:t>
      </w:r>
      <w:proofErr w:type="spellStart"/>
      <w:r w:rsidRPr="001A5817">
        <w:rPr>
          <w:sz w:val="22"/>
          <w:szCs w:val="22"/>
        </w:rPr>
        <w:t>intrans</w:t>
      </w:r>
      <w:proofErr w:type="spellEnd"/>
      <w:r w:rsidRPr="001A5817">
        <w:rPr>
          <w:sz w:val="22"/>
          <w:szCs w:val="22"/>
        </w:rPr>
        <w:t>(</w:t>
      </w:r>
      <w:proofErr w:type="spellStart"/>
      <w:r w:rsidRPr="001A5817">
        <w:rPr>
          <w:sz w:val="22"/>
          <w:szCs w:val="22"/>
        </w:rPr>
        <w:t>itive</w:t>
      </w:r>
      <w:proofErr w:type="spellEnd"/>
      <w:r w:rsidRPr="001A5817">
        <w:rPr>
          <w:sz w:val="22"/>
          <w:szCs w:val="22"/>
        </w:rPr>
        <w:t>), n(</w:t>
      </w:r>
      <w:proofErr w:type="spellStart"/>
      <w:r w:rsidRPr="001A5817">
        <w:rPr>
          <w:sz w:val="22"/>
          <w:szCs w:val="22"/>
        </w:rPr>
        <w:t>oun</w:t>
      </w:r>
      <w:proofErr w:type="spellEnd"/>
      <w:r w:rsidRPr="001A5817">
        <w:rPr>
          <w:sz w:val="22"/>
          <w:szCs w:val="22"/>
        </w:rPr>
        <w:t>), nom(</w:t>
      </w:r>
      <w:proofErr w:type="spellStart"/>
      <w:r w:rsidRPr="001A5817">
        <w:rPr>
          <w:sz w:val="22"/>
          <w:szCs w:val="22"/>
        </w:rPr>
        <w:t>inative</w:t>
      </w:r>
      <w:proofErr w:type="spellEnd"/>
      <w:r w:rsidRPr="001A5817">
        <w:rPr>
          <w:sz w:val="22"/>
          <w:szCs w:val="22"/>
        </w:rPr>
        <w:t>), num(</w:t>
      </w:r>
      <w:proofErr w:type="spellStart"/>
      <w:r w:rsidRPr="001A5817">
        <w:rPr>
          <w:sz w:val="22"/>
          <w:szCs w:val="22"/>
        </w:rPr>
        <w:t>eral</w:t>
      </w:r>
      <w:proofErr w:type="spellEnd"/>
      <w:r w:rsidRPr="001A5817">
        <w:rPr>
          <w:sz w:val="22"/>
          <w:szCs w:val="22"/>
        </w:rPr>
        <w:t xml:space="preserve">), </w:t>
      </w:r>
      <w:proofErr w:type="spellStart"/>
      <w:r w:rsidRPr="001A5817">
        <w:rPr>
          <w:sz w:val="22"/>
          <w:szCs w:val="22"/>
        </w:rPr>
        <w:t>ord</w:t>
      </w:r>
      <w:proofErr w:type="spellEnd"/>
      <w:r w:rsidRPr="001A5817">
        <w:rPr>
          <w:sz w:val="22"/>
          <w:szCs w:val="22"/>
        </w:rPr>
        <w:t>(</w:t>
      </w:r>
      <w:proofErr w:type="spellStart"/>
      <w:r w:rsidRPr="001A5817">
        <w:rPr>
          <w:sz w:val="22"/>
          <w:szCs w:val="22"/>
        </w:rPr>
        <w:t>inal</w:t>
      </w:r>
      <w:proofErr w:type="spellEnd"/>
      <w:r w:rsidRPr="001A5817">
        <w:rPr>
          <w:sz w:val="22"/>
          <w:szCs w:val="22"/>
        </w:rPr>
        <w:t>), p(</w:t>
      </w:r>
      <w:proofErr w:type="spellStart"/>
      <w:r w:rsidRPr="001A5817">
        <w:rPr>
          <w:sz w:val="22"/>
          <w:szCs w:val="22"/>
        </w:rPr>
        <w:t>articiple</w:t>
      </w:r>
      <w:proofErr w:type="spellEnd"/>
      <w:r w:rsidRPr="001A5817">
        <w:rPr>
          <w:sz w:val="22"/>
          <w:szCs w:val="22"/>
        </w:rPr>
        <w:t>), pa(</w:t>
      </w:r>
      <w:proofErr w:type="spellStart"/>
      <w:r w:rsidRPr="001A5817">
        <w:rPr>
          <w:sz w:val="22"/>
          <w:szCs w:val="22"/>
        </w:rPr>
        <w:t>st</w:t>
      </w:r>
      <w:proofErr w:type="spellEnd"/>
      <w:r w:rsidRPr="001A5817">
        <w:rPr>
          <w:sz w:val="22"/>
          <w:szCs w:val="22"/>
        </w:rPr>
        <w:t>), pa. p. = past participle, pl(</w:t>
      </w:r>
      <w:proofErr w:type="spellStart"/>
      <w:r w:rsidRPr="001A5817">
        <w:rPr>
          <w:sz w:val="22"/>
          <w:szCs w:val="22"/>
        </w:rPr>
        <w:t>ural</w:t>
      </w:r>
      <w:proofErr w:type="spellEnd"/>
      <w:r w:rsidRPr="001A5817">
        <w:rPr>
          <w:sz w:val="22"/>
          <w:szCs w:val="22"/>
        </w:rPr>
        <w:t xml:space="preserve">), </w:t>
      </w:r>
      <w:proofErr w:type="spellStart"/>
      <w:r w:rsidRPr="001A5817">
        <w:rPr>
          <w:sz w:val="22"/>
          <w:szCs w:val="22"/>
        </w:rPr>
        <w:t>poss</w:t>
      </w:r>
      <w:proofErr w:type="spellEnd"/>
      <w:r w:rsidRPr="001A5817">
        <w:rPr>
          <w:sz w:val="22"/>
          <w:szCs w:val="22"/>
        </w:rPr>
        <w:t xml:space="preserve">(essive), ppl. = participial (e.g. in participial adjective, </w:t>
      </w:r>
      <w:proofErr w:type="spellStart"/>
      <w:r w:rsidRPr="001A5817">
        <w:rPr>
          <w:sz w:val="22"/>
          <w:szCs w:val="22"/>
        </w:rPr>
        <w:t>ppl.adj</w:t>
      </w:r>
      <w:proofErr w:type="spellEnd"/>
      <w:r w:rsidRPr="001A5817">
        <w:rPr>
          <w:sz w:val="22"/>
          <w:szCs w:val="22"/>
        </w:rPr>
        <w:t xml:space="preserve">.), </w:t>
      </w:r>
      <w:proofErr w:type="spellStart"/>
      <w:r w:rsidRPr="001A5817">
        <w:rPr>
          <w:sz w:val="22"/>
          <w:szCs w:val="22"/>
        </w:rPr>
        <w:t>pr</w:t>
      </w:r>
      <w:proofErr w:type="spellEnd"/>
      <w:r w:rsidRPr="001A5817">
        <w:rPr>
          <w:sz w:val="22"/>
          <w:szCs w:val="22"/>
        </w:rPr>
        <w:t>(</w:t>
      </w:r>
      <w:proofErr w:type="spellStart"/>
      <w:r w:rsidRPr="001A5817">
        <w:rPr>
          <w:sz w:val="22"/>
          <w:szCs w:val="22"/>
        </w:rPr>
        <w:t>esent</w:t>
      </w:r>
      <w:proofErr w:type="spellEnd"/>
      <w:r w:rsidRPr="001A5817">
        <w:rPr>
          <w:sz w:val="22"/>
          <w:szCs w:val="22"/>
        </w:rPr>
        <w:t xml:space="preserve">), pr. p. = present participle, </w:t>
      </w:r>
      <w:proofErr w:type="spellStart"/>
      <w:r w:rsidRPr="001A5817">
        <w:rPr>
          <w:sz w:val="22"/>
          <w:szCs w:val="22"/>
        </w:rPr>
        <w:t>pref</w:t>
      </w:r>
      <w:proofErr w:type="spellEnd"/>
      <w:r w:rsidRPr="001A5817">
        <w:rPr>
          <w:sz w:val="22"/>
          <w:szCs w:val="22"/>
        </w:rPr>
        <w:t>(ix), prep(</w:t>
      </w:r>
      <w:proofErr w:type="spellStart"/>
      <w:r w:rsidRPr="001A5817">
        <w:rPr>
          <w:sz w:val="22"/>
          <w:szCs w:val="22"/>
        </w:rPr>
        <w:t>osition</w:t>
      </w:r>
      <w:proofErr w:type="spellEnd"/>
      <w:r w:rsidRPr="001A5817">
        <w:rPr>
          <w:sz w:val="22"/>
          <w:szCs w:val="22"/>
        </w:rPr>
        <w:t xml:space="preserve">), </w:t>
      </w:r>
      <w:proofErr w:type="spellStart"/>
      <w:r w:rsidRPr="001A5817">
        <w:rPr>
          <w:sz w:val="22"/>
          <w:szCs w:val="22"/>
        </w:rPr>
        <w:t>pron</w:t>
      </w:r>
      <w:proofErr w:type="spellEnd"/>
      <w:r w:rsidRPr="001A5817">
        <w:rPr>
          <w:sz w:val="22"/>
          <w:szCs w:val="22"/>
        </w:rPr>
        <w:t>(</w:t>
      </w:r>
      <w:proofErr w:type="spellStart"/>
      <w:r w:rsidRPr="001A5817">
        <w:rPr>
          <w:sz w:val="22"/>
          <w:szCs w:val="22"/>
        </w:rPr>
        <w:t>oun</w:t>
      </w:r>
      <w:proofErr w:type="spellEnd"/>
      <w:r w:rsidRPr="001A5817">
        <w:rPr>
          <w:sz w:val="22"/>
          <w:szCs w:val="22"/>
        </w:rPr>
        <w:t xml:space="preserve">), </w:t>
      </w:r>
      <w:proofErr w:type="spellStart"/>
      <w:r w:rsidRPr="001A5817">
        <w:rPr>
          <w:sz w:val="22"/>
          <w:szCs w:val="22"/>
        </w:rPr>
        <w:t>refl</w:t>
      </w:r>
      <w:proofErr w:type="spellEnd"/>
      <w:r w:rsidRPr="001A5817">
        <w:rPr>
          <w:sz w:val="22"/>
          <w:szCs w:val="22"/>
        </w:rPr>
        <w:t>(</w:t>
      </w:r>
      <w:proofErr w:type="spellStart"/>
      <w:r w:rsidRPr="001A5817">
        <w:rPr>
          <w:sz w:val="22"/>
          <w:szCs w:val="22"/>
        </w:rPr>
        <w:t>exive</w:t>
      </w:r>
      <w:proofErr w:type="spellEnd"/>
      <w:r w:rsidRPr="001A5817">
        <w:rPr>
          <w:sz w:val="22"/>
          <w:szCs w:val="22"/>
        </w:rPr>
        <w:t xml:space="preserve">), </w:t>
      </w:r>
      <w:proofErr w:type="spellStart"/>
      <w:r w:rsidRPr="001A5817">
        <w:rPr>
          <w:sz w:val="22"/>
          <w:szCs w:val="22"/>
        </w:rPr>
        <w:t>rel</w:t>
      </w:r>
      <w:proofErr w:type="spellEnd"/>
      <w:r w:rsidRPr="001A5817">
        <w:rPr>
          <w:sz w:val="22"/>
          <w:szCs w:val="22"/>
        </w:rPr>
        <w:t>(</w:t>
      </w:r>
      <w:proofErr w:type="spellStart"/>
      <w:r w:rsidRPr="001A5817">
        <w:rPr>
          <w:sz w:val="22"/>
          <w:szCs w:val="22"/>
        </w:rPr>
        <w:t>ative</w:t>
      </w:r>
      <w:proofErr w:type="spellEnd"/>
      <w:r w:rsidRPr="001A5817">
        <w:rPr>
          <w:sz w:val="22"/>
          <w:szCs w:val="22"/>
        </w:rPr>
        <w:t>), sg. = singular, subj(</w:t>
      </w:r>
      <w:proofErr w:type="spellStart"/>
      <w:r w:rsidRPr="001A5817">
        <w:rPr>
          <w:sz w:val="22"/>
          <w:szCs w:val="22"/>
        </w:rPr>
        <w:t>unctive</w:t>
      </w:r>
      <w:proofErr w:type="spellEnd"/>
      <w:r w:rsidRPr="001A5817">
        <w:rPr>
          <w:sz w:val="22"/>
          <w:szCs w:val="22"/>
        </w:rPr>
        <w:t xml:space="preserve">), </w:t>
      </w:r>
      <w:proofErr w:type="spellStart"/>
      <w:r w:rsidRPr="001A5817">
        <w:rPr>
          <w:sz w:val="22"/>
          <w:szCs w:val="22"/>
        </w:rPr>
        <w:t>superl</w:t>
      </w:r>
      <w:proofErr w:type="spellEnd"/>
      <w:r w:rsidRPr="001A5817">
        <w:rPr>
          <w:sz w:val="22"/>
          <w:szCs w:val="22"/>
        </w:rPr>
        <w:t>(</w:t>
      </w:r>
      <w:proofErr w:type="spellStart"/>
      <w:r w:rsidRPr="001A5817">
        <w:rPr>
          <w:sz w:val="22"/>
          <w:szCs w:val="22"/>
        </w:rPr>
        <w:t>ative</w:t>
      </w:r>
      <w:proofErr w:type="spellEnd"/>
      <w:r w:rsidRPr="001A5817">
        <w:rPr>
          <w:sz w:val="22"/>
          <w:szCs w:val="22"/>
        </w:rPr>
        <w:t>), t(</w:t>
      </w:r>
      <w:proofErr w:type="spellStart"/>
      <w:r w:rsidRPr="001A5817">
        <w:rPr>
          <w:sz w:val="22"/>
          <w:szCs w:val="22"/>
        </w:rPr>
        <w:t>ense</w:t>
      </w:r>
      <w:proofErr w:type="spellEnd"/>
      <w:r w:rsidRPr="001A5817">
        <w:rPr>
          <w:sz w:val="22"/>
          <w:szCs w:val="22"/>
        </w:rPr>
        <w:t>), trans(</w:t>
      </w:r>
      <w:proofErr w:type="spellStart"/>
      <w:r w:rsidRPr="001A5817">
        <w:rPr>
          <w:sz w:val="22"/>
          <w:szCs w:val="22"/>
        </w:rPr>
        <w:t>itive</w:t>
      </w:r>
      <w:proofErr w:type="spellEnd"/>
      <w:r w:rsidRPr="001A5817">
        <w:rPr>
          <w:sz w:val="22"/>
          <w:szCs w:val="22"/>
        </w:rPr>
        <w:t>), v(</w:t>
      </w:r>
      <w:proofErr w:type="spellStart"/>
      <w:r w:rsidRPr="001A5817">
        <w:rPr>
          <w:sz w:val="22"/>
          <w:szCs w:val="22"/>
        </w:rPr>
        <w:t>erb</w:t>
      </w:r>
      <w:proofErr w:type="spellEnd"/>
      <w:r w:rsidRPr="001A5817">
        <w:rPr>
          <w:sz w:val="22"/>
          <w:szCs w:val="22"/>
        </w:rPr>
        <w:t>).</w:t>
      </w:r>
    </w:p>
    <w:p w14:paraId="0000024B" w14:textId="77777777" w:rsidR="000A39EB" w:rsidRPr="001A5817" w:rsidRDefault="00C27445" w:rsidP="00BA0BBF">
      <w:pPr>
        <w:pStyle w:val="Heading3"/>
      </w:pPr>
      <w:r w:rsidRPr="001A5817">
        <w:t>Formatting</w:t>
      </w:r>
    </w:p>
    <w:p w14:paraId="0000024C"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Each entry should contain the headword and its definition(s). Include parts of speech only to distinguish between multiple headwords with the same spelling.</w:t>
      </w:r>
    </w:p>
    <w:p w14:paraId="0000024D"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4E"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Alphabetize all entries, using the modern English alphabet. Do </w:t>
      </w:r>
      <w:r w:rsidRPr="001A5817">
        <w:rPr>
          <w:b/>
          <w:sz w:val="22"/>
          <w:szCs w:val="22"/>
        </w:rPr>
        <w:t>not</w:t>
      </w:r>
      <w:r w:rsidRPr="001A5817">
        <w:rPr>
          <w:sz w:val="22"/>
          <w:szCs w:val="22"/>
        </w:rPr>
        <w:t xml:space="preserve"> treat </w:t>
      </w:r>
      <w:proofErr w:type="spellStart"/>
      <w:r w:rsidRPr="001A5817">
        <w:rPr>
          <w:i/>
          <w:sz w:val="22"/>
          <w:szCs w:val="22"/>
        </w:rPr>
        <w:t>i</w:t>
      </w:r>
      <w:proofErr w:type="spellEnd"/>
      <w:r w:rsidRPr="001A5817">
        <w:rPr>
          <w:sz w:val="22"/>
          <w:szCs w:val="22"/>
        </w:rPr>
        <w:t xml:space="preserve"> and </w:t>
      </w:r>
      <w:r w:rsidRPr="001A5817">
        <w:rPr>
          <w:i/>
          <w:sz w:val="22"/>
          <w:szCs w:val="22"/>
        </w:rPr>
        <w:t>y</w:t>
      </w:r>
      <w:r w:rsidRPr="001A5817">
        <w:rPr>
          <w:sz w:val="22"/>
          <w:szCs w:val="22"/>
        </w:rPr>
        <w:t xml:space="preserve"> as interchangeable letters. </w:t>
      </w:r>
    </w:p>
    <w:p w14:paraId="0000024F"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50"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Boldface the ME word, put the part of speech in parentheses (if applicable), followed by </w:t>
      </w:r>
      <w:r w:rsidRPr="001A5817">
        <w:rPr>
          <w:b/>
          <w:sz w:val="22"/>
          <w:szCs w:val="22"/>
        </w:rPr>
        <w:t>two spaces</w:t>
      </w:r>
      <w:r w:rsidRPr="001A5817">
        <w:rPr>
          <w:sz w:val="22"/>
          <w:szCs w:val="22"/>
        </w:rPr>
        <w:t xml:space="preserve">, and the definition in italics. </w:t>
      </w:r>
    </w:p>
    <w:p w14:paraId="00000251"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i/>
          <w:sz w:val="22"/>
          <w:szCs w:val="22"/>
        </w:rPr>
      </w:pPr>
      <w:r w:rsidRPr="001A5817">
        <w:rPr>
          <w:sz w:val="22"/>
          <w:szCs w:val="22"/>
        </w:rPr>
        <w:tab/>
        <w:t xml:space="preserve">ex. </w:t>
      </w:r>
      <w:r w:rsidRPr="001A5817">
        <w:rPr>
          <w:sz w:val="22"/>
          <w:szCs w:val="22"/>
        </w:rPr>
        <w:tab/>
      </w:r>
      <w:proofErr w:type="spellStart"/>
      <w:r w:rsidRPr="001A5817">
        <w:rPr>
          <w:b/>
          <w:sz w:val="22"/>
          <w:szCs w:val="22"/>
        </w:rPr>
        <w:t>privé</w:t>
      </w:r>
      <w:proofErr w:type="spellEnd"/>
      <w:r w:rsidRPr="001A5817">
        <w:rPr>
          <w:sz w:val="22"/>
          <w:szCs w:val="22"/>
        </w:rPr>
        <w:t xml:space="preserve"> (adj.)  </w:t>
      </w:r>
      <w:r w:rsidRPr="001A5817">
        <w:rPr>
          <w:i/>
          <w:sz w:val="22"/>
          <w:szCs w:val="22"/>
        </w:rPr>
        <w:t>secret, mysterious</w:t>
      </w:r>
    </w:p>
    <w:p w14:paraId="00000252"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53"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Separate homographs (words with the same spelling but different meaning), into different entries. Make sure to differentiate them by assigning the correct part of speech.</w:t>
      </w:r>
    </w:p>
    <w:p w14:paraId="00000254"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t xml:space="preserve">ex. </w:t>
      </w:r>
      <w:r w:rsidRPr="001A5817">
        <w:rPr>
          <w:sz w:val="22"/>
          <w:szCs w:val="22"/>
        </w:rPr>
        <w:tab/>
      </w:r>
      <w:proofErr w:type="spellStart"/>
      <w:r w:rsidRPr="001A5817">
        <w:rPr>
          <w:b/>
          <w:sz w:val="22"/>
          <w:szCs w:val="22"/>
        </w:rPr>
        <w:t>wight</w:t>
      </w:r>
      <w:proofErr w:type="spellEnd"/>
      <w:r w:rsidRPr="001A5817">
        <w:rPr>
          <w:sz w:val="22"/>
          <w:szCs w:val="22"/>
        </w:rPr>
        <w:t xml:space="preserve"> (n.)  </w:t>
      </w:r>
      <w:r w:rsidRPr="001A5817">
        <w:rPr>
          <w:i/>
          <w:sz w:val="22"/>
          <w:szCs w:val="22"/>
        </w:rPr>
        <w:t>a person</w:t>
      </w:r>
    </w:p>
    <w:p w14:paraId="00000255"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r>
      <w:r w:rsidRPr="001A5817">
        <w:rPr>
          <w:sz w:val="22"/>
          <w:szCs w:val="22"/>
        </w:rPr>
        <w:tab/>
      </w:r>
      <w:proofErr w:type="spellStart"/>
      <w:r w:rsidRPr="001A5817">
        <w:rPr>
          <w:b/>
          <w:sz w:val="22"/>
          <w:szCs w:val="22"/>
        </w:rPr>
        <w:t>wight</w:t>
      </w:r>
      <w:proofErr w:type="spellEnd"/>
      <w:r w:rsidRPr="001A5817">
        <w:rPr>
          <w:sz w:val="22"/>
          <w:szCs w:val="22"/>
        </w:rPr>
        <w:t xml:space="preserve"> (adj.)  </w:t>
      </w:r>
      <w:r w:rsidRPr="001A5817">
        <w:rPr>
          <w:i/>
          <w:sz w:val="22"/>
          <w:szCs w:val="22"/>
        </w:rPr>
        <w:t>brave, strong, healthy</w:t>
      </w:r>
    </w:p>
    <w:p w14:paraId="00000256"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57"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If multiple forms of a word appear, cross-reference to entry closest to the dictionary form, according to the </w:t>
      </w:r>
      <w:r w:rsidRPr="001A5817">
        <w:rPr>
          <w:i/>
          <w:sz w:val="22"/>
          <w:szCs w:val="22"/>
        </w:rPr>
        <w:t xml:space="preserve">MED </w:t>
      </w:r>
      <w:r w:rsidRPr="001A5817">
        <w:rPr>
          <w:sz w:val="22"/>
          <w:szCs w:val="22"/>
        </w:rPr>
        <w:t xml:space="preserve">(i.e., the least inflected form; for verbs, see the </w:t>
      </w:r>
      <w:r w:rsidRPr="001A5817">
        <w:rPr>
          <w:b/>
          <w:sz w:val="22"/>
          <w:szCs w:val="22"/>
        </w:rPr>
        <w:t>Preferred Order of Verbs</w:t>
      </w:r>
      <w:r w:rsidRPr="001A5817">
        <w:rPr>
          <w:sz w:val="22"/>
          <w:szCs w:val="22"/>
        </w:rPr>
        <w:t xml:space="preserve"> below). Add a semicolon after the definition, put “see” in roman and the relevant headword in boldface:</w:t>
      </w:r>
    </w:p>
    <w:p w14:paraId="00000258"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b/>
          <w:sz w:val="22"/>
          <w:szCs w:val="22"/>
        </w:rPr>
      </w:pPr>
      <w:r w:rsidRPr="001A5817">
        <w:rPr>
          <w:sz w:val="22"/>
          <w:szCs w:val="22"/>
        </w:rPr>
        <w:tab/>
      </w:r>
      <w:r w:rsidRPr="001A5817">
        <w:rPr>
          <w:sz w:val="22"/>
          <w:szCs w:val="22"/>
        </w:rPr>
        <w:tab/>
        <w:t xml:space="preserve">ex. </w:t>
      </w:r>
      <w:proofErr w:type="spellStart"/>
      <w:r w:rsidRPr="001A5817">
        <w:rPr>
          <w:b/>
          <w:sz w:val="22"/>
          <w:szCs w:val="22"/>
        </w:rPr>
        <w:t>slee</w:t>
      </w:r>
      <w:proofErr w:type="spellEnd"/>
      <w:r w:rsidRPr="001A5817">
        <w:rPr>
          <w:sz w:val="22"/>
          <w:szCs w:val="22"/>
        </w:rPr>
        <w:t xml:space="preserve"> (pr.)  </w:t>
      </w:r>
      <w:r w:rsidRPr="001A5817">
        <w:rPr>
          <w:i/>
          <w:sz w:val="22"/>
          <w:szCs w:val="22"/>
        </w:rPr>
        <w:t>slay</w:t>
      </w:r>
    </w:p>
    <w:p w14:paraId="00000259"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i/>
          <w:sz w:val="22"/>
          <w:szCs w:val="22"/>
        </w:rPr>
      </w:pPr>
      <w:r w:rsidRPr="001A5817">
        <w:rPr>
          <w:b/>
          <w:sz w:val="22"/>
          <w:szCs w:val="22"/>
        </w:rPr>
        <w:tab/>
      </w:r>
      <w:r w:rsidRPr="001A5817">
        <w:rPr>
          <w:b/>
          <w:sz w:val="22"/>
          <w:szCs w:val="22"/>
        </w:rPr>
        <w:tab/>
        <w:t xml:space="preserve">      slough(</w:t>
      </w:r>
      <w:proofErr w:type="spellStart"/>
      <w:r w:rsidRPr="001A5817">
        <w:rPr>
          <w:b/>
          <w:sz w:val="22"/>
          <w:szCs w:val="22"/>
        </w:rPr>
        <w:t>en</w:t>
      </w:r>
      <w:proofErr w:type="spellEnd"/>
      <w:r w:rsidRPr="001A5817">
        <w:rPr>
          <w:b/>
          <w:sz w:val="22"/>
          <w:szCs w:val="22"/>
        </w:rPr>
        <w:t xml:space="preserve">) </w:t>
      </w:r>
      <w:r w:rsidRPr="001A5817">
        <w:rPr>
          <w:sz w:val="22"/>
          <w:szCs w:val="22"/>
        </w:rPr>
        <w:t xml:space="preserve">(p.)  </w:t>
      </w:r>
      <w:r w:rsidRPr="001A5817">
        <w:rPr>
          <w:i/>
          <w:sz w:val="22"/>
          <w:szCs w:val="22"/>
        </w:rPr>
        <w:t>slayed</w:t>
      </w:r>
      <w:r w:rsidRPr="001A5817">
        <w:rPr>
          <w:sz w:val="22"/>
          <w:szCs w:val="22"/>
        </w:rPr>
        <w:t xml:space="preserve">; see </w:t>
      </w:r>
      <w:proofErr w:type="spellStart"/>
      <w:r w:rsidRPr="001A5817">
        <w:rPr>
          <w:b/>
          <w:sz w:val="22"/>
          <w:szCs w:val="22"/>
        </w:rPr>
        <w:t>slee</w:t>
      </w:r>
      <w:proofErr w:type="spellEnd"/>
    </w:p>
    <w:p w14:paraId="0000025A"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r>
      <w:r w:rsidRPr="001A5817">
        <w:rPr>
          <w:sz w:val="22"/>
          <w:szCs w:val="22"/>
        </w:rPr>
        <w:tab/>
        <w:t xml:space="preserve">      </w:t>
      </w:r>
      <w:proofErr w:type="spellStart"/>
      <w:r w:rsidRPr="001A5817">
        <w:rPr>
          <w:b/>
          <w:sz w:val="22"/>
          <w:szCs w:val="22"/>
        </w:rPr>
        <w:t>yslawe</w:t>
      </w:r>
      <w:proofErr w:type="spellEnd"/>
      <w:r w:rsidRPr="001A5817">
        <w:rPr>
          <w:sz w:val="22"/>
          <w:szCs w:val="22"/>
        </w:rPr>
        <w:t xml:space="preserve">, </w:t>
      </w:r>
      <w:proofErr w:type="spellStart"/>
      <w:r w:rsidRPr="001A5817">
        <w:rPr>
          <w:b/>
          <w:sz w:val="22"/>
          <w:szCs w:val="22"/>
        </w:rPr>
        <w:t>yslawghe</w:t>
      </w:r>
      <w:proofErr w:type="spellEnd"/>
      <w:r w:rsidRPr="001A5817">
        <w:rPr>
          <w:sz w:val="22"/>
          <w:szCs w:val="22"/>
        </w:rPr>
        <w:t xml:space="preserve"> (pa. p.)  </w:t>
      </w:r>
      <w:r w:rsidRPr="001A5817">
        <w:rPr>
          <w:i/>
          <w:sz w:val="22"/>
          <w:szCs w:val="22"/>
        </w:rPr>
        <w:t>slain</w:t>
      </w:r>
      <w:r w:rsidRPr="001A5817">
        <w:rPr>
          <w:sz w:val="22"/>
          <w:szCs w:val="22"/>
        </w:rPr>
        <w:t xml:space="preserve">; see </w:t>
      </w:r>
      <w:proofErr w:type="spellStart"/>
      <w:r w:rsidRPr="001A5817">
        <w:rPr>
          <w:b/>
          <w:sz w:val="22"/>
          <w:szCs w:val="22"/>
        </w:rPr>
        <w:t>slee</w:t>
      </w:r>
      <w:proofErr w:type="spellEnd"/>
    </w:p>
    <w:p w14:paraId="0000025B"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5C"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Separate variations of a meaning with a comma.</w:t>
      </w:r>
    </w:p>
    <w:p w14:paraId="0000025D"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i/>
          <w:sz w:val="22"/>
          <w:szCs w:val="22"/>
        </w:rPr>
      </w:pPr>
      <w:r w:rsidRPr="001A5817">
        <w:rPr>
          <w:sz w:val="22"/>
          <w:szCs w:val="22"/>
        </w:rPr>
        <w:tab/>
        <w:t xml:space="preserve"> </w:t>
      </w:r>
      <w:r w:rsidRPr="001A5817">
        <w:rPr>
          <w:sz w:val="22"/>
          <w:szCs w:val="22"/>
        </w:rPr>
        <w:tab/>
        <w:t xml:space="preserve">ex. </w:t>
      </w:r>
      <w:r w:rsidRPr="001A5817">
        <w:rPr>
          <w:sz w:val="22"/>
          <w:szCs w:val="22"/>
        </w:rPr>
        <w:tab/>
      </w:r>
      <w:r w:rsidRPr="001A5817">
        <w:rPr>
          <w:b/>
          <w:sz w:val="22"/>
          <w:szCs w:val="22"/>
        </w:rPr>
        <w:t>her</w:t>
      </w:r>
      <w:r w:rsidRPr="001A5817">
        <w:rPr>
          <w:sz w:val="22"/>
          <w:szCs w:val="22"/>
        </w:rPr>
        <w:t xml:space="preserve"> (pron.)  </w:t>
      </w:r>
      <w:r w:rsidRPr="001A5817">
        <w:rPr>
          <w:i/>
          <w:sz w:val="22"/>
          <w:szCs w:val="22"/>
        </w:rPr>
        <w:t xml:space="preserve">her, </w:t>
      </w:r>
      <w:proofErr w:type="gramStart"/>
      <w:r w:rsidRPr="001A5817">
        <w:rPr>
          <w:i/>
          <w:sz w:val="22"/>
          <w:szCs w:val="22"/>
        </w:rPr>
        <w:t>their</w:t>
      </w:r>
      <w:proofErr w:type="gramEnd"/>
    </w:p>
    <w:p w14:paraId="0000025E"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5F"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Indicate different forms of the word with parentheses.</w:t>
      </w:r>
    </w:p>
    <w:p w14:paraId="00000260"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i/>
          <w:sz w:val="22"/>
          <w:szCs w:val="22"/>
        </w:rPr>
      </w:pPr>
      <w:r w:rsidRPr="001A5817">
        <w:rPr>
          <w:sz w:val="22"/>
          <w:szCs w:val="22"/>
        </w:rPr>
        <w:tab/>
        <w:t xml:space="preserve"> </w:t>
      </w:r>
      <w:r w:rsidRPr="001A5817">
        <w:rPr>
          <w:sz w:val="22"/>
          <w:szCs w:val="22"/>
        </w:rPr>
        <w:tab/>
        <w:t xml:space="preserve">ex. </w:t>
      </w:r>
      <w:proofErr w:type="spellStart"/>
      <w:r w:rsidRPr="001A5817">
        <w:rPr>
          <w:b/>
          <w:sz w:val="22"/>
          <w:szCs w:val="22"/>
        </w:rPr>
        <w:t>yif</w:t>
      </w:r>
      <w:proofErr w:type="spellEnd"/>
      <w:r w:rsidRPr="001A5817">
        <w:rPr>
          <w:b/>
          <w:sz w:val="22"/>
          <w:szCs w:val="22"/>
        </w:rPr>
        <w:t>(</w:t>
      </w:r>
      <w:proofErr w:type="spellStart"/>
      <w:r w:rsidRPr="001A5817">
        <w:rPr>
          <w:b/>
          <w:sz w:val="22"/>
          <w:szCs w:val="22"/>
        </w:rPr>
        <w:t>fe</w:t>
      </w:r>
      <w:proofErr w:type="spellEnd"/>
      <w:r w:rsidRPr="001A5817">
        <w:rPr>
          <w:b/>
          <w:sz w:val="22"/>
          <w:szCs w:val="22"/>
        </w:rPr>
        <w:t>)</w:t>
      </w:r>
      <w:r w:rsidRPr="001A5817">
        <w:rPr>
          <w:sz w:val="22"/>
          <w:szCs w:val="22"/>
        </w:rPr>
        <w:t xml:space="preserve"> (prep.)  </w:t>
      </w:r>
      <w:r w:rsidRPr="001A5817">
        <w:rPr>
          <w:i/>
          <w:sz w:val="22"/>
          <w:szCs w:val="22"/>
        </w:rPr>
        <w:t>if</w:t>
      </w:r>
    </w:p>
    <w:p w14:paraId="00000261" w14:textId="77777777" w:rsidR="000A39EB" w:rsidRPr="001A5817" w:rsidRDefault="000A39E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62" w14:textId="77777777" w:rsidR="000A39EB" w:rsidRPr="001A5817" w:rsidRDefault="00C2744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Phrases including the headword may be indicated, if desired. The phrase should be bolded, a tilde should replace the headword within the phrase, a comma (not bolded) should follow the phrase, and the definition should follow in italics.</w:t>
      </w:r>
    </w:p>
    <w:p w14:paraId="00000263"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b/>
      </w:r>
      <w:r w:rsidRPr="001A5817">
        <w:rPr>
          <w:sz w:val="22"/>
          <w:szCs w:val="22"/>
        </w:rPr>
        <w:tab/>
        <w:t xml:space="preserve">ex. </w:t>
      </w:r>
      <w:proofErr w:type="spellStart"/>
      <w:r w:rsidRPr="001A5817">
        <w:rPr>
          <w:b/>
          <w:sz w:val="22"/>
          <w:szCs w:val="22"/>
        </w:rPr>
        <w:t>aventure</w:t>
      </w:r>
      <w:proofErr w:type="spellEnd"/>
      <w:r w:rsidRPr="001A5817">
        <w:rPr>
          <w:sz w:val="22"/>
          <w:szCs w:val="22"/>
        </w:rPr>
        <w:t xml:space="preserve"> (n.)  </w:t>
      </w:r>
      <w:r w:rsidRPr="001A5817">
        <w:rPr>
          <w:i/>
          <w:sz w:val="22"/>
          <w:szCs w:val="22"/>
        </w:rPr>
        <w:t>chance, fortune, fate</w:t>
      </w:r>
      <w:r w:rsidRPr="001A5817">
        <w:rPr>
          <w:sz w:val="22"/>
          <w:szCs w:val="22"/>
        </w:rPr>
        <w:t xml:space="preserve">; </w:t>
      </w:r>
      <w:r w:rsidRPr="001A5817">
        <w:rPr>
          <w:b/>
          <w:sz w:val="22"/>
          <w:szCs w:val="22"/>
        </w:rPr>
        <w:t>in ~ that</w:t>
      </w:r>
      <w:r w:rsidRPr="001A5817">
        <w:rPr>
          <w:sz w:val="22"/>
          <w:szCs w:val="22"/>
        </w:rPr>
        <w:t>,</w:t>
      </w:r>
      <w:r w:rsidRPr="001A5817">
        <w:rPr>
          <w:b/>
          <w:sz w:val="22"/>
          <w:szCs w:val="22"/>
        </w:rPr>
        <w:t xml:space="preserve"> </w:t>
      </w:r>
      <w:r w:rsidRPr="001A5817">
        <w:rPr>
          <w:i/>
          <w:sz w:val="22"/>
          <w:szCs w:val="22"/>
        </w:rPr>
        <w:t>for fear that</w:t>
      </w:r>
    </w:p>
    <w:p w14:paraId="00000264" w14:textId="77777777" w:rsidR="000A39EB" w:rsidRPr="001A5817" w:rsidRDefault="000A39E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65"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b/>
          <w:sz w:val="22"/>
          <w:szCs w:val="22"/>
        </w:rPr>
        <w:t>Preferred order of verbs</w:t>
      </w:r>
      <w:r w:rsidRPr="001A5817">
        <w:rPr>
          <w:sz w:val="22"/>
          <w:szCs w:val="22"/>
        </w:rPr>
        <w:t>:</w:t>
      </w:r>
    </w:p>
    <w:p w14:paraId="00000266"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r w:rsidRPr="001A5817">
        <w:rPr>
          <w:color w:val="000000"/>
          <w:sz w:val="22"/>
          <w:szCs w:val="22"/>
        </w:rPr>
        <w:t xml:space="preserve">Infinitive. Present 1, 2, 3 </w:t>
      </w:r>
      <w:proofErr w:type="gramStart"/>
      <w:r w:rsidRPr="001A5817">
        <w:rPr>
          <w:color w:val="000000"/>
          <w:sz w:val="22"/>
          <w:szCs w:val="22"/>
        </w:rPr>
        <w:t>singular</w:t>
      </w:r>
      <w:proofErr w:type="gramEnd"/>
      <w:r w:rsidRPr="001A5817">
        <w:rPr>
          <w:color w:val="000000"/>
          <w:sz w:val="22"/>
          <w:szCs w:val="22"/>
        </w:rPr>
        <w:t>; plural (note there is rarely any need to distinguish persons in the plural). Subjunctive singular, plural. Imperative singular, plural. Present participle. Past singular (person marked only when necessary), plural. Subjunctive singular, plural. Past participle.</w:t>
      </w:r>
    </w:p>
    <w:p w14:paraId="00000267" w14:textId="77777777" w:rsidR="000A39EB" w:rsidRPr="001A5817" w:rsidRDefault="000A39E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000000"/>
          <w:sz w:val="22"/>
          <w:szCs w:val="22"/>
        </w:rPr>
      </w:pPr>
    </w:p>
    <w:p w14:paraId="00000268"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color w:val="000000"/>
          <w:sz w:val="22"/>
          <w:szCs w:val="22"/>
        </w:rPr>
        <w:t xml:space="preserve">Submit the Glossary as a simple list. </w:t>
      </w:r>
      <w:r w:rsidRPr="001A5817">
        <w:rPr>
          <w:sz w:val="22"/>
          <w:szCs w:val="22"/>
        </w:rPr>
        <w:t>Do not attempt to imitate the two-column layout of METS’s published glossaries.</w:t>
      </w:r>
    </w:p>
    <w:p w14:paraId="0000026B" w14:textId="77777777" w:rsidR="000A39EB" w:rsidRPr="001A5817" w:rsidRDefault="00C27445" w:rsidP="00BA0BBF">
      <w:pPr>
        <w:pStyle w:val="Heading2"/>
      </w:pPr>
      <w:r w:rsidRPr="001A5817">
        <w:t>Optional Back Matter: Indices and Appendices</w:t>
      </w:r>
    </w:p>
    <w:p w14:paraId="0000026C"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Additional back matter may be provided at the volume editor’s discretion, and should be noted in the original proposal. If your back matter does not fit into the format of the samples, please contact METS as soon as possible.</w:t>
      </w:r>
    </w:p>
    <w:p w14:paraId="0000026D" w14:textId="77777777" w:rsidR="000A39EB" w:rsidRPr="001A5817" w:rsidRDefault="000A39E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6E"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Indices are useful for helping readers navigate longer texts. An Index for Names and Places should include variant spellings. An Index of First Lines is usually used only in codex volumes (see </w:t>
      </w:r>
      <w:r w:rsidRPr="001A5817">
        <w:rPr>
          <w:i/>
          <w:sz w:val="22"/>
          <w:szCs w:val="22"/>
        </w:rPr>
        <w:t>Complete Harley 2253 Manuscript</w:t>
      </w:r>
      <w:r w:rsidRPr="001A5817">
        <w:rPr>
          <w:sz w:val="22"/>
          <w:szCs w:val="22"/>
        </w:rPr>
        <w:t xml:space="preserve">, ed. Fein). Indices should adopt the layout of the Glossary.  </w:t>
      </w:r>
    </w:p>
    <w:p w14:paraId="0000026F" w14:textId="77777777" w:rsidR="000A39EB" w:rsidRPr="001A5817" w:rsidRDefault="000A39EB">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
    <w:p w14:paraId="00000270" w14:textId="77777777" w:rsidR="000A39EB" w:rsidRPr="001A5817" w:rsidRDefault="00C27445">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Volume editors have used Appendices to give full lists of witnesses or miniatures; provide collations, concordances, or specialized glossaries; to include selections or translations of related texts; or include metatextual elements like music.</w:t>
      </w:r>
    </w:p>
    <w:p w14:paraId="00000272" w14:textId="54A6341C" w:rsidR="000A39EB" w:rsidRPr="001A5817" w:rsidRDefault="00C27445" w:rsidP="00BA0BBF">
      <w:pPr>
        <w:pStyle w:val="Heading2"/>
      </w:pPr>
      <w:r w:rsidRPr="001A5817">
        <w:t>Reference Texts</w:t>
      </w:r>
    </w:p>
    <w:p w14:paraId="00000273"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Below is a list of METS’s standard reference texts (and their abbreviations). You may cite other editions, but if you do not specify editions, we will default to these:</w:t>
      </w:r>
    </w:p>
    <w:p w14:paraId="00000274" w14:textId="77777777" w:rsidR="000A39EB" w:rsidRPr="001A5817" w:rsidRDefault="00C27445">
      <w:pPr>
        <w:rPr>
          <w:b/>
          <w:sz w:val="22"/>
          <w:szCs w:val="22"/>
        </w:rPr>
      </w:pPr>
      <w:r w:rsidRPr="001A5817">
        <w:rPr>
          <w:sz w:val="22"/>
          <w:szCs w:val="22"/>
        </w:rPr>
        <w:t xml:space="preserve">NB: All reference texts cited in your edition must appear in the </w:t>
      </w:r>
      <w:r w:rsidRPr="001A5817">
        <w:rPr>
          <w:b/>
          <w:sz w:val="22"/>
          <w:szCs w:val="22"/>
        </w:rPr>
        <w:t>Bibliography</w:t>
      </w:r>
      <w:r w:rsidRPr="001A5817">
        <w:rPr>
          <w:sz w:val="22"/>
          <w:szCs w:val="22"/>
        </w:rPr>
        <w:t>.</w:t>
      </w:r>
    </w:p>
    <w:p w14:paraId="00000275" w14:textId="77777777" w:rsidR="000A39EB" w:rsidRPr="001A5817" w:rsidRDefault="000A39EB">
      <w:pPr>
        <w:rPr>
          <w:b/>
          <w:sz w:val="22"/>
          <w:szCs w:val="22"/>
        </w:rPr>
      </w:pPr>
    </w:p>
    <w:p w14:paraId="00000276" w14:textId="77777777" w:rsidR="000A39EB" w:rsidRPr="001A5817" w:rsidRDefault="00C27445">
      <w:pPr>
        <w:rPr>
          <w:sz w:val="22"/>
          <w:szCs w:val="22"/>
        </w:rPr>
      </w:pPr>
      <w:r w:rsidRPr="001A5817">
        <w:rPr>
          <w:b/>
          <w:sz w:val="22"/>
          <w:szCs w:val="22"/>
        </w:rPr>
        <w:t>Canonical Texts</w:t>
      </w:r>
      <w:r w:rsidRPr="001A5817">
        <w:rPr>
          <w:sz w:val="22"/>
          <w:szCs w:val="22"/>
        </w:rPr>
        <w:t>:</w:t>
      </w:r>
    </w:p>
    <w:p w14:paraId="00000277" w14:textId="77777777" w:rsidR="000A39EB" w:rsidRPr="001A5817" w:rsidRDefault="00C27445">
      <w:pPr>
        <w:rPr>
          <w:sz w:val="22"/>
          <w:szCs w:val="22"/>
        </w:rPr>
      </w:pPr>
      <w:r w:rsidRPr="001A5817">
        <w:rPr>
          <w:i/>
          <w:sz w:val="22"/>
          <w:szCs w:val="22"/>
        </w:rPr>
        <w:t>Riverside Chaucer</w:t>
      </w:r>
      <w:r w:rsidRPr="001A5817">
        <w:rPr>
          <w:sz w:val="22"/>
          <w:szCs w:val="22"/>
        </w:rPr>
        <w:t>, 3</w:t>
      </w:r>
      <w:r w:rsidRPr="001A5817">
        <w:rPr>
          <w:sz w:val="22"/>
          <w:szCs w:val="22"/>
          <w:vertAlign w:val="superscript"/>
        </w:rPr>
        <w:t>rd</w:t>
      </w:r>
      <w:r w:rsidRPr="001A5817">
        <w:rPr>
          <w:sz w:val="22"/>
          <w:szCs w:val="22"/>
        </w:rPr>
        <w:t xml:space="preserve"> edition, ed. Larry Benson, 1987 (</w:t>
      </w:r>
      <w:r w:rsidRPr="001A5817">
        <w:rPr>
          <w:i/>
          <w:sz w:val="22"/>
          <w:szCs w:val="22"/>
        </w:rPr>
        <w:t>CT</w:t>
      </w:r>
      <w:r w:rsidRPr="001A5817">
        <w:rPr>
          <w:sz w:val="22"/>
          <w:szCs w:val="22"/>
        </w:rPr>
        <w:t>)</w:t>
      </w:r>
    </w:p>
    <w:p w14:paraId="00000278" w14:textId="77777777" w:rsidR="000A39EB" w:rsidRPr="001A5817" w:rsidRDefault="00C27445">
      <w:pPr>
        <w:rPr>
          <w:sz w:val="22"/>
          <w:szCs w:val="22"/>
        </w:rPr>
      </w:pPr>
      <w:r w:rsidRPr="001A5817">
        <w:rPr>
          <w:sz w:val="22"/>
          <w:szCs w:val="22"/>
        </w:rPr>
        <w:t xml:space="preserve">Langland, </w:t>
      </w:r>
      <w:r w:rsidRPr="001A5817">
        <w:rPr>
          <w:i/>
          <w:sz w:val="22"/>
          <w:szCs w:val="22"/>
        </w:rPr>
        <w:t>Piers Plowman</w:t>
      </w:r>
      <w:r w:rsidRPr="001A5817">
        <w:rPr>
          <w:sz w:val="22"/>
          <w:szCs w:val="22"/>
        </w:rPr>
        <w:t>: Specify an edition. We default to:</w:t>
      </w:r>
    </w:p>
    <w:p w14:paraId="00000279" w14:textId="77777777" w:rsidR="000A39EB" w:rsidRPr="001A5817" w:rsidRDefault="00C27445">
      <w:pPr>
        <w:numPr>
          <w:ilvl w:val="0"/>
          <w:numId w:val="8"/>
        </w:numPr>
        <w:rPr>
          <w:sz w:val="22"/>
          <w:szCs w:val="22"/>
        </w:rPr>
      </w:pPr>
      <w:r w:rsidRPr="001A5817">
        <w:rPr>
          <w:i/>
          <w:color w:val="000000"/>
          <w:sz w:val="22"/>
          <w:szCs w:val="22"/>
        </w:rPr>
        <w:t>Piers Plowman: A parallel-text edition of the A, B, C, and Z versions</w:t>
      </w:r>
      <w:r w:rsidRPr="001A5817">
        <w:rPr>
          <w:color w:val="000000"/>
          <w:sz w:val="22"/>
          <w:szCs w:val="22"/>
        </w:rPr>
        <w:t>, ed. A.V.C. Schmidt, 2011</w:t>
      </w:r>
      <w:r w:rsidRPr="001A5817">
        <w:rPr>
          <w:sz w:val="22"/>
          <w:szCs w:val="22"/>
        </w:rPr>
        <w:t xml:space="preserve"> </w:t>
      </w:r>
      <w:r w:rsidRPr="001A5817">
        <w:rPr>
          <w:color w:val="000000"/>
          <w:sz w:val="22"/>
          <w:szCs w:val="22"/>
        </w:rPr>
        <w:t>or</w:t>
      </w:r>
    </w:p>
    <w:p w14:paraId="0000027A" w14:textId="77777777" w:rsidR="000A39EB" w:rsidRPr="001A5817" w:rsidRDefault="00C27445">
      <w:pPr>
        <w:numPr>
          <w:ilvl w:val="0"/>
          <w:numId w:val="8"/>
        </w:numPr>
        <w:rPr>
          <w:color w:val="000000"/>
          <w:sz w:val="22"/>
          <w:szCs w:val="22"/>
        </w:rPr>
      </w:pPr>
      <w:r w:rsidRPr="001A5817">
        <w:rPr>
          <w:i/>
          <w:color w:val="000000"/>
          <w:sz w:val="22"/>
          <w:szCs w:val="22"/>
        </w:rPr>
        <w:t>Will’s visions of Pier Plowman and Do-Well</w:t>
      </w:r>
      <w:r w:rsidRPr="001A5817">
        <w:rPr>
          <w:color w:val="000000"/>
          <w:sz w:val="22"/>
          <w:szCs w:val="22"/>
        </w:rPr>
        <w:t>, ed. George Kane, 1960</w:t>
      </w:r>
    </w:p>
    <w:p w14:paraId="0000027B" w14:textId="77777777" w:rsidR="000A39EB" w:rsidRPr="001A5817" w:rsidRDefault="00C27445">
      <w:pPr>
        <w:rPr>
          <w:sz w:val="22"/>
          <w:szCs w:val="22"/>
        </w:rPr>
      </w:pPr>
      <w:r w:rsidRPr="001A5817">
        <w:rPr>
          <w:sz w:val="22"/>
          <w:szCs w:val="22"/>
        </w:rPr>
        <w:t xml:space="preserve">Malory, </w:t>
      </w:r>
      <w:r w:rsidRPr="001A5817">
        <w:rPr>
          <w:i/>
          <w:sz w:val="22"/>
          <w:szCs w:val="22"/>
        </w:rPr>
        <w:t xml:space="preserve">Le </w:t>
      </w:r>
      <w:proofErr w:type="spellStart"/>
      <w:r w:rsidRPr="001A5817">
        <w:rPr>
          <w:i/>
          <w:sz w:val="22"/>
          <w:szCs w:val="22"/>
        </w:rPr>
        <w:t>Morte</w:t>
      </w:r>
      <w:proofErr w:type="spellEnd"/>
      <w:r w:rsidRPr="001A5817">
        <w:rPr>
          <w:i/>
          <w:sz w:val="22"/>
          <w:szCs w:val="22"/>
        </w:rPr>
        <w:t xml:space="preserve"> </w:t>
      </w:r>
      <w:proofErr w:type="spellStart"/>
      <w:r w:rsidRPr="001A5817">
        <w:rPr>
          <w:i/>
          <w:sz w:val="22"/>
          <w:szCs w:val="22"/>
        </w:rPr>
        <w:t>D’Arthur</w:t>
      </w:r>
      <w:proofErr w:type="spellEnd"/>
      <w:r w:rsidRPr="001A5817">
        <w:rPr>
          <w:sz w:val="22"/>
          <w:szCs w:val="22"/>
        </w:rPr>
        <w:t>, ed. P.J.C. Field, 2 vols., 2013</w:t>
      </w:r>
    </w:p>
    <w:p w14:paraId="0000027C" w14:textId="77777777" w:rsidR="000A39EB" w:rsidRPr="001A5817" w:rsidRDefault="00C27445">
      <w:pPr>
        <w:rPr>
          <w:sz w:val="22"/>
          <w:szCs w:val="22"/>
        </w:rPr>
      </w:pPr>
      <w:r w:rsidRPr="001A5817">
        <w:rPr>
          <w:sz w:val="22"/>
          <w:szCs w:val="22"/>
        </w:rPr>
        <w:t>Riverside Shakespeare</w:t>
      </w:r>
    </w:p>
    <w:p w14:paraId="0000027D" w14:textId="77777777" w:rsidR="000A39EB" w:rsidRPr="001A5817" w:rsidRDefault="00C27445">
      <w:pPr>
        <w:rPr>
          <w:sz w:val="22"/>
          <w:szCs w:val="22"/>
        </w:rPr>
      </w:pPr>
      <w:r w:rsidRPr="001A5817">
        <w:rPr>
          <w:sz w:val="22"/>
          <w:szCs w:val="22"/>
        </w:rPr>
        <w:t>Vulgate Bible:</w:t>
      </w:r>
    </w:p>
    <w:p w14:paraId="0000027E" w14:textId="77777777" w:rsidR="000A39EB" w:rsidRPr="001A5817" w:rsidRDefault="00C27445">
      <w:pPr>
        <w:numPr>
          <w:ilvl w:val="0"/>
          <w:numId w:val="29"/>
        </w:numPr>
        <w:rPr>
          <w:sz w:val="22"/>
          <w:szCs w:val="22"/>
        </w:rPr>
      </w:pPr>
      <w:r w:rsidRPr="001A5817">
        <w:rPr>
          <w:i/>
          <w:color w:val="000000"/>
          <w:sz w:val="22"/>
          <w:szCs w:val="22"/>
        </w:rPr>
        <w:t xml:space="preserve">Biblia Sacra </w:t>
      </w:r>
      <w:proofErr w:type="spellStart"/>
      <w:r w:rsidRPr="001A5817">
        <w:rPr>
          <w:i/>
          <w:color w:val="000000"/>
          <w:sz w:val="22"/>
          <w:szCs w:val="22"/>
        </w:rPr>
        <w:t>Iuxta</w:t>
      </w:r>
      <w:proofErr w:type="spellEnd"/>
      <w:r w:rsidRPr="001A5817">
        <w:rPr>
          <w:i/>
          <w:color w:val="000000"/>
          <w:sz w:val="22"/>
          <w:szCs w:val="22"/>
        </w:rPr>
        <w:t xml:space="preserve"> </w:t>
      </w:r>
      <w:proofErr w:type="spellStart"/>
      <w:r w:rsidRPr="001A5817">
        <w:rPr>
          <w:i/>
          <w:color w:val="000000"/>
          <w:sz w:val="22"/>
          <w:szCs w:val="22"/>
        </w:rPr>
        <w:t>Vulgatam</w:t>
      </w:r>
      <w:proofErr w:type="spellEnd"/>
      <w:r w:rsidRPr="001A5817">
        <w:rPr>
          <w:i/>
          <w:color w:val="000000"/>
          <w:sz w:val="22"/>
          <w:szCs w:val="22"/>
        </w:rPr>
        <w:t xml:space="preserve"> </w:t>
      </w:r>
      <w:proofErr w:type="spellStart"/>
      <w:r w:rsidRPr="001A5817">
        <w:rPr>
          <w:i/>
          <w:color w:val="000000"/>
          <w:sz w:val="22"/>
          <w:szCs w:val="22"/>
        </w:rPr>
        <w:t>Versionem</w:t>
      </w:r>
      <w:proofErr w:type="spellEnd"/>
      <w:r w:rsidRPr="001A5817">
        <w:rPr>
          <w:color w:val="000000"/>
          <w:sz w:val="22"/>
          <w:szCs w:val="22"/>
        </w:rPr>
        <w:t xml:space="preserve">, ed. Robert Weber, with B. Fischer, J. </w:t>
      </w:r>
      <w:proofErr w:type="spellStart"/>
      <w:r w:rsidRPr="001A5817">
        <w:rPr>
          <w:color w:val="000000"/>
          <w:sz w:val="22"/>
          <w:szCs w:val="22"/>
        </w:rPr>
        <w:t>Gribomont</w:t>
      </w:r>
      <w:proofErr w:type="spellEnd"/>
      <w:r w:rsidRPr="001A5817">
        <w:rPr>
          <w:color w:val="000000"/>
          <w:sz w:val="22"/>
          <w:szCs w:val="22"/>
        </w:rPr>
        <w:t>, H.F.D. Sparks, W. Thiele, 5</w:t>
      </w:r>
      <w:r w:rsidRPr="001A5817">
        <w:rPr>
          <w:color w:val="000000"/>
          <w:sz w:val="22"/>
          <w:szCs w:val="22"/>
          <w:vertAlign w:val="superscript"/>
        </w:rPr>
        <w:t>th</w:t>
      </w:r>
      <w:r w:rsidRPr="001A5817">
        <w:rPr>
          <w:color w:val="000000"/>
          <w:sz w:val="22"/>
          <w:szCs w:val="22"/>
        </w:rPr>
        <w:t xml:space="preserve"> ed. rev. R. </w:t>
      </w:r>
      <w:proofErr w:type="spellStart"/>
      <w:r w:rsidRPr="001A5817">
        <w:rPr>
          <w:color w:val="000000"/>
          <w:sz w:val="22"/>
          <w:szCs w:val="22"/>
        </w:rPr>
        <w:t>Gryson</w:t>
      </w:r>
      <w:proofErr w:type="spellEnd"/>
      <w:r w:rsidRPr="001A5817">
        <w:rPr>
          <w:color w:val="000000"/>
          <w:sz w:val="22"/>
          <w:szCs w:val="22"/>
        </w:rPr>
        <w:t>, 2007</w:t>
      </w:r>
      <w:r w:rsidRPr="001A5817">
        <w:rPr>
          <w:sz w:val="22"/>
          <w:szCs w:val="22"/>
        </w:rPr>
        <w:t xml:space="preserve"> </w:t>
      </w:r>
      <w:r w:rsidRPr="001A5817">
        <w:rPr>
          <w:color w:val="000000"/>
          <w:sz w:val="22"/>
          <w:szCs w:val="22"/>
        </w:rPr>
        <w:t>or</w:t>
      </w:r>
    </w:p>
    <w:p w14:paraId="0000027F" w14:textId="77777777" w:rsidR="000A39EB" w:rsidRPr="001A5817" w:rsidRDefault="00520BD2">
      <w:pPr>
        <w:numPr>
          <w:ilvl w:val="0"/>
          <w:numId w:val="29"/>
        </w:numPr>
        <w:rPr>
          <w:sz w:val="22"/>
          <w:szCs w:val="22"/>
        </w:rPr>
      </w:pPr>
      <w:hyperlink r:id="rId13">
        <w:r w:rsidR="00C27445" w:rsidRPr="001A5817">
          <w:rPr>
            <w:color w:val="0000FF"/>
            <w:sz w:val="22"/>
            <w:szCs w:val="22"/>
            <w:u w:val="single"/>
          </w:rPr>
          <w:t>http://www.drbo.org/lvb/</w:t>
        </w:r>
      </w:hyperlink>
    </w:p>
    <w:p w14:paraId="00000280" w14:textId="77777777" w:rsidR="000A39EB" w:rsidRPr="001A5817" w:rsidRDefault="00C27445">
      <w:pPr>
        <w:keepNext/>
        <w:keepLines/>
        <w:tabs>
          <w:tab w:val="left" w:pos="-1440"/>
          <w:tab w:val="left" w:pos="-720"/>
          <w:tab w:val="left" w:pos="0"/>
          <w:tab w:val="left" w:pos="720"/>
        </w:tabs>
        <w:rPr>
          <w:sz w:val="22"/>
          <w:szCs w:val="22"/>
        </w:rPr>
      </w:pPr>
      <w:r w:rsidRPr="001A5817">
        <w:rPr>
          <w:sz w:val="22"/>
          <w:szCs w:val="22"/>
        </w:rPr>
        <w:t>Douay-Rheims:</w:t>
      </w:r>
      <w:r w:rsidRPr="001A5817">
        <w:t xml:space="preserve"> </w:t>
      </w:r>
      <w:hyperlink r:id="rId14">
        <w:r w:rsidRPr="001A5817">
          <w:rPr>
            <w:color w:val="0000FF"/>
            <w:sz w:val="22"/>
            <w:szCs w:val="22"/>
            <w:u w:val="single"/>
          </w:rPr>
          <w:t>http://www.drbo.org/</w:t>
        </w:r>
      </w:hyperlink>
      <w:r w:rsidRPr="001A5817">
        <w:rPr>
          <w:sz w:val="22"/>
          <w:szCs w:val="22"/>
        </w:rPr>
        <w:t xml:space="preserve"> </w:t>
      </w:r>
    </w:p>
    <w:p w14:paraId="00000281" w14:textId="77777777" w:rsidR="000A39EB" w:rsidRPr="001A5817" w:rsidRDefault="00C27445">
      <w:pPr>
        <w:rPr>
          <w:sz w:val="22"/>
          <w:szCs w:val="22"/>
        </w:rPr>
      </w:pPr>
      <w:proofErr w:type="spellStart"/>
      <w:r w:rsidRPr="001A5817">
        <w:rPr>
          <w:i/>
          <w:sz w:val="22"/>
          <w:szCs w:val="22"/>
        </w:rPr>
        <w:t>Patrologia</w:t>
      </w:r>
      <w:proofErr w:type="spellEnd"/>
      <w:r w:rsidRPr="001A5817">
        <w:rPr>
          <w:i/>
          <w:sz w:val="22"/>
          <w:szCs w:val="22"/>
        </w:rPr>
        <w:t xml:space="preserve"> Latina</w:t>
      </w:r>
      <w:r w:rsidRPr="001A5817">
        <w:rPr>
          <w:sz w:val="22"/>
          <w:szCs w:val="22"/>
        </w:rPr>
        <w:t xml:space="preserve"> (</w:t>
      </w:r>
      <w:r w:rsidRPr="001A5817">
        <w:rPr>
          <w:i/>
          <w:sz w:val="22"/>
          <w:szCs w:val="22"/>
        </w:rPr>
        <w:t>PL</w:t>
      </w:r>
      <w:r w:rsidRPr="001A5817">
        <w:rPr>
          <w:sz w:val="22"/>
          <w:szCs w:val="22"/>
        </w:rPr>
        <w:t xml:space="preserve">): </w:t>
      </w:r>
      <w:hyperlink r:id="rId15">
        <w:r w:rsidRPr="001A5817">
          <w:rPr>
            <w:color w:val="0000FF"/>
            <w:sz w:val="22"/>
            <w:szCs w:val="22"/>
            <w:u w:val="single"/>
          </w:rPr>
          <w:t>http://pld.chadwyck.co.uk/</w:t>
        </w:r>
      </w:hyperlink>
    </w:p>
    <w:p w14:paraId="00000282" w14:textId="77777777" w:rsidR="000A39EB" w:rsidRPr="001A5817" w:rsidRDefault="00C27445">
      <w:pPr>
        <w:rPr>
          <w:sz w:val="22"/>
          <w:szCs w:val="22"/>
        </w:rPr>
      </w:pPr>
      <w:r w:rsidRPr="001A5817">
        <w:rPr>
          <w:sz w:val="22"/>
          <w:szCs w:val="22"/>
        </w:rPr>
        <w:t xml:space="preserve">Aquinas, </w:t>
      </w:r>
      <w:r w:rsidRPr="001A5817">
        <w:rPr>
          <w:i/>
          <w:sz w:val="22"/>
          <w:szCs w:val="22"/>
        </w:rPr>
        <w:t>Catena Aurea</w:t>
      </w:r>
      <w:r w:rsidRPr="001A5817">
        <w:rPr>
          <w:sz w:val="22"/>
          <w:szCs w:val="22"/>
        </w:rPr>
        <w:t>, 2</w:t>
      </w:r>
      <w:r w:rsidRPr="001A5817">
        <w:rPr>
          <w:sz w:val="22"/>
          <w:szCs w:val="22"/>
          <w:vertAlign w:val="superscript"/>
        </w:rPr>
        <w:t>nd</w:t>
      </w:r>
      <w:r w:rsidRPr="001A5817">
        <w:rPr>
          <w:sz w:val="22"/>
          <w:szCs w:val="22"/>
        </w:rPr>
        <w:t xml:space="preserve"> ed., ed. John Henry Newman, trans. Mark Pattison, 4 vols., 1864: </w:t>
      </w:r>
      <w:hyperlink r:id="rId16">
        <w:r w:rsidRPr="001A5817">
          <w:rPr>
            <w:color w:val="0000FF"/>
            <w:sz w:val="22"/>
            <w:szCs w:val="22"/>
            <w:u w:val="single"/>
          </w:rPr>
          <w:t>https://catalog.lib.rochester.edu/vwebv/holdingsInfo?bibId=1197120</w:t>
        </w:r>
      </w:hyperlink>
      <w:r w:rsidRPr="001A5817">
        <w:rPr>
          <w:sz w:val="22"/>
          <w:szCs w:val="22"/>
        </w:rPr>
        <w:t xml:space="preserve"> (institutional access required)</w:t>
      </w:r>
    </w:p>
    <w:p w14:paraId="00000283" w14:textId="77777777" w:rsidR="000A39EB" w:rsidRPr="001A5817" w:rsidRDefault="00C27445">
      <w:pPr>
        <w:rPr>
          <w:sz w:val="22"/>
          <w:szCs w:val="22"/>
        </w:rPr>
      </w:pPr>
      <w:r w:rsidRPr="001A5817">
        <w:rPr>
          <w:sz w:val="22"/>
          <w:szCs w:val="22"/>
          <w:lang w:val="de-CH"/>
        </w:rPr>
        <w:t xml:space="preserve">Jacobus de Voragine, </w:t>
      </w:r>
      <w:r w:rsidRPr="001A5817">
        <w:rPr>
          <w:i/>
          <w:sz w:val="22"/>
          <w:szCs w:val="22"/>
          <w:lang w:val="de-CH"/>
        </w:rPr>
        <w:t>Golden Legend</w:t>
      </w:r>
      <w:r w:rsidRPr="001A5817">
        <w:rPr>
          <w:sz w:val="22"/>
          <w:szCs w:val="22"/>
          <w:lang w:val="de-CH"/>
        </w:rPr>
        <w:t xml:space="preserve">, trans. </w:t>
      </w:r>
      <w:r w:rsidRPr="001A5817">
        <w:rPr>
          <w:sz w:val="22"/>
          <w:szCs w:val="22"/>
        </w:rPr>
        <w:t>William Granger Ryan, 2 vols., 1993 (</w:t>
      </w:r>
      <w:r w:rsidRPr="001A5817">
        <w:rPr>
          <w:i/>
          <w:sz w:val="22"/>
          <w:szCs w:val="22"/>
        </w:rPr>
        <w:t>LA</w:t>
      </w:r>
      <w:r w:rsidRPr="001A5817">
        <w:rPr>
          <w:sz w:val="22"/>
          <w:szCs w:val="22"/>
        </w:rPr>
        <w:t>)</w:t>
      </w:r>
    </w:p>
    <w:p w14:paraId="00000284" w14:textId="77777777" w:rsidR="000A39EB" w:rsidRPr="001A5817" w:rsidRDefault="000A39EB">
      <w:pPr>
        <w:keepNext/>
        <w:keepLines/>
        <w:tabs>
          <w:tab w:val="left" w:pos="-1440"/>
          <w:tab w:val="left" w:pos="-720"/>
          <w:tab w:val="left" w:pos="0"/>
          <w:tab w:val="left" w:pos="720"/>
        </w:tabs>
        <w:rPr>
          <w:sz w:val="22"/>
          <w:szCs w:val="22"/>
        </w:rPr>
      </w:pPr>
    </w:p>
    <w:p w14:paraId="00000285"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b/>
          <w:sz w:val="22"/>
          <w:szCs w:val="22"/>
        </w:rPr>
        <w:t>Primary Text Series</w:t>
      </w:r>
      <w:r w:rsidRPr="001A5817">
        <w:rPr>
          <w:sz w:val="22"/>
          <w:szCs w:val="22"/>
        </w:rPr>
        <w:t>:</w:t>
      </w:r>
    </w:p>
    <w:p w14:paraId="00000286"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Early English Text Society (EETS)</w:t>
      </w:r>
    </w:p>
    <w:p w14:paraId="00000287"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Manual of the Writings of Middle English</w:t>
      </w:r>
      <w:r w:rsidRPr="001A5817">
        <w:rPr>
          <w:sz w:val="22"/>
          <w:szCs w:val="22"/>
        </w:rPr>
        <w:t xml:space="preserve"> (</w:t>
      </w:r>
      <w:r w:rsidRPr="001A5817">
        <w:rPr>
          <w:i/>
          <w:sz w:val="22"/>
          <w:szCs w:val="22"/>
        </w:rPr>
        <w:t>MWME</w:t>
      </w:r>
      <w:r w:rsidRPr="001A5817">
        <w:rPr>
          <w:sz w:val="22"/>
          <w:szCs w:val="22"/>
        </w:rPr>
        <w:t>)</w:t>
      </w:r>
    </w:p>
    <w:p w14:paraId="00000288"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Scottish Text Society (STS)</w:t>
      </w:r>
    </w:p>
    <w:p w14:paraId="00000289"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Anglo-Norman Text Society (ANTS)</w:t>
      </w:r>
    </w:p>
    <w:p w14:paraId="1A98D8AC" w14:textId="77777777" w:rsidR="003C1BD1" w:rsidRPr="001A5817" w:rsidRDefault="00C27445" w:rsidP="003C1BD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French of England Translation Series (FRETS)</w:t>
      </w:r>
    </w:p>
    <w:p w14:paraId="0000028B" w14:textId="2CAD9779" w:rsidR="000A39EB" w:rsidRPr="001A5817" w:rsidRDefault="00C27445" w:rsidP="003C1BD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Corpus </w:t>
      </w:r>
      <w:proofErr w:type="spellStart"/>
      <w:r w:rsidRPr="001A5817">
        <w:rPr>
          <w:sz w:val="22"/>
          <w:szCs w:val="22"/>
        </w:rPr>
        <w:t>Christianorum</w:t>
      </w:r>
      <w:proofErr w:type="spellEnd"/>
      <w:r w:rsidRPr="001A5817">
        <w:rPr>
          <w:sz w:val="22"/>
          <w:szCs w:val="22"/>
        </w:rPr>
        <w:t xml:space="preserve"> </w:t>
      </w:r>
      <w:proofErr w:type="spellStart"/>
      <w:r w:rsidRPr="001A5817">
        <w:rPr>
          <w:sz w:val="22"/>
          <w:szCs w:val="22"/>
        </w:rPr>
        <w:t>Continuatio</w:t>
      </w:r>
      <w:proofErr w:type="spellEnd"/>
      <w:r w:rsidRPr="001A5817">
        <w:rPr>
          <w:sz w:val="22"/>
          <w:szCs w:val="22"/>
        </w:rPr>
        <w:t xml:space="preserve"> </w:t>
      </w:r>
      <w:proofErr w:type="spellStart"/>
      <w:r w:rsidRPr="001A5817">
        <w:rPr>
          <w:sz w:val="22"/>
          <w:szCs w:val="22"/>
        </w:rPr>
        <w:t>Mediaevalis</w:t>
      </w:r>
      <w:proofErr w:type="spellEnd"/>
      <w:r w:rsidRPr="001A5817">
        <w:rPr>
          <w:sz w:val="22"/>
          <w:szCs w:val="22"/>
        </w:rPr>
        <w:t xml:space="preserve"> (CCCM)</w:t>
      </w:r>
    </w:p>
    <w:p w14:paraId="0000028C" w14:textId="77777777" w:rsidR="000A39EB" w:rsidRPr="001A5817" w:rsidRDefault="00C27445">
      <w:pPr>
        <w:rPr>
          <w:sz w:val="22"/>
          <w:szCs w:val="22"/>
        </w:rPr>
      </w:pPr>
      <w:r w:rsidRPr="001A5817">
        <w:rPr>
          <w:sz w:val="22"/>
          <w:szCs w:val="22"/>
        </w:rPr>
        <w:t>For Latin texts, use the commonly-accepted standard critical edition</w:t>
      </w:r>
    </w:p>
    <w:p w14:paraId="0000028D" w14:textId="77777777" w:rsidR="000A39EB" w:rsidRPr="001A5817" w:rsidRDefault="000A39EB">
      <w:pPr>
        <w:rPr>
          <w:sz w:val="22"/>
          <w:szCs w:val="22"/>
        </w:rPr>
      </w:pPr>
    </w:p>
    <w:p w14:paraId="0000028E"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b/>
          <w:sz w:val="22"/>
          <w:szCs w:val="22"/>
        </w:rPr>
        <w:lastRenderedPageBreak/>
        <w:t>Dictionaries</w:t>
      </w:r>
      <w:r w:rsidRPr="001A5817">
        <w:rPr>
          <w:sz w:val="22"/>
          <w:szCs w:val="22"/>
        </w:rPr>
        <w:t>:</w:t>
      </w:r>
    </w:p>
    <w:p w14:paraId="0000028F"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Middle English Dictionary</w:t>
      </w:r>
      <w:r w:rsidRPr="001A5817">
        <w:rPr>
          <w:sz w:val="22"/>
          <w:szCs w:val="22"/>
        </w:rPr>
        <w:t xml:space="preserve"> (</w:t>
      </w:r>
      <w:r w:rsidRPr="001A5817">
        <w:rPr>
          <w:i/>
          <w:sz w:val="22"/>
          <w:szCs w:val="22"/>
        </w:rPr>
        <w:t>MED</w:t>
      </w:r>
      <w:r w:rsidRPr="001A5817">
        <w:rPr>
          <w:sz w:val="22"/>
          <w:szCs w:val="22"/>
        </w:rPr>
        <w:t xml:space="preserve">) </w:t>
      </w:r>
      <w:hyperlink r:id="rId17">
        <w:r w:rsidRPr="001A5817">
          <w:rPr>
            <w:color w:val="0000FF"/>
            <w:sz w:val="22"/>
            <w:szCs w:val="22"/>
            <w:u w:val="single"/>
          </w:rPr>
          <w:t>https://quod.lib.umich.edu/m/middle-english-dictionary/dictionary</w:t>
        </w:r>
      </w:hyperlink>
    </w:p>
    <w:p w14:paraId="00000290"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Dictionary of Old English</w:t>
      </w:r>
      <w:r w:rsidRPr="001A5817">
        <w:rPr>
          <w:sz w:val="22"/>
          <w:szCs w:val="22"/>
        </w:rPr>
        <w:t xml:space="preserve"> (</w:t>
      </w:r>
      <w:r w:rsidRPr="001A5817">
        <w:rPr>
          <w:i/>
          <w:sz w:val="22"/>
          <w:szCs w:val="22"/>
        </w:rPr>
        <w:t>DOE</w:t>
      </w:r>
      <w:r w:rsidRPr="001A5817">
        <w:rPr>
          <w:sz w:val="22"/>
          <w:szCs w:val="22"/>
        </w:rPr>
        <w:t xml:space="preserve">): </w:t>
      </w:r>
      <w:hyperlink r:id="rId18">
        <w:r w:rsidRPr="001A5817">
          <w:rPr>
            <w:color w:val="0000FF"/>
            <w:sz w:val="22"/>
            <w:szCs w:val="22"/>
            <w:u w:val="single"/>
          </w:rPr>
          <w:t>https://www.doe.utoronto.ca/pages/index.html</w:t>
        </w:r>
      </w:hyperlink>
      <w:r w:rsidRPr="001A5817">
        <w:rPr>
          <w:sz w:val="22"/>
          <w:szCs w:val="22"/>
        </w:rPr>
        <w:t xml:space="preserve"> </w:t>
      </w:r>
    </w:p>
    <w:p w14:paraId="00000291"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Bosworth-Toller Anglo-Saxon Dictionary</w:t>
      </w:r>
      <w:r w:rsidRPr="001A5817">
        <w:rPr>
          <w:sz w:val="22"/>
          <w:szCs w:val="22"/>
        </w:rPr>
        <w:t xml:space="preserve"> (</w:t>
      </w:r>
      <w:r w:rsidRPr="001A5817">
        <w:rPr>
          <w:i/>
          <w:sz w:val="22"/>
          <w:szCs w:val="22"/>
        </w:rPr>
        <w:t>ASD</w:t>
      </w:r>
      <w:r w:rsidRPr="001A5817">
        <w:rPr>
          <w:sz w:val="22"/>
          <w:szCs w:val="22"/>
        </w:rPr>
        <w:t xml:space="preserve">): </w:t>
      </w:r>
      <w:hyperlink r:id="rId19">
        <w:r w:rsidRPr="001A5817">
          <w:rPr>
            <w:color w:val="0000FF"/>
            <w:sz w:val="22"/>
            <w:szCs w:val="22"/>
            <w:u w:val="single"/>
          </w:rPr>
          <w:t>http://www.bosworthtoller.com/</w:t>
        </w:r>
      </w:hyperlink>
    </w:p>
    <w:p w14:paraId="00000292"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Oxford English Dictionary</w:t>
      </w:r>
      <w:r w:rsidRPr="001A5817">
        <w:rPr>
          <w:sz w:val="22"/>
          <w:szCs w:val="22"/>
        </w:rPr>
        <w:t xml:space="preserve"> (</w:t>
      </w:r>
      <w:r w:rsidRPr="001A5817">
        <w:rPr>
          <w:i/>
          <w:sz w:val="22"/>
          <w:szCs w:val="22"/>
        </w:rPr>
        <w:t>OED</w:t>
      </w:r>
      <w:r w:rsidRPr="001A5817">
        <w:rPr>
          <w:sz w:val="22"/>
          <w:szCs w:val="22"/>
        </w:rPr>
        <w:t xml:space="preserve">) </w:t>
      </w:r>
      <w:hyperlink r:id="rId20">
        <w:r w:rsidRPr="001A5817">
          <w:rPr>
            <w:color w:val="0000FF"/>
            <w:sz w:val="22"/>
            <w:szCs w:val="22"/>
            <w:u w:val="single"/>
          </w:rPr>
          <w:t>www.oed.com</w:t>
        </w:r>
      </w:hyperlink>
    </w:p>
    <w:p w14:paraId="00000293"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Anglo-Norman Dictionary</w:t>
      </w:r>
      <w:r w:rsidRPr="001A5817">
        <w:rPr>
          <w:sz w:val="22"/>
          <w:szCs w:val="22"/>
        </w:rPr>
        <w:t xml:space="preserve"> (</w:t>
      </w:r>
      <w:r w:rsidRPr="001A5817">
        <w:rPr>
          <w:i/>
          <w:sz w:val="22"/>
          <w:szCs w:val="22"/>
        </w:rPr>
        <w:t>AND</w:t>
      </w:r>
      <w:r w:rsidRPr="001A5817">
        <w:rPr>
          <w:sz w:val="22"/>
          <w:szCs w:val="22"/>
        </w:rPr>
        <w:t xml:space="preserve">) </w:t>
      </w:r>
      <w:hyperlink r:id="rId21">
        <w:r w:rsidRPr="001A5817">
          <w:rPr>
            <w:color w:val="0000FF"/>
            <w:sz w:val="22"/>
            <w:szCs w:val="22"/>
            <w:u w:val="single"/>
          </w:rPr>
          <w:t>http://www.anglo-norman.net/gate/</w:t>
        </w:r>
      </w:hyperlink>
    </w:p>
    <w:p w14:paraId="00000294"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proofErr w:type="spellStart"/>
      <w:r w:rsidRPr="001A5817">
        <w:rPr>
          <w:i/>
          <w:sz w:val="22"/>
          <w:szCs w:val="22"/>
        </w:rPr>
        <w:t>Dictionnaire</w:t>
      </w:r>
      <w:proofErr w:type="spellEnd"/>
      <w:r w:rsidRPr="001A5817">
        <w:rPr>
          <w:i/>
          <w:sz w:val="22"/>
          <w:szCs w:val="22"/>
        </w:rPr>
        <w:t xml:space="preserve"> du </w:t>
      </w:r>
      <w:proofErr w:type="spellStart"/>
      <w:r w:rsidRPr="001A5817">
        <w:rPr>
          <w:i/>
          <w:sz w:val="22"/>
          <w:szCs w:val="22"/>
        </w:rPr>
        <w:t>Moyen</w:t>
      </w:r>
      <w:proofErr w:type="spellEnd"/>
      <w:r w:rsidRPr="001A5817">
        <w:rPr>
          <w:i/>
          <w:sz w:val="22"/>
          <w:szCs w:val="22"/>
        </w:rPr>
        <w:t xml:space="preserve"> </w:t>
      </w:r>
      <w:proofErr w:type="spellStart"/>
      <w:r w:rsidRPr="001A5817">
        <w:rPr>
          <w:i/>
          <w:sz w:val="22"/>
          <w:szCs w:val="22"/>
        </w:rPr>
        <w:t>Français</w:t>
      </w:r>
      <w:proofErr w:type="spellEnd"/>
      <w:r w:rsidRPr="001A5817">
        <w:rPr>
          <w:sz w:val="22"/>
          <w:szCs w:val="22"/>
        </w:rPr>
        <w:t xml:space="preserve"> (</w:t>
      </w:r>
      <w:r w:rsidRPr="001A5817">
        <w:rPr>
          <w:i/>
          <w:sz w:val="22"/>
          <w:szCs w:val="22"/>
        </w:rPr>
        <w:t>DMF</w:t>
      </w:r>
      <w:r w:rsidRPr="001A5817">
        <w:rPr>
          <w:sz w:val="22"/>
          <w:szCs w:val="22"/>
        </w:rPr>
        <w:t xml:space="preserve">): </w:t>
      </w:r>
      <w:hyperlink r:id="rId22">
        <w:r w:rsidRPr="001A5817">
          <w:rPr>
            <w:color w:val="0000FF"/>
            <w:sz w:val="22"/>
            <w:szCs w:val="22"/>
            <w:u w:val="single"/>
          </w:rPr>
          <w:t>http://www.atilf.fr/dmf/</w:t>
        </w:r>
      </w:hyperlink>
    </w:p>
    <w:p w14:paraId="00000295"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Dictionary of the Scots Language</w:t>
      </w:r>
      <w:r w:rsidRPr="001A5817">
        <w:rPr>
          <w:sz w:val="22"/>
          <w:szCs w:val="22"/>
        </w:rPr>
        <w:t xml:space="preserve"> (</w:t>
      </w:r>
      <w:r w:rsidRPr="001A5817">
        <w:rPr>
          <w:i/>
          <w:sz w:val="22"/>
          <w:szCs w:val="22"/>
        </w:rPr>
        <w:t>DSL</w:t>
      </w:r>
      <w:r w:rsidRPr="001A5817">
        <w:rPr>
          <w:sz w:val="22"/>
          <w:szCs w:val="22"/>
        </w:rPr>
        <w:t xml:space="preserve">): </w:t>
      </w:r>
      <w:hyperlink r:id="rId23">
        <w:r w:rsidRPr="001A5817">
          <w:rPr>
            <w:color w:val="0000FF"/>
            <w:sz w:val="22"/>
            <w:szCs w:val="22"/>
            <w:u w:val="single"/>
          </w:rPr>
          <w:t>http://www.dsl.ac.uk/</w:t>
        </w:r>
      </w:hyperlink>
      <w:r w:rsidRPr="001A5817">
        <w:rPr>
          <w:sz w:val="22"/>
          <w:szCs w:val="22"/>
        </w:rPr>
        <w:t xml:space="preserve"> </w:t>
      </w:r>
    </w:p>
    <w:p w14:paraId="00000296"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Oxford Latin Dictionary</w:t>
      </w:r>
      <w:r w:rsidRPr="001A5817">
        <w:rPr>
          <w:sz w:val="22"/>
          <w:szCs w:val="22"/>
        </w:rPr>
        <w:t>, 2</w:t>
      </w:r>
      <w:r w:rsidRPr="001A5817">
        <w:rPr>
          <w:sz w:val="22"/>
          <w:szCs w:val="22"/>
          <w:vertAlign w:val="superscript"/>
        </w:rPr>
        <w:t>nd</w:t>
      </w:r>
      <w:r w:rsidRPr="001A5817">
        <w:rPr>
          <w:sz w:val="22"/>
          <w:szCs w:val="22"/>
        </w:rPr>
        <w:t xml:space="preserve"> ed., ed. P.G.W. Glare, 2012: </w:t>
      </w:r>
      <w:hyperlink r:id="rId24">
        <w:r w:rsidRPr="001A5817">
          <w:rPr>
            <w:color w:val="0000FF"/>
            <w:sz w:val="22"/>
            <w:szCs w:val="22"/>
            <w:u w:val="single"/>
          </w:rPr>
          <w:t>https://archive.org/details/OxfordLatinDictionary_201708</w:t>
        </w:r>
      </w:hyperlink>
    </w:p>
    <w:p w14:paraId="00000297" w14:textId="423E19D2" w:rsidR="000A39EB" w:rsidRPr="001A5817" w:rsidRDefault="000A39EB">
      <w:pPr>
        <w:rPr>
          <w:sz w:val="22"/>
          <w:szCs w:val="22"/>
        </w:rPr>
      </w:pPr>
    </w:p>
    <w:p w14:paraId="63716FBE" w14:textId="029692E3" w:rsidR="0061195B" w:rsidRPr="001A5817" w:rsidRDefault="0061195B">
      <w:pPr>
        <w:rPr>
          <w:sz w:val="22"/>
          <w:szCs w:val="22"/>
        </w:rPr>
      </w:pPr>
      <w:r w:rsidRPr="001A5817">
        <w:rPr>
          <w:b/>
          <w:sz w:val="22"/>
          <w:szCs w:val="22"/>
        </w:rPr>
        <w:t>Databases</w:t>
      </w:r>
      <w:r w:rsidRPr="001A5817">
        <w:rPr>
          <w:sz w:val="22"/>
          <w:szCs w:val="22"/>
        </w:rPr>
        <w:t>:</w:t>
      </w:r>
    </w:p>
    <w:p w14:paraId="0836C4AC" w14:textId="77777777" w:rsidR="003C1BD1" w:rsidRPr="001A5817" w:rsidRDefault="003C1BD1" w:rsidP="003C1BD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sz w:val="22"/>
          <w:szCs w:val="22"/>
        </w:rPr>
        <w:t xml:space="preserve">Digital Index of Middle English Verse (DIMEV): </w:t>
      </w:r>
      <w:hyperlink r:id="rId25">
        <w:r w:rsidRPr="001A5817">
          <w:rPr>
            <w:color w:val="0000FF"/>
            <w:sz w:val="22"/>
            <w:szCs w:val="22"/>
            <w:u w:val="single"/>
          </w:rPr>
          <w:t>http://www.dimev.net/</w:t>
        </w:r>
      </w:hyperlink>
      <w:r w:rsidRPr="001A5817">
        <w:rPr>
          <w:sz w:val="22"/>
          <w:szCs w:val="22"/>
        </w:rPr>
        <w:t xml:space="preserve"> </w:t>
      </w:r>
    </w:p>
    <w:p w14:paraId="3823A9C4" w14:textId="77777777" w:rsidR="003C1BD1" w:rsidRPr="001A5817" w:rsidRDefault="003C1BD1" w:rsidP="003C1BD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1155CC"/>
          <w:sz w:val="22"/>
          <w:szCs w:val="22"/>
          <w:u w:val="single"/>
        </w:rPr>
      </w:pPr>
      <w:r w:rsidRPr="001A5817">
        <w:rPr>
          <w:sz w:val="22"/>
          <w:szCs w:val="22"/>
        </w:rPr>
        <w:t xml:space="preserve">English Short Title Catalogue (ESTC): </w:t>
      </w:r>
      <w:hyperlink r:id="rId26">
        <w:r w:rsidRPr="001A5817">
          <w:rPr>
            <w:color w:val="1155CC"/>
            <w:sz w:val="22"/>
            <w:szCs w:val="22"/>
            <w:u w:val="single"/>
          </w:rPr>
          <w:t>http://estc.bl.uk/</w:t>
        </w:r>
      </w:hyperlink>
    </w:p>
    <w:p w14:paraId="4B348F48" w14:textId="77777777" w:rsidR="003C1BD1" w:rsidRPr="001A5817" w:rsidRDefault="003C1BD1" w:rsidP="003C1BD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1155CC"/>
          <w:sz w:val="22"/>
          <w:szCs w:val="22"/>
          <w:u w:val="single"/>
        </w:rPr>
      </w:pPr>
      <w:r w:rsidRPr="001A5817">
        <w:rPr>
          <w:sz w:val="22"/>
          <w:szCs w:val="22"/>
        </w:rPr>
        <w:t>Incunabula Short Title Catalogue (ISTC):</w:t>
      </w:r>
      <w:r w:rsidRPr="001A5817">
        <w:t xml:space="preserve"> </w:t>
      </w:r>
      <w:hyperlink r:id="rId27">
        <w:r w:rsidRPr="001A5817">
          <w:rPr>
            <w:color w:val="1155CC"/>
            <w:sz w:val="22"/>
            <w:szCs w:val="22"/>
            <w:u w:val="single"/>
          </w:rPr>
          <w:t>https://data.cerl.org/istc/_search</w:t>
        </w:r>
      </w:hyperlink>
    </w:p>
    <w:p w14:paraId="3A699725" w14:textId="77777777" w:rsidR="003C1BD1" w:rsidRPr="001A5817" w:rsidRDefault="003C1BD1" w:rsidP="003C1BD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1155CC"/>
          <w:sz w:val="22"/>
          <w:szCs w:val="22"/>
          <w:u w:val="single"/>
        </w:rPr>
      </w:pPr>
      <w:r w:rsidRPr="001A5817">
        <w:rPr>
          <w:sz w:val="22"/>
          <w:szCs w:val="22"/>
        </w:rPr>
        <w:t xml:space="preserve">Universal Short Title Catalogue (USTC): </w:t>
      </w:r>
      <w:hyperlink r:id="rId28">
        <w:r w:rsidRPr="001A5817">
          <w:rPr>
            <w:color w:val="0000FF"/>
            <w:sz w:val="22"/>
            <w:szCs w:val="22"/>
            <w:u w:val="single"/>
          </w:rPr>
          <w:t>https://www.ustc.ac.uk/</w:t>
        </w:r>
      </w:hyperlink>
    </w:p>
    <w:p w14:paraId="7FD8460C" w14:textId="77777777" w:rsidR="003C1BD1" w:rsidRPr="001A5817" w:rsidRDefault="003C1BD1" w:rsidP="003C1BD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1155CC"/>
          <w:sz w:val="22"/>
          <w:szCs w:val="22"/>
          <w:u w:val="single"/>
        </w:rPr>
      </w:pPr>
      <w:r w:rsidRPr="001A5817">
        <w:rPr>
          <w:sz w:val="22"/>
          <w:szCs w:val="22"/>
        </w:rPr>
        <w:t>Bodleian Summary Catalogue (SC):</w:t>
      </w:r>
      <w:r w:rsidRPr="001A5817">
        <w:t xml:space="preserve"> </w:t>
      </w:r>
      <w:hyperlink r:id="rId29" w:history="1">
        <w:r w:rsidRPr="001A5817">
          <w:rPr>
            <w:rStyle w:val="Hyperlink"/>
            <w:sz w:val="22"/>
            <w:szCs w:val="22"/>
          </w:rPr>
          <w:t>http://solo.bodleian.ox.ac.uk/primo-explore/fulldisplay?vid=SOLO&amp;docid=oxfaleph010116452&amp;context=L</w:t>
        </w:r>
      </w:hyperlink>
    </w:p>
    <w:p w14:paraId="270431DF" w14:textId="77777777" w:rsidR="003C1BD1" w:rsidRPr="001A5817" w:rsidRDefault="003C1BD1" w:rsidP="003C1BD1">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color w:val="1155CC"/>
          <w:sz w:val="22"/>
          <w:szCs w:val="22"/>
          <w:u w:val="single"/>
        </w:rPr>
      </w:pPr>
      <w:r w:rsidRPr="001A5817">
        <w:rPr>
          <w:sz w:val="22"/>
          <w:szCs w:val="22"/>
        </w:rPr>
        <w:t>Early English Books Online (EEBO):</w:t>
      </w:r>
      <w:r w:rsidRPr="001A5817">
        <w:t xml:space="preserve"> </w:t>
      </w:r>
      <w:hyperlink r:id="rId30">
        <w:r w:rsidRPr="001A5817">
          <w:rPr>
            <w:color w:val="0000FF"/>
            <w:sz w:val="22"/>
            <w:szCs w:val="22"/>
            <w:u w:val="single"/>
          </w:rPr>
          <w:t>https://eebo.chadwyck.com</w:t>
        </w:r>
      </w:hyperlink>
    </w:p>
    <w:p w14:paraId="658DB3C7" w14:textId="77777777" w:rsidR="003C1BD1" w:rsidRPr="001A5817" w:rsidRDefault="003C1BD1">
      <w:pPr>
        <w:rPr>
          <w:sz w:val="22"/>
          <w:szCs w:val="22"/>
        </w:rPr>
      </w:pPr>
    </w:p>
    <w:p w14:paraId="000002A2"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bookmarkStart w:id="0" w:name="_GoBack"/>
      <w:bookmarkEnd w:id="0"/>
      <w:r w:rsidRPr="001A5817">
        <w:rPr>
          <w:b/>
          <w:sz w:val="22"/>
          <w:szCs w:val="22"/>
        </w:rPr>
        <w:t>Encyclopedias:</w:t>
      </w:r>
      <w:r w:rsidRPr="001A5817">
        <w:rPr>
          <w:sz w:val="22"/>
          <w:szCs w:val="22"/>
        </w:rPr>
        <w:t xml:space="preserve"> </w:t>
      </w:r>
    </w:p>
    <w:p w14:paraId="000002A3"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Oxford Dictionary of National Biography</w:t>
      </w:r>
      <w:r w:rsidRPr="001A5817">
        <w:rPr>
          <w:sz w:val="22"/>
          <w:szCs w:val="22"/>
        </w:rPr>
        <w:t xml:space="preserve"> (</w:t>
      </w:r>
      <w:r w:rsidRPr="001A5817">
        <w:rPr>
          <w:i/>
          <w:sz w:val="22"/>
          <w:szCs w:val="22"/>
        </w:rPr>
        <w:t>ODNB</w:t>
      </w:r>
      <w:r w:rsidRPr="001A5817">
        <w:rPr>
          <w:sz w:val="22"/>
          <w:szCs w:val="22"/>
        </w:rPr>
        <w:t xml:space="preserve">): </w:t>
      </w:r>
      <w:hyperlink r:id="rId31">
        <w:r w:rsidRPr="001A5817">
          <w:rPr>
            <w:color w:val="0000FF"/>
            <w:sz w:val="22"/>
            <w:szCs w:val="22"/>
            <w:u w:val="single"/>
          </w:rPr>
          <w:t>www.oxforddnb.com</w:t>
        </w:r>
      </w:hyperlink>
    </w:p>
    <w:p w14:paraId="000002A4"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Oxford Classical Dictionary</w:t>
      </w:r>
      <w:r w:rsidRPr="001A5817">
        <w:rPr>
          <w:sz w:val="22"/>
          <w:szCs w:val="22"/>
        </w:rPr>
        <w:t xml:space="preserve">, 4th edition, ed. Simon Hornblower, Antony </w:t>
      </w:r>
      <w:proofErr w:type="spellStart"/>
      <w:r w:rsidRPr="001A5817">
        <w:rPr>
          <w:sz w:val="22"/>
          <w:szCs w:val="22"/>
        </w:rPr>
        <w:t>Spawforth</w:t>
      </w:r>
      <w:proofErr w:type="spellEnd"/>
      <w:r w:rsidRPr="001A5817">
        <w:rPr>
          <w:sz w:val="22"/>
          <w:szCs w:val="22"/>
        </w:rPr>
        <w:t xml:space="preserve">, and Esther </w:t>
      </w:r>
      <w:proofErr w:type="spellStart"/>
      <w:r w:rsidRPr="001A5817">
        <w:rPr>
          <w:sz w:val="22"/>
          <w:szCs w:val="22"/>
        </w:rPr>
        <w:t>Eidinow</w:t>
      </w:r>
      <w:proofErr w:type="spellEnd"/>
    </w:p>
    <w:p w14:paraId="000002A5"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Oxford Music Online</w:t>
      </w:r>
      <w:r w:rsidRPr="001A5817">
        <w:rPr>
          <w:sz w:val="22"/>
          <w:szCs w:val="22"/>
        </w:rPr>
        <w:t xml:space="preserve">: </w:t>
      </w:r>
      <w:hyperlink r:id="rId32">
        <w:r w:rsidRPr="001A5817">
          <w:rPr>
            <w:color w:val="0000FF"/>
            <w:sz w:val="22"/>
            <w:szCs w:val="22"/>
            <w:u w:val="single"/>
          </w:rPr>
          <w:t>www.oxfordmusiconline.com</w:t>
        </w:r>
      </w:hyperlink>
      <w:r w:rsidRPr="001A5817">
        <w:rPr>
          <w:sz w:val="22"/>
          <w:szCs w:val="22"/>
        </w:rPr>
        <w:t xml:space="preserve"> </w:t>
      </w:r>
    </w:p>
    <w:p w14:paraId="000002A6"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 xml:space="preserve">Oxford Dictionary of Saints, </w:t>
      </w:r>
      <w:r w:rsidRPr="001A5817">
        <w:rPr>
          <w:sz w:val="22"/>
          <w:szCs w:val="22"/>
        </w:rPr>
        <w:t>5th ed., ed. David Hugh Farmer, 2003</w:t>
      </w:r>
    </w:p>
    <w:p w14:paraId="000002A7"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 xml:space="preserve">Orbis </w:t>
      </w:r>
      <w:proofErr w:type="spellStart"/>
      <w:r w:rsidRPr="001A5817">
        <w:rPr>
          <w:i/>
          <w:sz w:val="22"/>
          <w:szCs w:val="22"/>
        </w:rPr>
        <w:t>Latinus</w:t>
      </w:r>
      <w:proofErr w:type="spellEnd"/>
      <w:r w:rsidRPr="001A5817">
        <w:rPr>
          <w:sz w:val="22"/>
          <w:szCs w:val="22"/>
        </w:rPr>
        <w:t xml:space="preserve">: </w:t>
      </w:r>
      <w:hyperlink r:id="rId33">
        <w:r w:rsidRPr="001A5817">
          <w:rPr>
            <w:color w:val="0000FF"/>
            <w:sz w:val="22"/>
            <w:szCs w:val="22"/>
            <w:u w:val="single"/>
          </w:rPr>
          <w:t>http://www.columbia.edu/acis/ets/Graesse/orblata.html</w:t>
        </w:r>
      </w:hyperlink>
      <w:r w:rsidRPr="001A5817">
        <w:rPr>
          <w:sz w:val="22"/>
          <w:szCs w:val="22"/>
        </w:rPr>
        <w:t xml:space="preserve"> </w:t>
      </w:r>
    </w:p>
    <w:p w14:paraId="000002A8" w14:textId="77777777" w:rsidR="000A39EB" w:rsidRPr="001A5817" w:rsidRDefault="00C27445">
      <w:pPr>
        <w:keepNext/>
        <w:keepLines/>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rPr>
          <w:sz w:val="22"/>
          <w:szCs w:val="22"/>
        </w:rPr>
      </w:pPr>
      <w:r w:rsidRPr="001A5817">
        <w:rPr>
          <w:i/>
          <w:sz w:val="22"/>
          <w:szCs w:val="22"/>
        </w:rPr>
        <w:t xml:space="preserve">Lexicon des </w:t>
      </w:r>
      <w:proofErr w:type="spellStart"/>
      <w:r w:rsidRPr="001A5817">
        <w:rPr>
          <w:i/>
          <w:sz w:val="22"/>
          <w:szCs w:val="22"/>
        </w:rPr>
        <w:t>Mittelalters</w:t>
      </w:r>
      <w:proofErr w:type="spellEnd"/>
      <w:r w:rsidRPr="001A5817">
        <w:rPr>
          <w:sz w:val="22"/>
          <w:szCs w:val="22"/>
        </w:rPr>
        <w:t xml:space="preserve">, ed. Robert </w:t>
      </w:r>
      <w:proofErr w:type="spellStart"/>
      <w:r w:rsidRPr="001A5817">
        <w:rPr>
          <w:sz w:val="22"/>
          <w:szCs w:val="22"/>
        </w:rPr>
        <w:t>Auty</w:t>
      </w:r>
      <w:proofErr w:type="spellEnd"/>
      <w:r w:rsidRPr="001A5817">
        <w:rPr>
          <w:sz w:val="22"/>
          <w:szCs w:val="22"/>
        </w:rPr>
        <w:t>, 14 vols., 1977–1999</w:t>
      </w:r>
    </w:p>
    <w:p w14:paraId="000002A9" w14:textId="77777777" w:rsidR="000A39EB" w:rsidRPr="001A5817" w:rsidRDefault="00C27445">
      <w:pPr>
        <w:rPr>
          <w:sz w:val="22"/>
          <w:szCs w:val="22"/>
        </w:rPr>
      </w:pPr>
      <w:r w:rsidRPr="001A5817">
        <w:rPr>
          <w:sz w:val="22"/>
          <w:szCs w:val="22"/>
        </w:rPr>
        <w:t xml:space="preserve">Whiting and Whiting, </w:t>
      </w:r>
      <w:r w:rsidRPr="001A5817">
        <w:rPr>
          <w:i/>
          <w:sz w:val="22"/>
          <w:szCs w:val="22"/>
        </w:rPr>
        <w:t>Proverbs, Sentences, and Proverbial Phrases from English Writings mainly before 1500</w:t>
      </w:r>
      <w:r w:rsidRPr="001A5817">
        <w:rPr>
          <w:sz w:val="22"/>
          <w:szCs w:val="22"/>
        </w:rPr>
        <w:t>, 1968 (Whiting)</w:t>
      </w:r>
    </w:p>
    <w:p w14:paraId="000002AA" w14:textId="77777777" w:rsidR="000A39EB" w:rsidRPr="001A5817" w:rsidRDefault="00C27445">
      <w:pPr>
        <w:rPr>
          <w:sz w:val="22"/>
          <w:szCs w:val="22"/>
        </w:rPr>
      </w:pPr>
      <w:r w:rsidRPr="001A5817">
        <w:rPr>
          <w:sz w:val="22"/>
          <w:szCs w:val="22"/>
        </w:rPr>
        <w:t xml:space="preserve">Hassell, Jr., </w:t>
      </w:r>
      <w:r w:rsidRPr="001A5817">
        <w:rPr>
          <w:i/>
          <w:sz w:val="22"/>
          <w:szCs w:val="22"/>
        </w:rPr>
        <w:t>Middle French Proverbs, Sentences, and Proverbial Phrases</w:t>
      </w:r>
      <w:r w:rsidRPr="001A5817">
        <w:rPr>
          <w:sz w:val="22"/>
          <w:szCs w:val="22"/>
        </w:rPr>
        <w:t>, 1982 (Hassell)</w:t>
      </w:r>
    </w:p>
    <w:p w14:paraId="000002AB" w14:textId="77777777" w:rsidR="000A39EB" w:rsidRDefault="000A39EB">
      <w:pPr>
        <w:rPr>
          <w:sz w:val="22"/>
          <w:szCs w:val="22"/>
        </w:rPr>
      </w:pPr>
    </w:p>
    <w:sectPr w:rsidR="000A39EB">
      <w:head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419996" w14:textId="77777777" w:rsidR="00520BD2" w:rsidRDefault="00520BD2">
      <w:r>
        <w:separator/>
      </w:r>
    </w:p>
  </w:endnote>
  <w:endnote w:type="continuationSeparator" w:id="0">
    <w:p w14:paraId="3B8E668C" w14:textId="77777777" w:rsidR="00520BD2" w:rsidRDefault="00520B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6D2705" w14:textId="77777777" w:rsidR="00520BD2" w:rsidRDefault="00520BD2">
      <w:r>
        <w:separator/>
      </w:r>
    </w:p>
  </w:footnote>
  <w:footnote w:type="continuationSeparator" w:id="0">
    <w:p w14:paraId="3C03ACF5" w14:textId="77777777" w:rsidR="00520BD2" w:rsidRDefault="00520B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2AC" w14:textId="6422D801" w:rsidR="00EC11FC" w:rsidRPr="00505C91" w:rsidRDefault="00505C91">
    <w:pPr>
      <w:pBdr>
        <w:top w:val="nil"/>
        <w:left w:val="nil"/>
        <w:bottom w:val="nil"/>
        <w:right w:val="nil"/>
        <w:between w:val="nil"/>
      </w:pBdr>
      <w:tabs>
        <w:tab w:val="center" w:pos="4680"/>
        <w:tab w:val="right" w:pos="9360"/>
      </w:tabs>
      <w:jc w:val="right"/>
      <w:rPr>
        <w:color w:val="000000"/>
        <w:sz w:val="22"/>
        <w:szCs w:val="22"/>
      </w:rPr>
    </w:pPr>
    <w:r w:rsidRPr="00505C91">
      <w:rPr>
        <w:color w:val="000000"/>
        <w:sz w:val="22"/>
        <w:szCs w:val="22"/>
      </w:rPr>
      <w:t xml:space="preserve">Style Guide </w:t>
    </w:r>
    <w:r w:rsidR="00EC11FC" w:rsidRPr="00505C91">
      <w:rPr>
        <w:color w:val="000000"/>
        <w:sz w:val="22"/>
        <w:szCs w:val="22"/>
      </w:rPr>
      <w:fldChar w:fldCharType="begin"/>
    </w:r>
    <w:r w:rsidR="00EC11FC" w:rsidRPr="00505C91">
      <w:rPr>
        <w:color w:val="000000"/>
        <w:sz w:val="22"/>
        <w:szCs w:val="22"/>
      </w:rPr>
      <w:instrText>PAGE</w:instrText>
    </w:r>
    <w:r w:rsidR="00EC11FC" w:rsidRPr="00505C91">
      <w:rPr>
        <w:color w:val="000000"/>
        <w:sz w:val="22"/>
        <w:szCs w:val="22"/>
      </w:rPr>
      <w:fldChar w:fldCharType="separate"/>
    </w:r>
    <w:r w:rsidR="00EC11FC" w:rsidRPr="00505C91">
      <w:rPr>
        <w:noProof/>
        <w:color w:val="000000"/>
        <w:sz w:val="22"/>
        <w:szCs w:val="22"/>
      </w:rPr>
      <w:t>1</w:t>
    </w:r>
    <w:r w:rsidR="00EC11FC" w:rsidRPr="00505C91">
      <w:rPr>
        <w:color w:val="000000"/>
        <w:sz w:val="22"/>
        <w:szCs w:val="22"/>
      </w:rPr>
      <w:fldChar w:fldCharType="end"/>
    </w:r>
  </w:p>
  <w:p w14:paraId="000002AD" w14:textId="77777777" w:rsidR="00EC11FC" w:rsidRDefault="00EC11F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B79A3"/>
    <w:multiLevelType w:val="multilevel"/>
    <w:tmpl w:val="53428F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FD1F36"/>
    <w:multiLevelType w:val="multilevel"/>
    <w:tmpl w:val="25FCAE5E"/>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374CB0"/>
    <w:multiLevelType w:val="multilevel"/>
    <w:tmpl w:val="A6B2889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EF7D3B"/>
    <w:multiLevelType w:val="multilevel"/>
    <w:tmpl w:val="26225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1A7616E"/>
    <w:multiLevelType w:val="multilevel"/>
    <w:tmpl w:val="250A3C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5E80E6A"/>
    <w:multiLevelType w:val="multilevel"/>
    <w:tmpl w:val="523C58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6450562"/>
    <w:multiLevelType w:val="multilevel"/>
    <w:tmpl w:val="6E82D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0E1661"/>
    <w:multiLevelType w:val="multilevel"/>
    <w:tmpl w:val="371482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2C283D"/>
    <w:multiLevelType w:val="multilevel"/>
    <w:tmpl w:val="ECF29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87168C9"/>
    <w:multiLevelType w:val="multilevel"/>
    <w:tmpl w:val="8F60DE5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F6356A"/>
    <w:multiLevelType w:val="multilevel"/>
    <w:tmpl w:val="C2A600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4673A00"/>
    <w:multiLevelType w:val="hybridMultilevel"/>
    <w:tmpl w:val="A8D0CB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B53D07"/>
    <w:multiLevelType w:val="hybridMultilevel"/>
    <w:tmpl w:val="CF06A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A207D"/>
    <w:multiLevelType w:val="multilevel"/>
    <w:tmpl w:val="371482A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4F64CA"/>
    <w:multiLevelType w:val="multilevel"/>
    <w:tmpl w:val="D52A2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655095"/>
    <w:multiLevelType w:val="multilevel"/>
    <w:tmpl w:val="70BAEC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255B96"/>
    <w:multiLevelType w:val="multilevel"/>
    <w:tmpl w:val="BC9A0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6770EF"/>
    <w:multiLevelType w:val="multilevel"/>
    <w:tmpl w:val="AF1680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A1F7223"/>
    <w:multiLevelType w:val="hybridMultilevel"/>
    <w:tmpl w:val="EAE28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93758F"/>
    <w:multiLevelType w:val="hybridMultilevel"/>
    <w:tmpl w:val="8C9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94AF4"/>
    <w:multiLevelType w:val="multilevel"/>
    <w:tmpl w:val="54CCA5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FE6699A"/>
    <w:multiLevelType w:val="hybridMultilevel"/>
    <w:tmpl w:val="F9E0C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076598"/>
    <w:multiLevelType w:val="multilevel"/>
    <w:tmpl w:val="653052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17D0020"/>
    <w:multiLevelType w:val="multilevel"/>
    <w:tmpl w:val="D7349D2C"/>
    <w:lvl w:ilvl="0">
      <w:start w:val="1"/>
      <w:numFmt w:val="low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1FB4733"/>
    <w:multiLevelType w:val="multilevel"/>
    <w:tmpl w:val="841473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4F90EB7"/>
    <w:multiLevelType w:val="multilevel"/>
    <w:tmpl w:val="4CBE7A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52E7ED3"/>
    <w:multiLevelType w:val="hybridMultilevel"/>
    <w:tmpl w:val="8534B9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300581"/>
    <w:multiLevelType w:val="multilevel"/>
    <w:tmpl w:val="B1EADF86"/>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7367BEE"/>
    <w:multiLevelType w:val="multilevel"/>
    <w:tmpl w:val="35649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89D421E"/>
    <w:multiLevelType w:val="multilevel"/>
    <w:tmpl w:val="9AB236F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96120C9"/>
    <w:multiLevelType w:val="multilevel"/>
    <w:tmpl w:val="F9E45C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AE13CC"/>
    <w:multiLevelType w:val="multilevel"/>
    <w:tmpl w:val="74160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D7F2419"/>
    <w:multiLevelType w:val="multilevel"/>
    <w:tmpl w:val="3CA4E4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F366E4A"/>
    <w:multiLevelType w:val="multilevel"/>
    <w:tmpl w:val="D3447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477664F"/>
    <w:multiLevelType w:val="multilevel"/>
    <w:tmpl w:val="63D07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8FC5255"/>
    <w:multiLevelType w:val="multilevel"/>
    <w:tmpl w:val="8146E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1D528E"/>
    <w:multiLevelType w:val="multilevel"/>
    <w:tmpl w:val="921820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6ABA30F7"/>
    <w:multiLevelType w:val="multilevel"/>
    <w:tmpl w:val="74A452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D7D2BB9"/>
    <w:multiLevelType w:val="multilevel"/>
    <w:tmpl w:val="40CAF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B57623"/>
    <w:multiLevelType w:val="hybridMultilevel"/>
    <w:tmpl w:val="BFFCD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B22849"/>
    <w:multiLevelType w:val="hybridMultilevel"/>
    <w:tmpl w:val="57B05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F8317F"/>
    <w:multiLevelType w:val="multilevel"/>
    <w:tmpl w:val="21A87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A5E3D4D"/>
    <w:multiLevelType w:val="hybridMultilevel"/>
    <w:tmpl w:val="CE960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D62808"/>
    <w:multiLevelType w:val="hybridMultilevel"/>
    <w:tmpl w:val="CD8AC8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23"/>
  </w:num>
  <w:num w:numId="4">
    <w:abstractNumId w:val="2"/>
  </w:num>
  <w:num w:numId="5">
    <w:abstractNumId w:val="25"/>
  </w:num>
  <w:num w:numId="6">
    <w:abstractNumId w:val="1"/>
  </w:num>
  <w:num w:numId="7">
    <w:abstractNumId w:val="36"/>
  </w:num>
  <w:num w:numId="8">
    <w:abstractNumId w:val="10"/>
  </w:num>
  <w:num w:numId="9">
    <w:abstractNumId w:val="3"/>
  </w:num>
  <w:num w:numId="10">
    <w:abstractNumId w:val="17"/>
  </w:num>
  <w:num w:numId="11">
    <w:abstractNumId w:val="29"/>
  </w:num>
  <w:num w:numId="12">
    <w:abstractNumId w:val="0"/>
  </w:num>
  <w:num w:numId="13">
    <w:abstractNumId w:val="34"/>
  </w:num>
  <w:num w:numId="14">
    <w:abstractNumId w:val="32"/>
  </w:num>
  <w:num w:numId="15">
    <w:abstractNumId w:val="37"/>
  </w:num>
  <w:num w:numId="16">
    <w:abstractNumId w:val="28"/>
  </w:num>
  <w:num w:numId="17">
    <w:abstractNumId w:val="5"/>
  </w:num>
  <w:num w:numId="18">
    <w:abstractNumId w:val="35"/>
  </w:num>
  <w:num w:numId="19">
    <w:abstractNumId w:val="31"/>
  </w:num>
  <w:num w:numId="20">
    <w:abstractNumId w:val="41"/>
  </w:num>
  <w:num w:numId="21">
    <w:abstractNumId w:val="22"/>
  </w:num>
  <w:num w:numId="22">
    <w:abstractNumId w:val="24"/>
  </w:num>
  <w:num w:numId="23">
    <w:abstractNumId w:val="15"/>
  </w:num>
  <w:num w:numId="24">
    <w:abstractNumId w:val="30"/>
  </w:num>
  <w:num w:numId="25">
    <w:abstractNumId w:val="33"/>
  </w:num>
  <w:num w:numId="26">
    <w:abstractNumId w:val="6"/>
  </w:num>
  <w:num w:numId="27">
    <w:abstractNumId w:val="27"/>
  </w:num>
  <w:num w:numId="28">
    <w:abstractNumId w:val="20"/>
  </w:num>
  <w:num w:numId="29">
    <w:abstractNumId w:val="4"/>
  </w:num>
  <w:num w:numId="30">
    <w:abstractNumId w:val="39"/>
  </w:num>
  <w:num w:numId="31">
    <w:abstractNumId w:val="11"/>
  </w:num>
  <w:num w:numId="32">
    <w:abstractNumId w:val="21"/>
  </w:num>
  <w:num w:numId="33">
    <w:abstractNumId w:val="43"/>
  </w:num>
  <w:num w:numId="34">
    <w:abstractNumId w:val="26"/>
  </w:num>
  <w:num w:numId="35">
    <w:abstractNumId w:val="7"/>
  </w:num>
  <w:num w:numId="36">
    <w:abstractNumId w:val="16"/>
  </w:num>
  <w:num w:numId="37">
    <w:abstractNumId w:val="38"/>
  </w:num>
  <w:num w:numId="38">
    <w:abstractNumId w:val="14"/>
  </w:num>
  <w:num w:numId="39">
    <w:abstractNumId w:val="8"/>
  </w:num>
  <w:num w:numId="40">
    <w:abstractNumId w:val="42"/>
  </w:num>
  <w:num w:numId="41">
    <w:abstractNumId w:val="18"/>
  </w:num>
  <w:num w:numId="42">
    <w:abstractNumId w:val="12"/>
  </w:num>
  <w:num w:numId="43">
    <w:abstractNumId w:val="19"/>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9EB"/>
    <w:rsid w:val="000432A7"/>
    <w:rsid w:val="000A39EB"/>
    <w:rsid w:val="001A5817"/>
    <w:rsid w:val="002268BC"/>
    <w:rsid w:val="00255812"/>
    <w:rsid w:val="00370660"/>
    <w:rsid w:val="003C1BD1"/>
    <w:rsid w:val="00402C82"/>
    <w:rsid w:val="00502361"/>
    <w:rsid w:val="00505C91"/>
    <w:rsid w:val="00520BD2"/>
    <w:rsid w:val="005A3AAE"/>
    <w:rsid w:val="005B7778"/>
    <w:rsid w:val="0061195B"/>
    <w:rsid w:val="006C7E1F"/>
    <w:rsid w:val="0076304F"/>
    <w:rsid w:val="00845753"/>
    <w:rsid w:val="009767DA"/>
    <w:rsid w:val="009B41D3"/>
    <w:rsid w:val="009D2E67"/>
    <w:rsid w:val="00AD1CF8"/>
    <w:rsid w:val="00B36957"/>
    <w:rsid w:val="00BA0BBF"/>
    <w:rsid w:val="00C12881"/>
    <w:rsid w:val="00C27445"/>
    <w:rsid w:val="00CC4743"/>
    <w:rsid w:val="00DA4C05"/>
    <w:rsid w:val="00E51FCA"/>
    <w:rsid w:val="00EA1516"/>
    <w:rsid w:val="00EC11FC"/>
    <w:rsid w:val="00F42461"/>
    <w:rsid w:val="00F95186"/>
    <w:rsid w:val="00FB2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ABD2F"/>
  <w15:docId w15:val="{CAF8816E-E941-4CAB-9B5C-A04A31726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00505C91"/>
    <w:pPr>
      <w:keepNext/>
      <w:keepLines/>
      <w:spacing w:before="480" w:after="120"/>
      <w:outlineLvl w:val="0"/>
    </w:pPr>
    <w:rPr>
      <w:b/>
      <w:smallCaps/>
      <w:sz w:val="32"/>
      <w:szCs w:val="48"/>
    </w:rPr>
  </w:style>
  <w:style w:type="paragraph" w:styleId="Heading2">
    <w:name w:val="heading 2"/>
    <w:basedOn w:val="Normal"/>
    <w:next w:val="Normal"/>
    <w:uiPriority w:val="9"/>
    <w:unhideWhenUsed/>
    <w:qFormat/>
    <w:rsid w:val="00505C91"/>
    <w:pPr>
      <w:keepNext/>
      <w:keepLines/>
      <w:spacing w:before="360" w:after="80"/>
      <w:outlineLvl w:val="1"/>
    </w:pPr>
    <w:rPr>
      <w:b/>
      <w:sz w:val="28"/>
      <w:szCs w:val="36"/>
    </w:rPr>
  </w:style>
  <w:style w:type="paragraph" w:styleId="Heading3">
    <w:name w:val="heading 3"/>
    <w:basedOn w:val="Normal"/>
    <w:next w:val="Normal"/>
    <w:uiPriority w:val="9"/>
    <w:unhideWhenUsed/>
    <w:qFormat/>
    <w:rsid w:val="00BA0BBF"/>
    <w:pPr>
      <w:keepNext/>
      <w:keepLines/>
      <w:spacing w:before="280" w:after="80"/>
      <w:outlineLvl w:val="2"/>
    </w:pPr>
    <w:rPr>
      <w:b/>
      <w:sz w:val="24"/>
      <w:szCs w:val="28"/>
      <w:u w:val="single"/>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2744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7445"/>
    <w:rPr>
      <w:rFonts w:ascii="Segoe UI" w:hAnsi="Segoe UI" w:cs="Segoe UI"/>
      <w:sz w:val="18"/>
      <w:szCs w:val="18"/>
    </w:rPr>
  </w:style>
  <w:style w:type="paragraph" w:styleId="Header">
    <w:name w:val="header"/>
    <w:basedOn w:val="Normal"/>
    <w:link w:val="HeaderChar"/>
    <w:uiPriority w:val="99"/>
    <w:unhideWhenUsed/>
    <w:rsid w:val="0061195B"/>
    <w:pPr>
      <w:tabs>
        <w:tab w:val="center" w:pos="4680"/>
        <w:tab w:val="right" w:pos="9360"/>
      </w:tabs>
    </w:pPr>
  </w:style>
  <w:style w:type="character" w:customStyle="1" w:styleId="HeaderChar">
    <w:name w:val="Header Char"/>
    <w:basedOn w:val="DefaultParagraphFont"/>
    <w:link w:val="Header"/>
    <w:uiPriority w:val="99"/>
    <w:rsid w:val="0061195B"/>
  </w:style>
  <w:style w:type="paragraph" w:styleId="Footer">
    <w:name w:val="footer"/>
    <w:basedOn w:val="Normal"/>
    <w:link w:val="FooterChar"/>
    <w:uiPriority w:val="99"/>
    <w:unhideWhenUsed/>
    <w:rsid w:val="0061195B"/>
    <w:pPr>
      <w:tabs>
        <w:tab w:val="center" w:pos="4680"/>
        <w:tab w:val="right" w:pos="9360"/>
      </w:tabs>
    </w:pPr>
  </w:style>
  <w:style w:type="character" w:customStyle="1" w:styleId="FooterChar">
    <w:name w:val="Footer Char"/>
    <w:basedOn w:val="DefaultParagraphFont"/>
    <w:link w:val="Footer"/>
    <w:uiPriority w:val="99"/>
    <w:rsid w:val="0061195B"/>
  </w:style>
  <w:style w:type="paragraph" w:styleId="ListParagraph">
    <w:name w:val="List Paragraph"/>
    <w:basedOn w:val="Normal"/>
    <w:uiPriority w:val="34"/>
    <w:qFormat/>
    <w:rsid w:val="0061195B"/>
    <w:pPr>
      <w:ind w:left="720"/>
      <w:contextualSpacing/>
    </w:pPr>
  </w:style>
  <w:style w:type="character" w:styleId="Hyperlink">
    <w:name w:val="Hyperlink"/>
    <w:basedOn w:val="DefaultParagraphFont"/>
    <w:uiPriority w:val="99"/>
    <w:unhideWhenUsed/>
    <w:rsid w:val="003C1BD1"/>
    <w:rPr>
      <w:color w:val="0000FF" w:themeColor="hyperlink"/>
      <w:u w:val="single"/>
    </w:rPr>
  </w:style>
  <w:style w:type="character" w:styleId="UnresolvedMention">
    <w:name w:val="Unresolved Mention"/>
    <w:basedOn w:val="DefaultParagraphFont"/>
    <w:uiPriority w:val="99"/>
    <w:semiHidden/>
    <w:unhideWhenUsed/>
    <w:rsid w:val="003C1BD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42461"/>
    <w:rPr>
      <w:b/>
      <w:bCs/>
    </w:rPr>
  </w:style>
  <w:style w:type="character" w:customStyle="1" w:styleId="CommentSubjectChar">
    <w:name w:val="Comment Subject Char"/>
    <w:basedOn w:val="CommentTextChar"/>
    <w:link w:val="CommentSubject"/>
    <w:uiPriority w:val="99"/>
    <w:semiHidden/>
    <w:rsid w:val="00F424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www.drbo.org/lvb/" TargetMode="External"/><Relationship Id="rId18" Type="http://schemas.openxmlformats.org/officeDocument/2006/relationships/hyperlink" Target="https://www.doe.utoronto.ca/pages/index.html" TargetMode="External"/><Relationship Id="rId26" Type="http://schemas.openxmlformats.org/officeDocument/2006/relationships/hyperlink" Target="http://estc.bl.uk/F/?func=file&amp;file_name=login-bl-estc" TargetMode="External"/><Relationship Id="rId3" Type="http://schemas.openxmlformats.org/officeDocument/2006/relationships/settings" Target="settings.xml"/><Relationship Id="rId21" Type="http://schemas.openxmlformats.org/officeDocument/2006/relationships/hyperlink" Target="http://www.anglo-norman.net/gate/" TargetMode="External"/><Relationship Id="rId34" Type="http://schemas.openxmlformats.org/officeDocument/2006/relationships/header" Target="header1.xml"/><Relationship Id="rId7" Type="http://schemas.openxmlformats.org/officeDocument/2006/relationships/hyperlink" Target="http://www.chicagomanualofstyle.org/" TargetMode="External"/><Relationship Id="rId12" Type="http://schemas.openxmlformats.org/officeDocument/2006/relationships/hyperlink" Target="https://quod.lib.umich.edu/m/middle-english-dictionary/dictionary" TargetMode="External"/><Relationship Id="rId17" Type="http://schemas.openxmlformats.org/officeDocument/2006/relationships/hyperlink" Target="https://quod.lib.umich.edu/m/middle-english-dictionary/dictionary" TargetMode="External"/><Relationship Id="rId25" Type="http://schemas.openxmlformats.org/officeDocument/2006/relationships/hyperlink" Target="http://www.dimev.net/" TargetMode="External"/><Relationship Id="rId33" Type="http://schemas.openxmlformats.org/officeDocument/2006/relationships/hyperlink" Target="http://www.columbia.edu/acis/ets/Graesse/orblata.html" TargetMode="External"/><Relationship Id="rId2" Type="http://schemas.openxmlformats.org/officeDocument/2006/relationships/styles" Target="styles.xml"/><Relationship Id="rId16" Type="http://schemas.openxmlformats.org/officeDocument/2006/relationships/hyperlink" Target="https://catalog.lib.rochester.edu/vwebv/holdingsInfo?bibId=1197120" TargetMode="External"/><Relationship Id="rId20" Type="http://schemas.openxmlformats.org/officeDocument/2006/relationships/hyperlink" Target="http://www.oed.com" TargetMode="External"/><Relationship Id="rId29" Type="http://schemas.openxmlformats.org/officeDocument/2006/relationships/hyperlink" Target="http://solo.bodleian.ox.ac.uk/primo-explore/fulldisplay?vid=SOLO&amp;docid=oxfaleph010116452&amp;context=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307/26396560" TargetMode="External"/><Relationship Id="rId24" Type="http://schemas.openxmlformats.org/officeDocument/2006/relationships/hyperlink" Target="https://archive.org/details/OxfordLatinDictionary_201708" TargetMode="External"/><Relationship Id="rId32" Type="http://schemas.openxmlformats.org/officeDocument/2006/relationships/hyperlink" Target="http://www.oxfordmusiconline.com" TargetMode="External"/><Relationship Id="rId5" Type="http://schemas.openxmlformats.org/officeDocument/2006/relationships/footnotes" Target="footnotes.xml"/><Relationship Id="rId15" Type="http://schemas.openxmlformats.org/officeDocument/2006/relationships/hyperlink" Target="http://pld.chadwyck.co.uk/" TargetMode="External"/><Relationship Id="rId23" Type="http://schemas.openxmlformats.org/officeDocument/2006/relationships/hyperlink" Target="http://www.dsl.ac.uk/" TargetMode="External"/><Relationship Id="rId28" Type="http://schemas.openxmlformats.org/officeDocument/2006/relationships/hyperlink" Target="https://www.ustc.ac.uk/" TargetMode="External"/><Relationship Id="rId36" Type="http://schemas.openxmlformats.org/officeDocument/2006/relationships/theme" Target="theme/theme1.xml"/><Relationship Id="rId10" Type="http://schemas.openxmlformats.org/officeDocument/2006/relationships/hyperlink" Target="https://doi.org/10.1017/S0038713415002316" TargetMode="External"/><Relationship Id="rId19" Type="http://schemas.openxmlformats.org/officeDocument/2006/relationships/hyperlink" Target="http://www.bosworthtoller.com/" TargetMode="External"/><Relationship Id="rId31" Type="http://schemas.openxmlformats.org/officeDocument/2006/relationships/hyperlink" Target="http://www.oxforddnb.com" TargetMode="External"/><Relationship Id="rId4" Type="http://schemas.openxmlformats.org/officeDocument/2006/relationships/webSettings" Target="webSettings.xml"/><Relationship Id="rId9" Type="http://schemas.openxmlformats.org/officeDocument/2006/relationships/hyperlink" Target="https://quod.lib.umich.edu/m/middle-english-dictionary/dictionary" TargetMode="External"/><Relationship Id="rId14" Type="http://schemas.openxmlformats.org/officeDocument/2006/relationships/hyperlink" Target="http://www.drbo.org/" TargetMode="External"/><Relationship Id="rId22" Type="http://schemas.openxmlformats.org/officeDocument/2006/relationships/hyperlink" Target="http://www.atilf.fr/dmf/" TargetMode="External"/><Relationship Id="rId27" Type="http://schemas.openxmlformats.org/officeDocument/2006/relationships/hyperlink" Target="https://data.cerl.org/istc/_search" TargetMode="External"/><Relationship Id="rId30" Type="http://schemas.openxmlformats.org/officeDocument/2006/relationships/hyperlink" Target="https://eebo.chadwyck.com" TargetMode="External"/><Relationship Id="rId35" Type="http://schemas.openxmlformats.org/officeDocument/2006/relationships/fontTable" Target="fontTable.xml"/><Relationship Id="rId8" Type="http://schemas.openxmlformats.org/officeDocument/2006/relationships/hyperlink" Target="https://metseditions.org/e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23</Pages>
  <Words>10172</Words>
  <Characters>57981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68017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RCL-ROBS</cp:lastModifiedBy>
  <cp:revision>12</cp:revision>
  <dcterms:created xsi:type="dcterms:W3CDTF">2025-02-14T15:00:00Z</dcterms:created>
  <dcterms:modified xsi:type="dcterms:W3CDTF">2026-01-22T16:12:00Z</dcterms:modified>
</cp:coreProperties>
</file>