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FA78235" w:rsidR="006D6987" w:rsidRPr="009032AB" w:rsidRDefault="00C60AF8">
      <w:pPr>
        <w:spacing w:after="200"/>
        <w:jc w:val="center"/>
        <w:rPr>
          <w:rFonts w:eastAsia="Times New Roman"/>
          <w:b/>
        </w:rPr>
      </w:pPr>
      <w:bookmarkStart w:id="0" w:name="_gjdgxs" w:colFirst="0" w:colLast="0"/>
      <w:bookmarkEnd w:id="0"/>
      <w:r w:rsidRPr="009032AB">
        <w:rPr>
          <w:rFonts w:eastAsia="Times New Roman"/>
          <w:b/>
        </w:rPr>
        <w:t>Manuscript Read Guidelines</w:t>
      </w:r>
      <w:r w:rsidR="00BB0820" w:rsidRPr="009032AB">
        <w:rPr>
          <w:rFonts w:eastAsia="Times New Roman"/>
          <w:b/>
        </w:rPr>
        <w:t>: Staff</w:t>
      </w:r>
    </w:p>
    <w:p w14:paraId="3D3E85C6" w14:textId="77777777" w:rsidR="009032AB" w:rsidRPr="009032AB" w:rsidRDefault="00C60AF8" w:rsidP="009032AB">
      <w:pPr>
        <w:pStyle w:val="Heading1"/>
        <w:rPr>
          <w:szCs w:val="22"/>
        </w:rPr>
      </w:pPr>
      <w:r w:rsidRPr="009032AB">
        <w:rPr>
          <w:szCs w:val="22"/>
        </w:rPr>
        <w:t>Goal</w:t>
      </w:r>
    </w:p>
    <w:p w14:paraId="00000002" w14:textId="585E85C4" w:rsidR="006D6987" w:rsidRPr="009032AB" w:rsidRDefault="00C60AF8">
      <w:pPr>
        <w:spacing w:after="200"/>
        <w:rPr>
          <w:rFonts w:eastAsia="Times New Roman"/>
          <w:b/>
        </w:rPr>
      </w:pPr>
      <w:r w:rsidRPr="009032AB">
        <w:rPr>
          <w:rFonts w:eastAsia="Times New Roman"/>
        </w:rPr>
        <w:t xml:space="preserve">To check for accuracy and consistency of transcribed Text(s) and T-Notes against the base MS. </w:t>
      </w:r>
      <w:r w:rsidRPr="009032AB">
        <w:rPr>
          <w:rFonts w:eastAsia="Times New Roman"/>
          <w:b/>
        </w:rPr>
        <w:t>You are only responsible for collating the edited Text against the base MS, not any other textual witnesses.</w:t>
      </w:r>
    </w:p>
    <w:p w14:paraId="3F607ABE" w14:textId="1EFD7AA6" w:rsidR="009032AB" w:rsidRPr="009032AB" w:rsidRDefault="00C60AF8" w:rsidP="009032AB">
      <w:pPr>
        <w:pStyle w:val="Heading1"/>
        <w:rPr>
          <w:szCs w:val="22"/>
        </w:rPr>
      </w:pPr>
      <w:r w:rsidRPr="009032AB">
        <w:rPr>
          <w:szCs w:val="22"/>
        </w:rPr>
        <w:t>Items you need</w:t>
      </w:r>
    </w:p>
    <w:p w14:paraId="00000003" w14:textId="2F22D98F" w:rsidR="006D6987" w:rsidRPr="009032AB" w:rsidRDefault="007B3D6B">
      <w:pPr>
        <w:spacing w:after="200"/>
        <w:rPr>
          <w:rFonts w:eastAsia="Times New Roman"/>
          <w:b/>
        </w:rPr>
      </w:pPr>
      <w:r w:rsidRPr="009032AB">
        <w:rPr>
          <w:rFonts w:eastAsia="Times New Roman"/>
        </w:rPr>
        <w:t xml:space="preserve">Most of these files are located in </w:t>
      </w:r>
      <w:r w:rsidRPr="007A463E">
        <w:rPr>
          <w:rFonts w:eastAsia="Times New Roman"/>
        </w:rPr>
        <w:t>relevant edition folder</w:t>
      </w:r>
      <w:r w:rsidRPr="009032AB">
        <w:rPr>
          <w:rFonts w:eastAsia="Times New Roman"/>
        </w:rPr>
        <w:t>, but not any subfolders. Exceptions are listed below in parentheses</w:t>
      </w:r>
      <w:r w:rsidR="009032AB">
        <w:rPr>
          <w:rFonts w:eastAsia="Times New Roman"/>
        </w:rPr>
        <w:t>.</w:t>
      </w:r>
    </w:p>
    <w:p w14:paraId="00000004" w14:textId="6056DDE6" w:rsidR="006D6987" w:rsidRPr="009032AB" w:rsidRDefault="00C60AF8" w:rsidP="009032AB">
      <w:pPr>
        <w:numPr>
          <w:ilvl w:val="0"/>
          <w:numId w:val="8"/>
        </w:numPr>
      </w:pPr>
      <w:r w:rsidRPr="009032AB">
        <w:rPr>
          <w:rFonts w:eastAsia="Times New Roman"/>
        </w:rPr>
        <w:t>Text(s) in Microsoft Word</w:t>
      </w:r>
    </w:p>
    <w:p w14:paraId="00000005" w14:textId="77777777" w:rsidR="006D6987" w:rsidRPr="009032AB" w:rsidRDefault="00C60AF8" w:rsidP="009032AB">
      <w:pPr>
        <w:numPr>
          <w:ilvl w:val="0"/>
          <w:numId w:val="8"/>
        </w:numPr>
      </w:pPr>
      <w:r w:rsidRPr="009032AB">
        <w:rPr>
          <w:rFonts w:eastAsia="Times New Roman"/>
        </w:rPr>
        <w:t xml:space="preserve">T-notes in Microsoft Word </w:t>
      </w:r>
    </w:p>
    <w:p w14:paraId="00000006" w14:textId="55A77E44" w:rsidR="006D6987" w:rsidRPr="009032AB" w:rsidRDefault="00C60AF8" w:rsidP="009032AB">
      <w:pPr>
        <w:numPr>
          <w:ilvl w:val="0"/>
          <w:numId w:val="8"/>
        </w:numPr>
        <w:rPr>
          <w:rFonts w:eastAsia="Times New Roman"/>
        </w:rPr>
      </w:pPr>
      <w:r w:rsidRPr="009032AB">
        <w:rPr>
          <w:rFonts w:eastAsia="Times New Roman"/>
        </w:rPr>
        <w:t>Abbreviations List</w:t>
      </w:r>
      <w:r w:rsidR="007B3D6B" w:rsidRPr="009032AB">
        <w:rPr>
          <w:rFonts w:eastAsia="Times New Roman"/>
        </w:rPr>
        <w:t>, at the end of the Front Matter</w:t>
      </w:r>
    </w:p>
    <w:p w14:paraId="00000007" w14:textId="77777777" w:rsidR="006D6987" w:rsidRPr="009032AB" w:rsidRDefault="00C60AF8" w:rsidP="009032AB">
      <w:pPr>
        <w:numPr>
          <w:ilvl w:val="0"/>
          <w:numId w:val="8"/>
        </w:numPr>
        <w:rPr>
          <w:rFonts w:eastAsia="Times New Roman"/>
        </w:rPr>
      </w:pPr>
      <w:r w:rsidRPr="009032AB">
        <w:rPr>
          <w:rFonts w:eastAsia="Times New Roman"/>
        </w:rPr>
        <w:t xml:space="preserve">Editorial Practice section of the Introduction </w:t>
      </w:r>
    </w:p>
    <w:p w14:paraId="00000008" w14:textId="1277F791" w:rsidR="006D6987" w:rsidRPr="00DB25C4" w:rsidRDefault="00C60AF8" w:rsidP="009032AB">
      <w:pPr>
        <w:numPr>
          <w:ilvl w:val="0"/>
          <w:numId w:val="8"/>
        </w:numPr>
        <w:rPr>
          <w:rFonts w:eastAsia="Times New Roman"/>
        </w:rPr>
      </w:pPr>
      <w:r w:rsidRPr="009032AB">
        <w:rPr>
          <w:rFonts w:eastAsia="Times New Roman"/>
        </w:rPr>
        <w:t>List of special characters</w:t>
      </w:r>
      <w:r w:rsidR="00DB25C4" w:rsidRPr="00DB25C4">
        <w:rPr>
          <w:rFonts w:eastAsia="Times New Roman"/>
        </w:rPr>
        <w:t>. If there is no such file, check the cover note, also in the Originals folder.</w:t>
      </w:r>
    </w:p>
    <w:p w14:paraId="2D6311DD" w14:textId="1F61330B" w:rsidR="009032AB" w:rsidRDefault="00C60AF8" w:rsidP="009032AB">
      <w:pPr>
        <w:numPr>
          <w:ilvl w:val="0"/>
          <w:numId w:val="8"/>
        </w:numPr>
        <w:spacing w:after="200"/>
        <w:rPr>
          <w:rFonts w:eastAsia="Times New Roman"/>
        </w:rPr>
      </w:pPr>
      <w:r w:rsidRPr="009032AB">
        <w:rPr>
          <w:rFonts w:eastAsia="Times New Roman"/>
        </w:rPr>
        <w:t xml:space="preserve">Base MS. </w:t>
      </w:r>
      <w:r w:rsidR="007B3D6B" w:rsidRPr="009032AB">
        <w:rPr>
          <w:rFonts w:eastAsia="Times New Roman"/>
        </w:rPr>
        <w:t>Check Asana to see</w:t>
      </w:r>
      <w:r w:rsidRPr="009032AB">
        <w:rPr>
          <w:rFonts w:eastAsia="Times New Roman"/>
        </w:rPr>
        <w:t xml:space="preserve"> which of these formats it’s in: either a published facsimile, a digitized MS, or HQ scans/photos taken by the Volume Editor</w:t>
      </w:r>
      <w:r w:rsidR="007B3D6B" w:rsidRPr="009032AB">
        <w:rPr>
          <w:rFonts w:eastAsia="Times New Roman"/>
        </w:rPr>
        <w:t xml:space="preserve">. </w:t>
      </w:r>
      <w:r w:rsidRPr="009032AB">
        <w:rPr>
          <w:rFonts w:eastAsia="Times New Roman"/>
        </w:rPr>
        <w:t xml:space="preserve">If the volume has multiple texts, </w:t>
      </w:r>
      <w:r w:rsidR="007B3D6B" w:rsidRPr="009032AB">
        <w:rPr>
          <w:rFonts w:eastAsia="Times New Roman"/>
        </w:rPr>
        <w:t>the Managing Editor will list the base MS for each text by title</w:t>
      </w:r>
      <w:r w:rsidRPr="009032AB">
        <w:rPr>
          <w:rFonts w:eastAsia="Times New Roman"/>
        </w:rPr>
        <w:t xml:space="preserve">. </w:t>
      </w:r>
    </w:p>
    <w:p w14:paraId="0000000B" w14:textId="6EEFFDC4" w:rsidR="006D6987" w:rsidRPr="009032AB" w:rsidRDefault="00FE3DED" w:rsidP="009032AB">
      <w:pPr>
        <w:numPr>
          <w:ilvl w:val="0"/>
          <w:numId w:val="8"/>
        </w:numPr>
        <w:spacing w:after="200"/>
        <w:rPr>
          <w:rFonts w:eastAsia="Times New Roman"/>
        </w:rPr>
      </w:pPr>
      <w:r w:rsidRPr="009032AB">
        <w:rPr>
          <w:rFonts w:eastAsia="Times New Roman"/>
        </w:rPr>
        <w:t>5a. Manuscript Read Comments Template</w:t>
      </w:r>
      <w:r w:rsidR="00C60AF8" w:rsidRPr="009032AB">
        <w:rPr>
          <w:rFonts w:eastAsia="Times New Roman"/>
        </w:rPr>
        <w:t xml:space="preserve"> (includes tables and sample entries)</w:t>
      </w:r>
      <w:r w:rsidR="00987D86" w:rsidRPr="009032AB">
        <w:rPr>
          <w:rFonts w:eastAsia="Times New Roman"/>
        </w:rPr>
        <w:t>. C</w:t>
      </w:r>
      <w:r w:rsidRPr="009032AB">
        <w:rPr>
          <w:rFonts w:eastAsia="Times New Roman"/>
        </w:rPr>
        <w:t>opy, rename,</w:t>
      </w:r>
      <w:r w:rsidR="00C60AF8" w:rsidRPr="009032AB">
        <w:rPr>
          <w:rFonts w:eastAsia="Times New Roman"/>
        </w:rPr>
        <w:t xml:space="preserve"> and fill out one </w:t>
      </w:r>
      <w:r w:rsidR="00C60AF8" w:rsidRPr="009032AB">
        <w:rPr>
          <w:rFonts w:eastAsia="Times New Roman"/>
          <w:b/>
        </w:rPr>
        <w:t>per text</w:t>
      </w:r>
      <w:r w:rsidR="00C60AF8" w:rsidRPr="009032AB">
        <w:rPr>
          <w:rFonts w:eastAsia="Times New Roman"/>
        </w:rPr>
        <w:t>.</w:t>
      </w:r>
      <w:r w:rsidR="0030090E" w:rsidRPr="009032AB">
        <w:rPr>
          <w:rFonts w:eastAsia="Times New Roman"/>
        </w:rPr>
        <w:t xml:space="preserve"> Your filled out copies will be returned to the VE.</w:t>
      </w:r>
      <w:r w:rsidR="00C60AF8" w:rsidRPr="009032AB">
        <w:rPr>
          <w:rFonts w:eastAsia="Times New Roman"/>
        </w:rPr>
        <w:t xml:space="preserve"> </w:t>
      </w:r>
    </w:p>
    <w:p w14:paraId="0000000D" w14:textId="08D0AF38" w:rsidR="006D6987" w:rsidRPr="009032AB" w:rsidRDefault="00C60AF8" w:rsidP="009032AB">
      <w:pPr>
        <w:pStyle w:val="Heading1"/>
      </w:pPr>
      <w:r w:rsidRPr="009032AB">
        <w:t>Text Instructions</w:t>
      </w:r>
    </w:p>
    <w:p w14:paraId="0000000E" w14:textId="05810474" w:rsidR="006D6987" w:rsidRPr="009032AB" w:rsidRDefault="00C60AF8">
      <w:pPr>
        <w:numPr>
          <w:ilvl w:val="0"/>
          <w:numId w:val="2"/>
        </w:numPr>
        <w:rPr>
          <w:rFonts w:eastAsia="Times New Roman"/>
        </w:rPr>
      </w:pPr>
      <w:r w:rsidRPr="009032AB">
        <w:rPr>
          <w:rFonts w:eastAsia="Times New Roman"/>
        </w:rPr>
        <w:t xml:space="preserve">Refamiliarize yourself with METS </w:t>
      </w:r>
      <w:hyperlink r:id="rId7" w:anchor="transcription-practices">
        <w:r w:rsidRPr="009032AB">
          <w:rPr>
            <w:rFonts w:eastAsia="Times New Roman"/>
            <w:color w:val="1155CC"/>
            <w:u w:val="single"/>
          </w:rPr>
          <w:t>Transcription Practices</w:t>
        </w:r>
      </w:hyperlink>
      <w:r w:rsidRPr="009032AB">
        <w:rPr>
          <w:rFonts w:eastAsia="Times New Roman"/>
        </w:rPr>
        <w:t xml:space="preserve"> in our Style Guide. In the volume’s Introduction, read through the Editorial Practice section. Note any additional patterns of transcription, emendation, or features included in T-Notes that are specific to your Text(s). Both these docs will help you figure out what features to accept silently, and what to comment on.</w:t>
      </w:r>
    </w:p>
    <w:p w14:paraId="0000000F" w14:textId="07E74111" w:rsidR="006D6987" w:rsidRPr="009032AB" w:rsidRDefault="00C60AF8">
      <w:pPr>
        <w:numPr>
          <w:ilvl w:val="1"/>
          <w:numId w:val="2"/>
        </w:numPr>
        <w:rPr>
          <w:rFonts w:eastAsia="Times New Roman"/>
        </w:rPr>
      </w:pPr>
      <w:r w:rsidRPr="009032AB">
        <w:rPr>
          <w:rFonts w:eastAsia="Times New Roman"/>
        </w:rPr>
        <w:t>Find the base MS info for all the texts in the edition: These are recorded by the Managing Editor in Asana in the Description box. There you will see all the base manuscripts, including the relevant folios, listed by text title. Also included is information about the number of scribes and the scribal hand. Note especially the hands (Anglicana, Gothic cursive, Secretary, etc.), because familiarizing yourself with them will help, especially if you need to consult any external sources to figure out letter forms or abbreviations.</w:t>
      </w:r>
    </w:p>
    <w:p w14:paraId="00000010" w14:textId="77777777" w:rsidR="006D6987" w:rsidRPr="009032AB" w:rsidRDefault="00C60AF8">
      <w:pPr>
        <w:numPr>
          <w:ilvl w:val="0"/>
          <w:numId w:val="2"/>
        </w:numPr>
        <w:rPr>
          <w:rFonts w:eastAsia="Calibri"/>
        </w:rPr>
      </w:pPr>
      <w:r w:rsidRPr="009032AB">
        <w:rPr>
          <w:rFonts w:eastAsia="Times New Roman"/>
        </w:rPr>
        <w:t>Using the List of special characters, run a search for these characters in the Text and T-Notes. ME characters like thorns (þ) and yoghs (</w:t>
      </w:r>
      <w:r w:rsidRPr="009032AB">
        <w:rPr>
          <w:color w:val="202122"/>
          <w:highlight w:val="white"/>
        </w:rPr>
        <w:t>ȝ)</w:t>
      </w:r>
      <w:r w:rsidRPr="009032AB">
        <w:rPr>
          <w:rFonts w:eastAsia="Times New Roman"/>
        </w:rPr>
        <w:t xml:space="preserve"> should NOT appear in the Text, but can appear in the T-Notes. If there are any deviations from this general rule or from the locations indicated in the list, indicate it in the Comments template. </w:t>
      </w:r>
    </w:p>
    <w:p w14:paraId="00000011" w14:textId="47FB3E8A" w:rsidR="006D6987" w:rsidRPr="009032AB" w:rsidRDefault="00C60AF8">
      <w:pPr>
        <w:numPr>
          <w:ilvl w:val="0"/>
          <w:numId w:val="2"/>
        </w:numPr>
        <w:rPr>
          <w:rFonts w:eastAsia="Times New Roman"/>
        </w:rPr>
      </w:pPr>
      <w:r w:rsidRPr="009032AB">
        <w:rPr>
          <w:rFonts w:eastAsia="Times New Roman"/>
        </w:rPr>
        <w:lastRenderedPageBreak/>
        <w:t xml:space="preserve">Grab the edited Text and the base MS and lay them out side-by-side. Start the read: Choose a small unit of text (20 lines, one stanza, a paragraph, etc.). Read the text and MS for a line-by-line comparison. Note any letters or letter-forms that do not match what you see in the MS, and document them in the MS Read Comments template. Delete the sample comments. </w:t>
      </w:r>
    </w:p>
    <w:p w14:paraId="00000012" w14:textId="77777777" w:rsidR="006D6987" w:rsidRPr="009032AB" w:rsidRDefault="00C60AF8" w:rsidP="009032AB">
      <w:pPr>
        <w:pStyle w:val="ListParagraph"/>
        <w:numPr>
          <w:ilvl w:val="0"/>
          <w:numId w:val="9"/>
        </w:numPr>
        <w:rPr>
          <w:rFonts w:eastAsia="Times New Roman"/>
        </w:rPr>
      </w:pPr>
      <w:r w:rsidRPr="009032AB">
        <w:rPr>
          <w:rFonts w:eastAsia="Times New Roman"/>
        </w:rPr>
        <w:t xml:space="preserve">Make sure that folio breaks are accurately marked in the Text, and that they are sequential, with recto pages appearing before verso pages (unless otherwise noted in the T-Notes). In Prose texts, the folio numbers should appear in the Text itself, inside square brackets: [fol. 1r]. (If a folio break happens within a word, there should be a </w:t>
      </w:r>
      <w:r w:rsidRPr="009032AB">
        <w:rPr>
          <w:rFonts w:eastAsia="Times New Roman"/>
          <w:color w:val="1D1C1D"/>
          <w:highlight w:val="white"/>
        </w:rPr>
        <w:t xml:space="preserve">| in the word where the break occurs and the folio number should follow the word: </w:t>
      </w:r>
      <w:proofErr w:type="spellStart"/>
      <w:r w:rsidRPr="009032AB">
        <w:rPr>
          <w:rFonts w:eastAsia="Times New Roman"/>
          <w:color w:val="1D1C1D"/>
          <w:highlight w:val="white"/>
        </w:rPr>
        <w:t>breth|ren</w:t>
      </w:r>
      <w:proofErr w:type="spellEnd"/>
      <w:r w:rsidRPr="009032AB">
        <w:rPr>
          <w:rFonts w:eastAsia="Times New Roman"/>
          <w:color w:val="1D1C1D"/>
          <w:highlight w:val="white"/>
        </w:rPr>
        <w:t xml:space="preserve"> [fol. 1v].) If foliation is inaccurate, note in the Comments template </w:t>
      </w:r>
      <w:r w:rsidRPr="009032AB">
        <w:rPr>
          <w:rFonts w:eastAsia="Times New Roman"/>
          <w:color w:val="1D1C1D"/>
        </w:rPr>
        <w:t>AND insert a comment in the Text itself, to mark the correct location.</w:t>
      </w:r>
    </w:p>
    <w:p w14:paraId="00000013" w14:textId="77777777" w:rsidR="006D6987" w:rsidRPr="009032AB" w:rsidRDefault="00C60AF8" w:rsidP="009032AB">
      <w:pPr>
        <w:pStyle w:val="ListParagraph"/>
        <w:numPr>
          <w:ilvl w:val="0"/>
          <w:numId w:val="9"/>
        </w:numPr>
        <w:rPr>
          <w:rFonts w:eastAsia="Times New Roman"/>
        </w:rPr>
      </w:pPr>
      <w:r w:rsidRPr="009032AB">
        <w:rPr>
          <w:rFonts w:eastAsia="Times New Roman"/>
        </w:rPr>
        <w:t xml:space="preserve">Check that the edited Text silently expands abbreviations, instead of reproducing abbreviated forms. It may be helpful to you to keep a running list of abbreviations and their expansions. For help deciphering abbreviations, see the </w:t>
      </w:r>
      <w:r w:rsidRPr="009032AB">
        <w:rPr>
          <w:rFonts w:eastAsia="Times New Roman"/>
          <w:b/>
        </w:rPr>
        <w:t>Paleography Resources</w:t>
      </w:r>
      <w:r w:rsidRPr="009032AB">
        <w:rPr>
          <w:rFonts w:eastAsia="Times New Roman"/>
        </w:rPr>
        <w:t>, below. If there are abbreviated forms, insert a comment telling VEs they need to expand all of them.</w:t>
      </w:r>
    </w:p>
    <w:p w14:paraId="00000014" w14:textId="77777777" w:rsidR="006D6987" w:rsidRPr="009032AB" w:rsidRDefault="00C60AF8" w:rsidP="009032AB">
      <w:pPr>
        <w:pStyle w:val="ListParagraph"/>
        <w:numPr>
          <w:ilvl w:val="0"/>
          <w:numId w:val="9"/>
        </w:numPr>
        <w:rPr>
          <w:rFonts w:eastAsia="Times New Roman"/>
        </w:rPr>
      </w:pPr>
      <w:r w:rsidRPr="009032AB">
        <w:rPr>
          <w:rFonts w:eastAsia="Times New Roman"/>
        </w:rPr>
        <w:t>If the text doesn’t follow the MS, check the T-notes first before documenting anything in the Comments template. A T-note should indicate why there is an emendation, either indicating a mistake in the base MS, giving a variant reading from another witness, or providing the VE’s rationale for emending. If there is no T-Note, document the discrepancy and suggest the VE add one in the Comments template.</w:t>
      </w:r>
    </w:p>
    <w:p w14:paraId="00000015" w14:textId="77777777" w:rsidR="006D6987" w:rsidRPr="009032AB" w:rsidRDefault="00C60AF8" w:rsidP="009032AB">
      <w:pPr>
        <w:pStyle w:val="ListParagraph"/>
        <w:numPr>
          <w:ilvl w:val="0"/>
          <w:numId w:val="9"/>
        </w:numPr>
        <w:rPr>
          <w:rFonts w:eastAsia="Times New Roman"/>
        </w:rPr>
      </w:pPr>
      <w:r w:rsidRPr="009032AB">
        <w:rPr>
          <w:rFonts w:eastAsia="Times New Roman"/>
        </w:rPr>
        <w:t>You may generally assume that punctuation has been added by VEs to modernize the text. If the punctuation differs substantially in the MS, note this in the Comments template, and suggest the VE address punctuation in the Editorial Practices section of the Intro.</w:t>
      </w:r>
    </w:p>
    <w:p w14:paraId="00000016" w14:textId="09F70E92" w:rsidR="006D6987" w:rsidRPr="009032AB" w:rsidRDefault="00C60AF8" w:rsidP="009032AB">
      <w:pPr>
        <w:pStyle w:val="ListParagraph"/>
        <w:numPr>
          <w:ilvl w:val="0"/>
          <w:numId w:val="9"/>
        </w:numPr>
        <w:rPr>
          <w:rFonts w:eastAsia="Times New Roman"/>
        </w:rPr>
      </w:pPr>
      <w:r w:rsidRPr="009032AB">
        <w:rPr>
          <w:rFonts w:eastAsia="Times New Roman"/>
        </w:rPr>
        <w:t>Extra-textual features like enlarged or rubricated capitals, catchwords, paraph marks, marginalia, illustrations, etc. should not be visually indicated in the Text. Instead, if the VE wants to note them, it should be done in T-Notes.</w:t>
      </w:r>
    </w:p>
    <w:p w14:paraId="4209C65C" w14:textId="2E890D52" w:rsidR="00FF52B9" w:rsidRPr="009032AB" w:rsidRDefault="00FF52B9" w:rsidP="009032AB">
      <w:pPr>
        <w:pStyle w:val="ListParagraph"/>
        <w:numPr>
          <w:ilvl w:val="0"/>
          <w:numId w:val="9"/>
        </w:numPr>
        <w:rPr>
          <w:rFonts w:eastAsia="Times New Roman"/>
        </w:rPr>
      </w:pPr>
      <w:r w:rsidRPr="009032AB">
        <w:rPr>
          <w:rFonts w:eastAsia="Times New Roman"/>
        </w:rPr>
        <w:t>On some occasions, you may find that your base text is not a manuscript but an early print. If this is the case, the errors you are looking for don’t differ dramatically from those of a manuscript, but you’re more likely to run into typesetting issues. Because the metal type letters of a printing press had to be hand-set, human error could be introduced there, resulting in errors like missing words or letters, transposed letters or incorrect sequences of letters, and even letters printed upside down. If your base text is an early print, you don’t need to do anything different; reading carefully letter-by-letter as you would with a manuscript will catch type-specific errors.</w:t>
      </w:r>
    </w:p>
    <w:p w14:paraId="00000017" w14:textId="77777777" w:rsidR="006D6987" w:rsidRPr="009032AB" w:rsidRDefault="00C60AF8">
      <w:pPr>
        <w:numPr>
          <w:ilvl w:val="0"/>
          <w:numId w:val="2"/>
        </w:numPr>
        <w:rPr>
          <w:rFonts w:eastAsia="Times New Roman"/>
        </w:rPr>
      </w:pPr>
      <w:r w:rsidRPr="009032AB">
        <w:rPr>
          <w:rFonts w:eastAsia="Times New Roman"/>
        </w:rPr>
        <w:t>Check the T-notes corresponding to your unit of Text for these items:</w:t>
      </w:r>
    </w:p>
    <w:p w14:paraId="00000018" w14:textId="77777777" w:rsidR="006D6987" w:rsidRPr="009032AB" w:rsidRDefault="00C60AF8" w:rsidP="009032AB">
      <w:pPr>
        <w:pStyle w:val="ListParagraph"/>
        <w:numPr>
          <w:ilvl w:val="0"/>
          <w:numId w:val="11"/>
        </w:numPr>
        <w:spacing w:after="200"/>
        <w:rPr>
          <w:rFonts w:eastAsia="Times New Roman"/>
        </w:rPr>
      </w:pPr>
      <w:r w:rsidRPr="009032AB">
        <w:rPr>
          <w:rFonts w:eastAsia="Times New Roman"/>
        </w:rPr>
        <w:t xml:space="preserve">Correct line/paragraph number and accurate catchword/phrase. </w:t>
      </w:r>
    </w:p>
    <w:p w14:paraId="00000019" w14:textId="77777777" w:rsidR="006D6987" w:rsidRPr="009032AB" w:rsidRDefault="00C60AF8" w:rsidP="009032AB">
      <w:pPr>
        <w:pStyle w:val="ListParagraph"/>
        <w:numPr>
          <w:ilvl w:val="0"/>
          <w:numId w:val="11"/>
        </w:numPr>
        <w:spacing w:after="200"/>
        <w:rPr>
          <w:rFonts w:eastAsia="Times New Roman"/>
        </w:rPr>
      </w:pPr>
      <w:r w:rsidRPr="009032AB">
        <w:rPr>
          <w:rFonts w:eastAsia="Times New Roman"/>
        </w:rPr>
        <w:t>Make sure the spelling between Text and catchphrase match exactly, and that the catchphrase is italicized.</w:t>
      </w:r>
    </w:p>
    <w:p w14:paraId="0000001A" w14:textId="77777777" w:rsidR="006D6987" w:rsidRPr="009032AB" w:rsidRDefault="00C60AF8" w:rsidP="009032AB">
      <w:pPr>
        <w:pStyle w:val="ListParagraph"/>
        <w:numPr>
          <w:ilvl w:val="0"/>
          <w:numId w:val="11"/>
        </w:numPr>
        <w:spacing w:after="200"/>
        <w:rPr>
          <w:rFonts w:eastAsia="Times New Roman"/>
        </w:rPr>
      </w:pPr>
      <w:r w:rsidRPr="009032AB">
        <w:rPr>
          <w:rFonts w:eastAsia="Times New Roman"/>
        </w:rPr>
        <w:t xml:space="preserve">In Prose texts, T-Note catchphrases are highlighted </w:t>
      </w:r>
      <w:r w:rsidRPr="009032AB">
        <w:rPr>
          <w:rFonts w:eastAsia="Times New Roman"/>
          <w:highlight w:val="cyan"/>
        </w:rPr>
        <w:t>blue</w:t>
      </w:r>
      <w:r w:rsidRPr="009032AB">
        <w:rPr>
          <w:rFonts w:eastAsia="Times New Roman"/>
        </w:rPr>
        <w:t xml:space="preserve">. Check that the corresponding T-Note’s book, chapter, and/or paragraph numbers are accurate. They should be placed </w:t>
      </w:r>
      <w:r w:rsidRPr="009032AB">
        <w:rPr>
          <w:rFonts w:eastAsia="Times New Roman"/>
          <w:b/>
        </w:rPr>
        <w:t>above</w:t>
      </w:r>
      <w:r w:rsidRPr="009032AB">
        <w:rPr>
          <w:rFonts w:eastAsia="Times New Roman"/>
        </w:rPr>
        <w:t xml:space="preserve"> the relevant notes, as section headers.</w:t>
      </w:r>
    </w:p>
    <w:p w14:paraId="0000001B" w14:textId="77777777" w:rsidR="006D6987" w:rsidRPr="009032AB" w:rsidRDefault="00C60AF8" w:rsidP="009032AB">
      <w:pPr>
        <w:pStyle w:val="ListParagraph"/>
        <w:numPr>
          <w:ilvl w:val="0"/>
          <w:numId w:val="11"/>
        </w:numPr>
        <w:spacing w:after="200"/>
        <w:rPr>
          <w:rFonts w:eastAsia="Times New Roman"/>
        </w:rPr>
      </w:pPr>
      <w:r w:rsidRPr="009032AB">
        <w:rPr>
          <w:rFonts w:eastAsia="Times New Roman"/>
        </w:rPr>
        <w:lastRenderedPageBreak/>
        <w:t xml:space="preserve">If the catchphrase spans multiple lines, there should be a line range, not just a single line. Line ranges should use an </w:t>
      </w:r>
      <w:proofErr w:type="spellStart"/>
      <w:r w:rsidRPr="009032AB">
        <w:rPr>
          <w:rFonts w:eastAsia="Times New Roman"/>
        </w:rPr>
        <w:t>en</w:t>
      </w:r>
      <w:proofErr w:type="spellEnd"/>
      <w:r w:rsidRPr="009032AB">
        <w:rPr>
          <w:rFonts w:eastAsia="Times New Roman"/>
        </w:rPr>
        <w:t xml:space="preserve">-dash. </w:t>
      </w:r>
    </w:p>
    <w:p w14:paraId="0000001D" w14:textId="7763D50E" w:rsidR="006D6987" w:rsidRPr="009032AB" w:rsidRDefault="00C60AF8" w:rsidP="009032AB">
      <w:pPr>
        <w:pStyle w:val="ListParagraph"/>
        <w:numPr>
          <w:ilvl w:val="1"/>
          <w:numId w:val="11"/>
        </w:numPr>
        <w:spacing w:after="200"/>
        <w:rPr>
          <w:rFonts w:eastAsia="Times New Roman"/>
        </w:rPr>
      </w:pPr>
      <w:r w:rsidRPr="009032AB">
        <w:rPr>
          <w:rFonts w:eastAsia="Times New Roman"/>
        </w:rPr>
        <w:t xml:space="preserve">Catchphrases that span multiple lines should have a three-dot ellipsis between the first and last phrase. </w:t>
      </w:r>
      <w:r w:rsidR="00693A9E" w:rsidRPr="009032AB">
        <w:rPr>
          <w:rFonts w:eastAsia="Times New Roman"/>
        </w:rPr>
        <w:t>(</w:t>
      </w:r>
      <w:r w:rsidRPr="009032AB">
        <w:rPr>
          <w:rFonts w:eastAsia="Times New Roman"/>
        </w:rPr>
        <w:t xml:space="preserve">Ex: </w:t>
      </w:r>
      <w:r w:rsidRPr="009032AB">
        <w:rPr>
          <w:rFonts w:eastAsia="Times New Roman"/>
          <w:i/>
        </w:rPr>
        <w:t xml:space="preserve">that every </w:t>
      </w:r>
      <w:proofErr w:type="spellStart"/>
      <w:r w:rsidRPr="009032AB">
        <w:rPr>
          <w:rFonts w:eastAsia="Times New Roman"/>
          <w:i/>
        </w:rPr>
        <w:t>thynge</w:t>
      </w:r>
      <w:proofErr w:type="spellEnd"/>
      <w:r w:rsidRPr="009032AB">
        <w:rPr>
          <w:rFonts w:eastAsia="Times New Roman"/>
          <w:i/>
        </w:rPr>
        <w:t xml:space="preserve"> . . . unto the </w:t>
      </w:r>
      <w:proofErr w:type="spellStart"/>
      <w:r w:rsidRPr="009032AB">
        <w:rPr>
          <w:rFonts w:eastAsia="Times New Roman"/>
          <w:i/>
        </w:rPr>
        <w:t>instytucyons</w:t>
      </w:r>
      <w:proofErr w:type="spellEnd"/>
      <w:r w:rsidRPr="009032AB">
        <w:rPr>
          <w:rFonts w:eastAsia="Times New Roman"/>
        </w:rPr>
        <w:t>.</w:t>
      </w:r>
      <w:r w:rsidR="00693A9E" w:rsidRPr="009032AB">
        <w:rPr>
          <w:rFonts w:eastAsia="Times New Roman"/>
        </w:rPr>
        <w:t>)</w:t>
      </w:r>
    </w:p>
    <w:p w14:paraId="0000001E" w14:textId="77777777" w:rsidR="006D6987" w:rsidRPr="009032AB" w:rsidRDefault="00C60AF8" w:rsidP="009032AB">
      <w:pPr>
        <w:pStyle w:val="ListParagraph"/>
        <w:numPr>
          <w:ilvl w:val="0"/>
          <w:numId w:val="11"/>
        </w:numPr>
        <w:rPr>
          <w:rFonts w:eastAsia="Times New Roman"/>
        </w:rPr>
      </w:pPr>
      <w:r w:rsidRPr="009032AB">
        <w:rPr>
          <w:rFonts w:eastAsia="Times New Roman"/>
        </w:rPr>
        <w:t>If there are discrepancies between the Text and catchphrases, make them queries for the VEs. NB: The Text is usually correct, but since we’re dealing with lots of variant readings, it’s good to double-check.</w:t>
      </w:r>
    </w:p>
    <w:p w14:paraId="0000001F" w14:textId="77777777" w:rsidR="006D6987" w:rsidRPr="009032AB" w:rsidRDefault="00C60AF8" w:rsidP="009032AB">
      <w:pPr>
        <w:pStyle w:val="ListParagraph"/>
        <w:numPr>
          <w:ilvl w:val="0"/>
          <w:numId w:val="11"/>
        </w:numPr>
        <w:rPr>
          <w:rFonts w:eastAsia="Times New Roman"/>
        </w:rPr>
      </w:pPr>
      <w:r w:rsidRPr="009032AB">
        <w:rPr>
          <w:rFonts w:eastAsia="Times New Roman"/>
        </w:rPr>
        <w:t xml:space="preserve">For Verse: If there are multiple instances of the catchword in a single line, the relevant appearance should be indicated by a subscripted number: </w:t>
      </w:r>
      <w:r w:rsidRPr="009032AB">
        <w:rPr>
          <w:rFonts w:eastAsia="Times New Roman"/>
          <w:i/>
        </w:rPr>
        <w:t>the</w:t>
      </w:r>
      <w:r w:rsidRPr="009032AB">
        <w:rPr>
          <w:rFonts w:eastAsia="Times New Roman"/>
          <w:vertAlign w:val="subscript"/>
        </w:rPr>
        <w:t>3</w:t>
      </w:r>
      <w:r w:rsidRPr="009032AB">
        <w:rPr>
          <w:rFonts w:eastAsia="Times New Roman"/>
        </w:rPr>
        <w:t xml:space="preserve">. This count includes capitalized instances of the word. For Prose: since it can be difficult to spot every instance of </w:t>
      </w:r>
      <w:r w:rsidRPr="009032AB">
        <w:rPr>
          <w:rFonts w:eastAsia="Times New Roman"/>
          <w:i/>
        </w:rPr>
        <w:t xml:space="preserve">the </w:t>
      </w:r>
      <w:r w:rsidRPr="009032AB">
        <w:rPr>
          <w:rFonts w:eastAsia="Times New Roman"/>
        </w:rPr>
        <w:t xml:space="preserve">in a </w:t>
      </w:r>
      <w:proofErr w:type="spellStart"/>
      <w:r w:rsidRPr="009032AB">
        <w:rPr>
          <w:rFonts w:eastAsia="Times New Roman"/>
        </w:rPr>
        <w:t>chonky</w:t>
      </w:r>
      <w:proofErr w:type="spellEnd"/>
      <w:r w:rsidRPr="009032AB">
        <w:rPr>
          <w:rFonts w:eastAsia="Times New Roman"/>
        </w:rPr>
        <w:t xml:space="preserve"> paragraph, we prefer a longer, distinctive catchphrase (</w:t>
      </w:r>
      <w:r w:rsidRPr="009032AB">
        <w:rPr>
          <w:rFonts w:eastAsia="Times New Roman"/>
          <w:i/>
        </w:rPr>
        <w:t xml:space="preserve">in the grand </w:t>
      </w:r>
      <w:proofErr w:type="spellStart"/>
      <w:r w:rsidRPr="009032AB">
        <w:rPr>
          <w:rFonts w:eastAsia="Times New Roman"/>
          <w:i/>
        </w:rPr>
        <w:t>castel</w:t>
      </w:r>
      <w:proofErr w:type="spellEnd"/>
      <w:r w:rsidRPr="009032AB">
        <w:rPr>
          <w:rFonts w:eastAsia="Times New Roman"/>
        </w:rPr>
        <w:t>) to subscripted numbers.</w:t>
      </w:r>
    </w:p>
    <w:p w14:paraId="00000020" w14:textId="77777777" w:rsidR="006D6987" w:rsidRPr="009032AB" w:rsidRDefault="00C60AF8" w:rsidP="009032AB">
      <w:pPr>
        <w:pStyle w:val="ListParagraph"/>
        <w:numPr>
          <w:ilvl w:val="0"/>
          <w:numId w:val="11"/>
        </w:numPr>
        <w:spacing w:after="200"/>
        <w:rPr>
          <w:rFonts w:eastAsia="Times New Roman"/>
        </w:rPr>
      </w:pPr>
      <w:r w:rsidRPr="009032AB">
        <w:rPr>
          <w:rFonts w:eastAsia="Times New Roman"/>
        </w:rPr>
        <w:t xml:space="preserve">Every T-Note should include the base MS reading. Usually this means that the base MS matches the catchword, which we indicate with “So.” </w:t>
      </w:r>
    </w:p>
    <w:p w14:paraId="00000021" w14:textId="77777777" w:rsidR="006D6987" w:rsidRPr="009032AB" w:rsidRDefault="00C60AF8" w:rsidP="009032AB">
      <w:pPr>
        <w:pStyle w:val="ListParagraph"/>
        <w:numPr>
          <w:ilvl w:val="1"/>
          <w:numId w:val="11"/>
        </w:numPr>
        <w:spacing w:after="200"/>
        <w:rPr>
          <w:rFonts w:eastAsia="Times New Roman"/>
        </w:rPr>
      </w:pPr>
      <w:r w:rsidRPr="009032AB">
        <w:rPr>
          <w:rFonts w:eastAsia="Times New Roman"/>
        </w:rPr>
        <w:t xml:space="preserve">Ex: (If R is base MS) </w:t>
      </w:r>
      <w:r w:rsidRPr="009032AB">
        <w:rPr>
          <w:rFonts w:eastAsia="Times New Roman"/>
          <w:i/>
        </w:rPr>
        <w:t>catchword</w:t>
      </w:r>
      <w:r w:rsidRPr="009032AB">
        <w:rPr>
          <w:rFonts w:eastAsia="Times New Roman"/>
        </w:rPr>
        <w:t xml:space="preserve">. </w:t>
      </w:r>
      <w:proofErr w:type="gramStart"/>
      <w:r w:rsidRPr="009032AB">
        <w:rPr>
          <w:rFonts w:eastAsia="Times New Roman"/>
        </w:rPr>
        <w:t>So</w:t>
      </w:r>
      <w:proofErr w:type="gramEnd"/>
      <w:r w:rsidRPr="009032AB">
        <w:rPr>
          <w:rFonts w:eastAsia="Times New Roman"/>
        </w:rPr>
        <w:t xml:space="preserve"> R. K: </w:t>
      </w:r>
      <w:r w:rsidRPr="009032AB">
        <w:rPr>
          <w:rFonts w:eastAsia="Times New Roman"/>
          <w:i/>
        </w:rPr>
        <w:t>variant.</w:t>
      </w:r>
    </w:p>
    <w:p w14:paraId="00000022" w14:textId="77777777" w:rsidR="006D6987" w:rsidRPr="009032AB" w:rsidRDefault="00C60AF8" w:rsidP="009032AB">
      <w:pPr>
        <w:pStyle w:val="ListParagraph"/>
        <w:numPr>
          <w:ilvl w:val="0"/>
          <w:numId w:val="11"/>
        </w:numPr>
        <w:rPr>
          <w:rFonts w:eastAsia="Times New Roman"/>
        </w:rPr>
      </w:pPr>
      <w:r w:rsidRPr="009032AB">
        <w:rPr>
          <w:rFonts w:eastAsia="Times New Roman"/>
        </w:rPr>
        <w:t xml:space="preserve">The following items </w:t>
      </w:r>
      <w:r w:rsidRPr="009032AB">
        <w:rPr>
          <w:rFonts w:eastAsia="Times New Roman"/>
          <w:b/>
        </w:rPr>
        <w:t xml:space="preserve">require </w:t>
      </w:r>
      <w:r w:rsidRPr="009032AB">
        <w:rPr>
          <w:rFonts w:eastAsia="Times New Roman"/>
        </w:rPr>
        <w:t xml:space="preserve">a T-Note; if there isn’t a note, indicate in the Comments template that the VE must add one: </w:t>
      </w:r>
    </w:p>
    <w:p w14:paraId="00000023" w14:textId="77777777" w:rsidR="006D6987" w:rsidRPr="009032AB" w:rsidRDefault="00C60AF8" w:rsidP="009032AB">
      <w:pPr>
        <w:pStyle w:val="ListParagraph"/>
        <w:numPr>
          <w:ilvl w:val="1"/>
          <w:numId w:val="11"/>
        </w:numPr>
        <w:rPr>
          <w:rFonts w:eastAsia="Courier New"/>
          <w:b/>
        </w:rPr>
      </w:pPr>
      <w:r w:rsidRPr="009032AB">
        <w:rPr>
          <w:rFonts w:eastAsia="Times New Roman"/>
        </w:rPr>
        <w:t>damage affecting the Text, esp. if it makes it unreadable. Make sure the Text includes a (see t-note) tag.</w:t>
      </w:r>
    </w:p>
    <w:p w14:paraId="00000024" w14:textId="77777777" w:rsidR="006D6987" w:rsidRPr="009032AB" w:rsidRDefault="00C60AF8" w:rsidP="009032AB">
      <w:pPr>
        <w:pStyle w:val="ListParagraph"/>
        <w:numPr>
          <w:ilvl w:val="1"/>
          <w:numId w:val="11"/>
        </w:numPr>
        <w:rPr>
          <w:rFonts w:eastAsia="Courier New"/>
          <w:b/>
        </w:rPr>
      </w:pPr>
      <w:r w:rsidRPr="009032AB">
        <w:rPr>
          <w:rFonts w:eastAsia="Times New Roman"/>
        </w:rPr>
        <w:t>skipped or rebound folios/pages (this should also be indicated in the Text’s foliation). Make sure the Text includes a (see t-note) tag; for prose texts, include the (see t-note) tag at the end of the relevant footnoted gloss</w:t>
      </w:r>
    </w:p>
    <w:p w14:paraId="00000025" w14:textId="77777777" w:rsidR="006D6987" w:rsidRPr="009032AB" w:rsidRDefault="00C60AF8" w:rsidP="009032AB">
      <w:pPr>
        <w:pStyle w:val="ListParagraph"/>
        <w:numPr>
          <w:ilvl w:val="1"/>
          <w:numId w:val="11"/>
        </w:numPr>
        <w:rPr>
          <w:rFonts w:eastAsia="Courier New"/>
          <w:b/>
        </w:rPr>
      </w:pPr>
      <w:r w:rsidRPr="009032AB">
        <w:rPr>
          <w:rFonts w:eastAsia="Times New Roman"/>
        </w:rPr>
        <w:t>different scribal hands or inks</w:t>
      </w:r>
    </w:p>
    <w:p w14:paraId="00000026" w14:textId="77777777" w:rsidR="006D6987" w:rsidRPr="009032AB" w:rsidRDefault="00C60AF8" w:rsidP="009032AB">
      <w:pPr>
        <w:pStyle w:val="ListParagraph"/>
        <w:numPr>
          <w:ilvl w:val="0"/>
          <w:numId w:val="11"/>
        </w:numPr>
        <w:rPr>
          <w:rFonts w:eastAsia="Times New Roman"/>
        </w:rPr>
      </w:pPr>
      <w:r w:rsidRPr="009032AB">
        <w:rPr>
          <w:rFonts w:eastAsia="Times New Roman"/>
        </w:rPr>
        <w:t>Observe how the VE handles extra-textual features in the T-Notes. (You may want to refer back to their Editorial Practice.) If they note things like enlarged/rubricated capitals, strikeouts, or marginalia, they must do so consistently. If they note one instance, they need to note them all. An exception: if there is a predictable pattern, such as an enlarged capital at the beginning of every stanza or paragraph, the VE can opt to note it in a headnote, rather than noting every instance.</w:t>
      </w:r>
    </w:p>
    <w:p w14:paraId="00000027" w14:textId="77777777" w:rsidR="006D6987" w:rsidRPr="009032AB" w:rsidRDefault="00C60AF8">
      <w:pPr>
        <w:numPr>
          <w:ilvl w:val="0"/>
          <w:numId w:val="2"/>
        </w:numPr>
        <w:spacing w:after="200"/>
        <w:rPr>
          <w:rFonts w:eastAsia="Times New Roman"/>
        </w:rPr>
      </w:pPr>
      <w:r w:rsidRPr="009032AB">
        <w:rPr>
          <w:rFonts w:eastAsia="Times New Roman"/>
        </w:rPr>
        <w:t>Continue reading the Text and T-Notes against the base MS in your chosen increments until you’ve completed the Text. If there are multiple texts in the volume, repeat this process for all texts. Make sure your file names reflect the relevant Text titles.</w:t>
      </w:r>
    </w:p>
    <w:p w14:paraId="00000029" w14:textId="48DEBBE7" w:rsidR="006D6987" w:rsidRPr="009032AB" w:rsidRDefault="00C60AF8" w:rsidP="009032AB">
      <w:pPr>
        <w:pStyle w:val="Heading1"/>
      </w:pPr>
      <w:r w:rsidRPr="009032AB">
        <w:t>T-Note Instructions</w:t>
      </w:r>
    </w:p>
    <w:p w14:paraId="0000002A" w14:textId="51AFE5D5" w:rsidR="006D6987" w:rsidRPr="009032AB" w:rsidRDefault="00C60AF8">
      <w:pPr>
        <w:numPr>
          <w:ilvl w:val="0"/>
          <w:numId w:val="5"/>
        </w:numPr>
        <w:rPr>
          <w:rFonts w:eastAsia="Times New Roman"/>
        </w:rPr>
      </w:pPr>
      <w:r w:rsidRPr="009032AB">
        <w:rPr>
          <w:rFonts w:eastAsia="Times New Roman"/>
        </w:rPr>
        <w:t xml:space="preserve">Read through each T-Note. If necessary, review the </w:t>
      </w:r>
      <w:hyperlink r:id="rId8" w:anchor="textual-notes">
        <w:r w:rsidRPr="009032AB">
          <w:rPr>
            <w:rFonts w:eastAsia="Times New Roman"/>
            <w:color w:val="1155CC"/>
            <w:u w:val="single"/>
          </w:rPr>
          <w:t>T-Notes section</w:t>
        </w:r>
      </w:hyperlink>
      <w:r w:rsidRPr="009032AB">
        <w:rPr>
          <w:rFonts w:eastAsia="Times New Roman"/>
        </w:rPr>
        <w:t xml:space="preserve"> of the Style Guide, for standard formatting. Document problems in the Textual Notes Comments template. For each note, ensure that:</w:t>
      </w:r>
    </w:p>
    <w:p w14:paraId="37DE7BAF" w14:textId="0C188714" w:rsidR="003D1A94" w:rsidRPr="009032AB" w:rsidRDefault="003D1A94" w:rsidP="009032AB">
      <w:pPr>
        <w:pStyle w:val="ListParagraph"/>
        <w:numPr>
          <w:ilvl w:val="0"/>
          <w:numId w:val="12"/>
        </w:numPr>
        <w:rPr>
          <w:rFonts w:eastAsia="Times New Roman"/>
        </w:rPr>
      </w:pPr>
      <w:r w:rsidRPr="009032AB">
        <w:rPr>
          <w:rFonts w:eastAsia="Times New Roman"/>
        </w:rPr>
        <w:t>line/paragraph numbers are listed sequentially. Check that notes appear in sequential order. Line or paragraph ranges should appear before single line/paragraph notes. (Ex. n50-60 should appear before n50 or n55, but n65 should appear after n50-60.)</w:t>
      </w:r>
    </w:p>
    <w:p w14:paraId="0000002C" w14:textId="77777777" w:rsidR="006D6987" w:rsidRPr="009032AB" w:rsidRDefault="00C60AF8" w:rsidP="009032AB">
      <w:pPr>
        <w:pStyle w:val="ListParagraph"/>
        <w:numPr>
          <w:ilvl w:val="0"/>
          <w:numId w:val="12"/>
        </w:numPr>
        <w:rPr>
          <w:rFonts w:eastAsia="Times New Roman"/>
        </w:rPr>
      </w:pPr>
      <w:r w:rsidRPr="009032AB">
        <w:rPr>
          <w:rFonts w:eastAsia="Times New Roman"/>
        </w:rPr>
        <w:lastRenderedPageBreak/>
        <w:t>all textual witnesses appear in abbreviated form. Check the abbreviations against the Abbreviations List. If some are missing from the Abbreviations List, note it on the Comments template.</w:t>
      </w:r>
    </w:p>
    <w:p w14:paraId="0000002D" w14:textId="77777777" w:rsidR="006D6987" w:rsidRPr="009032AB" w:rsidRDefault="00C60AF8" w:rsidP="009032AB">
      <w:pPr>
        <w:pStyle w:val="ListParagraph"/>
        <w:numPr>
          <w:ilvl w:val="0"/>
          <w:numId w:val="12"/>
        </w:numPr>
        <w:rPr>
          <w:rFonts w:eastAsia="Times New Roman"/>
        </w:rPr>
      </w:pPr>
      <w:r w:rsidRPr="009032AB">
        <w:rPr>
          <w:rFonts w:eastAsia="Times New Roman"/>
        </w:rPr>
        <w:t>if the catchword/phrase differs from the base MS reading, a justification for the emendation is provided. Note any places where such justification is missing.</w:t>
      </w:r>
    </w:p>
    <w:p w14:paraId="0000002E" w14:textId="77777777" w:rsidR="006D6987" w:rsidRPr="009032AB" w:rsidRDefault="00C60AF8" w:rsidP="009032AB">
      <w:pPr>
        <w:pStyle w:val="ListParagraph"/>
        <w:numPr>
          <w:ilvl w:val="0"/>
          <w:numId w:val="12"/>
        </w:numPr>
        <w:rPr>
          <w:rFonts w:eastAsia="Times New Roman"/>
        </w:rPr>
      </w:pPr>
      <w:r w:rsidRPr="009032AB">
        <w:rPr>
          <w:rFonts w:eastAsia="Times New Roman"/>
        </w:rPr>
        <w:t>if a note contains variant readings from witnesses other than the base MS, they actually are variants and not the same spelling of the word in the Text. If other variants are identical to the Text, that’s a problem. Query it in the Comments template, asking the VE to double-check the spelling of the variant. If the VE confirms identical spelling, those witnesses should be included in the “So” list.</w:t>
      </w:r>
    </w:p>
    <w:p w14:paraId="0000002F" w14:textId="77777777" w:rsidR="006D6987" w:rsidRPr="009032AB" w:rsidRDefault="00C60AF8" w:rsidP="009032AB">
      <w:pPr>
        <w:pStyle w:val="ListParagraph"/>
        <w:numPr>
          <w:ilvl w:val="0"/>
          <w:numId w:val="12"/>
        </w:numPr>
        <w:rPr>
          <w:rFonts w:eastAsia="Times New Roman"/>
        </w:rPr>
      </w:pPr>
      <w:r w:rsidRPr="009032AB">
        <w:rPr>
          <w:rFonts w:eastAsia="Times New Roman"/>
        </w:rPr>
        <w:t>the note’s content is appropriate for T-Notes. If the note is primarily about the Text’s plot or characters rather than the appearance of the textual witness, it should be an E-note. Say so in the Comments.</w:t>
      </w:r>
    </w:p>
    <w:p w14:paraId="00000030" w14:textId="77777777" w:rsidR="006D6987" w:rsidRPr="009032AB" w:rsidRDefault="00C60AF8">
      <w:pPr>
        <w:numPr>
          <w:ilvl w:val="0"/>
          <w:numId w:val="5"/>
        </w:numPr>
        <w:rPr>
          <w:rFonts w:eastAsia="Times New Roman"/>
        </w:rPr>
      </w:pPr>
      <w:r w:rsidRPr="009032AB">
        <w:rPr>
          <w:rFonts w:eastAsia="Times New Roman"/>
        </w:rPr>
        <w:t xml:space="preserve">After you’re done filling out the Comments sheet for both Text and T-Notes, scroll back to the top and write a brief General Comments headnote, indicating major problems or patterns of error. This will give the VE a sense of what kinds of revisions need to be made. </w:t>
      </w:r>
    </w:p>
    <w:p w14:paraId="0F581247" w14:textId="77777777" w:rsidR="009032AB" w:rsidRDefault="00C60AF8" w:rsidP="009032AB">
      <w:pPr>
        <w:pStyle w:val="Heading1"/>
      </w:pPr>
      <w:r w:rsidRPr="009032AB">
        <w:t>Paleography Resources</w:t>
      </w:r>
    </w:p>
    <w:p w14:paraId="00000032" w14:textId="4B080FEF" w:rsidR="006D6987" w:rsidRPr="009032AB" w:rsidRDefault="00C60AF8">
      <w:pPr>
        <w:spacing w:after="200"/>
        <w:rPr>
          <w:rFonts w:eastAsia="Times New Roman"/>
        </w:rPr>
      </w:pPr>
      <w:r w:rsidRPr="009032AB">
        <w:rPr>
          <w:rFonts w:eastAsia="Times New Roman"/>
        </w:rPr>
        <w:t>If needed, you can check these out to the METS office for the duration of the MS Read</w:t>
      </w:r>
    </w:p>
    <w:p w14:paraId="00000033" w14:textId="4DB7DC34" w:rsidR="006D6987" w:rsidRPr="009032AB" w:rsidRDefault="00C60AF8" w:rsidP="009032AB">
      <w:pPr>
        <w:pStyle w:val="ListParagraph"/>
        <w:numPr>
          <w:ilvl w:val="0"/>
          <w:numId w:val="13"/>
        </w:numPr>
        <w:spacing w:after="200"/>
        <w:rPr>
          <w:rFonts w:eastAsia="Times New Roman"/>
        </w:rPr>
      </w:pPr>
      <w:r w:rsidRPr="009032AB">
        <w:rPr>
          <w:rFonts w:eastAsia="Times New Roman"/>
        </w:rPr>
        <w:t xml:space="preserve">Brown, Michelle P.  </w:t>
      </w:r>
      <w:r w:rsidRPr="009032AB">
        <w:rPr>
          <w:rFonts w:eastAsia="Times New Roman"/>
          <w:i/>
        </w:rPr>
        <w:t>A Guide to Western Historical Scripts from Antiquity to 1600</w:t>
      </w:r>
      <w:r w:rsidRPr="009032AB">
        <w:rPr>
          <w:rFonts w:eastAsia="Times New Roman"/>
        </w:rPr>
        <w:t>. Toronto: University of Toronto Press, 1990. [Our go-to for common abbreviations! Good for beginners: offers a series of plates and transcriptions. Covers Roman hands through Humanist hands.]</w:t>
      </w:r>
    </w:p>
    <w:p w14:paraId="00000034" w14:textId="2187851E" w:rsidR="006D6987" w:rsidRPr="009032AB" w:rsidRDefault="00C60AF8" w:rsidP="009032AB">
      <w:pPr>
        <w:pStyle w:val="ListParagraph"/>
        <w:numPr>
          <w:ilvl w:val="0"/>
          <w:numId w:val="13"/>
        </w:numPr>
        <w:spacing w:before="240" w:after="240"/>
        <w:rPr>
          <w:rFonts w:eastAsia="Times New Roman"/>
        </w:rPr>
      </w:pPr>
      <w:r w:rsidRPr="009032AB">
        <w:rPr>
          <w:rFonts w:eastAsia="Times New Roman"/>
        </w:rPr>
        <w:t>Cappelli, Adriano.</w:t>
      </w:r>
      <w:r w:rsidRPr="009032AB">
        <w:rPr>
          <w:rFonts w:eastAsia="Times New Roman"/>
          <w:i/>
        </w:rPr>
        <w:t xml:space="preserve"> </w:t>
      </w:r>
      <w:proofErr w:type="spellStart"/>
      <w:r w:rsidRPr="009032AB">
        <w:rPr>
          <w:rFonts w:eastAsia="Times New Roman"/>
          <w:i/>
        </w:rPr>
        <w:t>Dizionario</w:t>
      </w:r>
      <w:proofErr w:type="spellEnd"/>
      <w:r w:rsidRPr="009032AB">
        <w:rPr>
          <w:rFonts w:eastAsia="Times New Roman"/>
          <w:i/>
        </w:rPr>
        <w:t xml:space="preserve"> Di Abbreviature Latine Ed Italiane</w:t>
      </w:r>
      <w:r w:rsidRPr="009032AB">
        <w:rPr>
          <w:rFonts w:eastAsia="Times New Roman"/>
        </w:rPr>
        <w:t>. 6th ed. Milan: Editore Ulrico Hoepli, 1961. [Best dictionary for Latin abbreviations! Extremely comprehensive and includes examples in various hands, so you can look up an unfamiliar abbreviation and learn how to expand it.]</w:t>
      </w:r>
    </w:p>
    <w:p w14:paraId="00000035" w14:textId="670A9BA6" w:rsidR="006D6987" w:rsidRPr="009032AB" w:rsidRDefault="00C60AF8" w:rsidP="009032AB">
      <w:pPr>
        <w:pStyle w:val="ListParagraph"/>
        <w:numPr>
          <w:ilvl w:val="0"/>
          <w:numId w:val="13"/>
        </w:numPr>
        <w:spacing w:before="240" w:after="240"/>
        <w:rPr>
          <w:rFonts w:eastAsia="Times New Roman"/>
        </w:rPr>
      </w:pPr>
      <w:r w:rsidRPr="009032AB">
        <w:rPr>
          <w:rFonts w:eastAsia="Times New Roman"/>
        </w:rPr>
        <w:t xml:space="preserve">Parkes, M. B. </w:t>
      </w:r>
      <w:r w:rsidRPr="009032AB">
        <w:rPr>
          <w:rFonts w:eastAsia="Times New Roman"/>
          <w:i/>
        </w:rPr>
        <w:t>English Cursive Book Hands: 1250–1500</w:t>
      </w:r>
      <w:r w:rsidRPr="009032AB">
        <w:rPr>
          <w:rFonts w:eastAsia="Times New Roman"/>
        </w:rPr>
        <w:t>. Clarendon Press: Oxford, 1969. [Includes detailed discussion of later book hands and a wide variety of plates and transcriptions.]</w:t>
      </w:r>
    </w:p>
    <w:p w14:paraId="00000036" w14:textId="65E5A1F0" w:rsidR="006D6987" w:rsidRPr="009032AB" w:rsidRDefault="00C60AF8" w:rsidP="009032AB">
      <w:pPr>
        <w:pStyle w:val="ListParagraph"/>
        <w:numPr>
          <w:ilvl w:val="0"/>
          <w:numId w:val="13"/>
        </w:numPr>
        <w:spacing w:before="240" w:after="240"/>
        <w:rPr>
          <w:rFonts w:eastAsia="Times New Roman"/>
        </w:rPr>
      </w:pPr>
      <w:r w:rsidRPr="009032AB">
        <w:rPr>
          <w:rFonts w:eastAsia="Times New Roman"/>
          <w:i/>
        </w:rPr>
        <w:t xml:space="preserve">Hill Museum and Manuscript Library School </w:t>
      </w:r>
      <w:r w:rsidRPr="009032AB">
        <w:rPr>
          <w:rFonts w:eastAsia="Times New Roman"/>
        </w:rPr>
        <w:t>(</w:t>
      </w:r>
      <w:proofErr w:type="spellStart"/>
      <w:r w:rsidRPr="009032AB">
        <w:rPr>
          <w:rFonts w:eastAsia="Times New Roman"/>
        </w:rPr>
        <w:t>vHMML</w:t>
      </w:r>
      <w:proofErr w:type="spellEnd"/>
      <w:r w:rsidRPr="009032AB">
        <w:rPr>
          <w:rFonts w:eastAsia="Times New Roman"/>
        </w:rPr>
        <w:t xml:space="preserve">). Created by Saint John’s University. </w:t>
      </w:r>
      <w:hyperlink r:id="rId9" w:history="1">
        <w:r w:rsidR="0020234C" w:rsidRPr="009032AB">
          <w:rPr>
            <w:rStyle w:val="Hyperlink"/>
          </w:rPr>
          <w:t>https://hmmlschool.org/latin/</w:t>
        </w:r>
      </w:hyperlink>
      <w:r w:rsidR="0020234C" w:rsidRPr="009032AB">
        <w:t xml:space="preserve"> </w:t>
      </w:r>
      <w:r w:rsidRPr="009032AB">
        <w:rPr>
          <w:rFonts w:eastAsia="Times New Roman"/>
        </w:rPr>
        <w:t>[Great refresher for practicing paleography basics. Includes quick lessons on terminology, identifying various hands, and transcription exercises. Latin paleography covers Roman to Humanist hands.]</w:t>
      </w:r>
    </w:p>
    <w:p w14:paraId="00000037" w14:textId="77777777" w:rsidR="006D6987" w:rsidRPr="009032AB" w:rsidRDefault="00C60AF8" w:rsidP="009032AB">
      <w:pPr>
        <w:pStyle w:val="ListParagraph"/>
        <w:numPr>
          <w:ilvl w:val="0"/>
          <w:numId w:val="13"/>
        </w:numPr>
        <w:spacing w:before="240" w:after="240"/>
        <w:rPr>
          <w:rFonts w:eastAsia="Times New Roman"/>
        </w:rPr>
      </w:pPr>
      <w:r w:rsidRPr="009032AB">
        <w:rPr>
          <w:rFonts w:eastAsia="Times New Roman"/>
          <w:i/>
        </w:rPr>
        <w:t>Late Medieval English Scribes</w:t>
      </w:r>
      <w:r w:rsidRPr="009032AB">
        <w:rPr>
          <w:rFonts w:eastAsia="Times New Roman"/>
        </w:rPr>
        <w:t xml:space="preserve">. Created by The University of York, The University of Oxford, and The University of Sheffield. </w:t>
      </w:r>
      <w:hyperlink r:id="rId10">
        <w:r w:rsidRPr="009032AB">
          <w:rPr>
            <w:rFonts w:eastAsia="Times New Roman"/>
            <w:color w:val="1155CC"/>
            <w:u w:val="single"/>
          </w:rPr>
          <w:t>http://www.medievalscribes.com/index.php?nav=off</w:t>
        </w:r>
      </w:hyperlink>
      <w:r w:rsidRPr="009032AB">
        <w:rPr>
          <w:rFonts w:eastAsia="Times New Roman"/>
        </w:rPr>
        <w:t xml:space="preserve"> [Useful for comparing variations of letter shapes! Offers a database to study specific medieval hands. It focuses on Chaucer, Gower, </w:t>
      </w:r>
      <w:proofErr w:type="spellStart"/>
      <w:r w:rsidRPr="009032AB">
        <w:rPr>
          <w:rFonts w:eastAsia="Times New Roman"/>
        </w:rPr>
        <w:t>Trevisa</w:t>
      </w:r>
      <w:proofErr w:type="spellEnd"/>
      <w:r w:rsidRPr="009032AB">
        <w:rPr>
          <w:rFonts w:eastAsia="Times New Roman"/>
        </w:rPr>
        <w:t>, Langland, and Hoccleve.]</w:t>
      </w:r>
    </w:p>
    <w:p w14:paraId="00000038" w14:textId="77777777" w:rsidR="006D6987" w:rsidRPr="009032AB" w:rsidRDefault="006D6987"/>
    <w:sectPr w:rsidR="006D6987" w:rsidRPr="009032AB">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58C8E" w14:textId="77777777" w:rsidR="00114D0A" w:rsidRDefault="00114D0A" w:rsidP="009032AB">
      <w:pPr>
        <w:spacing w:line="240" w:lineRule="auto"/>
      </w:pPr>
      <w:r>
        <w:separator/>
      </w:r>
    </w:p>
  </w:endnote>
  <w:endnote w:type="continuationSeparator" w:id="0">
    <w:p w14:paraId="6EAFE929" w14:textId="77777777" w:rsidR="00114D0A" w:rsidRDefault="00114D0A" w:rsidP="009032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4E6A1" w14:textId="77777777" w:rsidR="00114D0A" w:rsidRDefault="00114D0A" w:rsidP="009032AB">
      <w:pPr>
        <w:spacing w:line="240" w:lineRule="auto"/>
      </w:pPr>
      <w:r>
        <w:separator/>
      </w:r>
    </w:p>
  </w:footnote>
  <w:footnote w:type="continuationSeparator" w:id="0">
    <w:p w14:paraId="5B756150" w14:textId="77777777" w:rsidR="00114D0A" w:rsidRDefault="00114D0A" w:rsidP="009032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0854B" w14:textId="4760C6AB" w:rsidR="009032AB" w:rsidRPr="00845F33" w:rsidRDefault="009032AB" w:rsidP="009032AB">
    <w:pPr>
      <w:pStyle w:val="Header"/>
    </w:pPr>
    <w:r w:rsidRPr="00845F33">
      <w:t>Print Production workflow</w:t>
    </w:r>
    <w:r w:rsidRPr="00845F33">
      <w:tab/>
    </w:r>
    <w:r w:rsidRPr="00845F33">
      <w:tab/>
      <w:t xml:space="preserve">Manuscript Read Guidelines </w:t>
    </w:r>
    <w:sdt>
      <w:sdtPr>
        <w:id w:val="-1772075909"/>
        <w:docPartObj>
          <w:docPartGallery w:val="Page Numbers (Top of Page)"/>
          <w:docPartUnique/>
        </w:docPartObj>
      </w:sdtPr>
      <w:sdtEndPr>
        <w:rPr>
          <w:noProof/>
        </w:rPr>
      </w:sdtEndPr>
      <w:sdtContent>
        <w:r w:rsidRPr="00845F33">
          <w:fldChar w:fldCharType="begin"/>
        </w:r>
        <w:r w:rsidRPr="00845F33">
          <w:instrText xml:space="preserve"> PAGE   \* MERGEFORMAT </w:instrText>
        </w:r>
        <w:r w:rsidRPr="00845F33">
          <w:fldChar w:fldCharType="separate"/>
        </w:r>
        <w:r w:rsidRPr="00845F33">
          <w:rPr>
            <w:noProof/>
          </w:rPr>
          <w:t>2</w:t>
        </w:r>
        <w:r w:rsidRPr="00845F33">
          <w:rPr>
            <w:noProof/>
          </w:rPr>
          <w:fldChar w:fldCharType="end"/>
        </w:r>
      </w:sdtContent>
    </w:sdt>
  </w:p>
  <w:p w14:paraId="2E20645B" w14:textId="77777777" w:rsidR="009032AB" w:rsidRDefault="009032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F94"/>
    <w:multiLevelType w:val="multilevel"/>
    <w:tmpl w:val="38F211C2"/>
    <w:lvl w:ilvl="0">
      <w:start w:val="1"/>
      <w:numFmt w:val="decimal"/>
      <w:lvlText w:val="%1."/>
      <w:lvlJc w:val="left"/>
      <w:pPr>
        <w:ind w:left="1080" w:hanging="360"/>
      </w:pPr>
      <w:rPr>
        <w:u w:val="none"/>
      </w:rPr>
    </w:lvl>
    <w:lvl w:ilvl="1">
      <w:start w:val="1"/>
      <w:numFmt w:val="bullet"/>
      <w:lvlText w:val="○"/>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 w15:restartNumberingAfterBreak="0">
    <w:nsid w:val="190B6637"/>
    <w:multiLevelType w:val="hybridMultilevel"/>
    <w:tmpl w:val="15B66882"/>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68C10A6"/>
    <w:multiLevelType w:val="multilevel"/>
    <w:tmpl w:val="E72E9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EE77F5"/>
    <w:multiLevelType w:val="multilevel"/>
    <w:tmpl w:val="6F8855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AEB44EB"/>
    <w:multiLevelType w:val="hybridMultilevel"/>
    <w:tmpl w:val="51B888E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B00620E"/>
    <w:multiLevelType w:val="multilevel"/>
    <w:tmpl w:val="38F211C2"/>
    <w:lvl w:ilvl="0">
      <w:start w:val="1"/>
      <w:numFmt w:val="decimal"/>
      <w:lvlText w:val="%1."/>
      <w:lvlJc w:val="left"/>
      <w:pPr>
        <w:ind w:left="1080" w:hanging="360"/>
      </w:pPr>
      <w:rPr>
        <w:u w:val="none"/>
      </w:rPr>
    </w:lvl>
    <w:lvl w:ilvl="1">
      <w:start w:val="1"/>
      <w:numFmt w:val="bullet"/>
      <w:lvlText w:val="○"/>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6" w15:restartNumberingAfterBreak="0">
    <w:nsid w:val="2D183BCD"/>
    <w:multiLevelType w:val="multilevel"/>
    <w:tmpl w:val="E4CE46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9495FB9"/>
    <w:multiLevelType w:val="multilevel"/>
    <w:tmpl w:val="335CE19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C575EB9"/>
    <w:multiLevelType w:val="hybridMultilevel"/>
    <w:tmpl w:val="5BAC4972"/>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46D2483"/>
    <w:multiLevelType w:val="hybridMultilevel"/>
    <w:tmpl w:val="CB42330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E855055"/>
    <w:multiLevelType w:val="multilevel"/>
    <w:tmpl w:val="358CA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03348A1"/>
    <w:multiLevelType w:val="multilevel"/>
    <w:tmpl w:val="1F405E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C937011"/>
    <w:multiLevelType w:val="hybridMultilevel"/>
    <w:tmpl w:val="F52C4A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8684257">
    <w:abstractNumId w:val="11"/>
  </w:num>
  <w:num w:numId="2" w16cid:durableId="1366980959">
    <w:abstractNumId w:val="3"/>
  </w:num>
  <w:num w:numId="3" w16cid:durableId="1702054486">
    <w:abstractNumId w:val="6"/>
  </w:num>
  <w:num w:numId="4" w16cid:durableId="742223184">
    <w:abstractNumId w:val="0"/>
  </w:num>
  <w:num w:numId="5" w16cid:durableId="467823923">
    <w:abstractNumId w:val="10"/>
  </w:num>
  <w:num w:numId="6" w16cid:durableId="1244222265">
    <w:abstractNumId w:val="2"/>
  </w:num>
  <w:num w:numId="7" w16cid:durableId="270822656">
    <w:abstractNumId w:val="5"/>
  </w:num>
  <w:num w:numId="8" w16cid:durableId="541136848">
    <w:abstractNumId w:val="7"/>
  </w:num>
  <w:num w:numId="9" w16cid:durableId="97524740">
    <w:abstractNumId w:val="4"/>
  </w:num>
  <w:num w:numId="10" w16cid:durableId="979069929">
    <w:abstractNumId w:val="1"/>
  </w:num>
  <w:num w:numId="11" w16cid:durableId="1094979187">
    <w:abstractNumId w:val="8"/>
  </w:num>
  <w:num w:numId="12" w16cid:durableId="1188373918">
    <w:abstractNumId w:val="9"/>
  </w:num>
  <w:num w:numId="13" w16cid:durableId="18814316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gydLYd1jD3BXkPmGn5vrLwCdJQdpcLHbZPlhzTtrW8M/ik724WAnm5eQSgVvmcRXCwUxHjftLxBAhnpYnQoWkg==" w:salt="6LBjUfDWq0VQkX03e+hCE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987"/>
    <w:rsid w:val="00114D0A"/>
    <w:rsid w:val="0020234C"/>
    <w:rsid w:val="002D6450"/>
    <w:rsid w:val="0030090E"/>
    <w:rsid w:val="003D1A94"/>
    <w:rsid w:val="003D1FE5"/>
    <w:rsid w:val="00403536"/>
    <w:rsid w:val="004122D3"/>
    <w:rsid w:val="00576024"/>
    <w:rsid w:val="00581F1D"/>
    <w:rsid w:val="005A3955"/>
    <w:rsid w:val="00693A9E"/>
    <w:rsid w:val="006A7C4A"/>
    <w:rsid w:val="006D6987"/>
    <w:rsid w:val="006E6DD7"/>
    <w:rsid w:val="00740E85"/>
    <w:rsid w:val="007A463E"/>
    <w:rsid w:val="007B3D6B"/>
    <w:rsid w:val="00845F33"/>
    <w:rsid w:val="009032AB"/>
    <w:rsid w:val="009343E2"/>
    <w:rsid w:val="00987D86"/>
    <w:rsid w:val="00B74979"/>
    <w:rsid w:val="00B86898"/>
    <w:rsid w:val="00BB0820"/>
    <w:rsid w:val="00BB2359"/>
    <w:rsid w:val="00C20A48"/>
    <w:rsid w:val="00C60AF8"/>
    <w:rsid w:val="00D65153"/>
    <w:rsid w:val="00DB25C4"/>
    <w:rsid w:val="00E56C67"/>
    <w:rsid w:val="00F62E6A"/>
    <w:rsid w:val="00FE3DED"/>
    <w:rsid w:val="00FF5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45D02"/>
  <w15:docId w15:val="{0EE9F13A-89AA-41C6-8005-AABCBEFDB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9032AB"/>
    <w:pPr>
      <w:keepNext/>
      <w:keepLines/>
      <w:spacing w:before="400" w:after="120"/>
      <w:outlineLvl w:val="0"/>
    </w:pPr>
    <w:rPr>
      <w:b/>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60AF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0AF8"/>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C60AF8"/>
    <w:rPr>
      <w:b/>
      <w:bCs/>
    </w:rPr>
  </w:style>
  <w:style w:type="character" w:customStyle="1" w:styleId="CommentSubjectChar">
    <w:name w:val="Comment Subject Char"/>
    <w:basedOn w:val="CommentTextChar"/>
    <w:link w:val="CommentSubject"/>
    <w:uiPriority w:val="99"/>
    <w:semiHidden/>
    <w:rsid w:val="00C60AF8"/>
    <w:rPr>
      <w:b/>
      <w:bCs/>
      <w:sz w:val="20"/>
      <w:szCs w:val="20"/>
    </w:rPr>
  </w:style>
  <w:style w:type="paragraph" w:styleId="ListParagraph">
    <w:name w:val="List Paragraph"/>
    <w:basedOn w:val="Normal"/>
    <w:uiPriority w:val="34"/>
    <w:qFormat/>
    <w:rsid w:val="00FF52B9"/>
    <w:pPr>
      <w:ind w:left="720"/>
      <w:contextualSpacing/>
    </w:pPr>
  </w:style>
  <w:style w:type="paragraph" w:styleId="Revision">
    <w:name w:val="Revision"/>
    <w:hidden/>
    <w:uiPriority w:val="99"/>
    <w:semiHidden/>
    <w:rsid w:val="00403536"/>
    <w:pPr>
      <w:spacing w:line="240" w:lineRule="auto"/>
    </w:pPr>
  </w:style>
  <w:style w:type="character" w:styleId="Hyperlink">
    <w:name w:val="Hyperlink"/>
    <w:basedOn w:val="DefaultParagraphFont"/>
    <w:uiPriority w:val="99"/>
    <w:unhideWhenUsed/>
    <w:rsid w:val="0020234C"/>
    <w:rPr>
      <w:color w:val="0000FF" w:themeColor="hyperlink"/>
      <w:u w:val="single"/>
    </w:rPr>
  </w:style>
  <w:style w:type="character" w:styleId="UnresolvedMention">
    <w:name w:val="Unresolved Mention"/>
    <w:basedOn w:val="DefaultParagraphFont"/>
    <w:uiPriority w:val="99"/>
    <w:semiHidden/>
    <w:unhideWhenUsed/>
    <w:rsid w:val="0020234C"/>
    <w:rPr>
      <w:color w:val="605E5C"/>
      <w:shd w:val="clear" w:color="auto" w:fill="E1DFDD"/>
    </w:rPr>
  </w:style>
  <w:style w:type="paragraph" w:styleId="Header">
    <w:name w:val="header"/>
    <w:basedOn w:val="Normal"/>
    <w:link w:val="HeaderChar"/>
    <w:uiPriority w:val="99"/>
    <w:unhideWhenUsed/>
    <w:rsid w:val="009032AB"/>
    <w:pPr>
      <w:tabs>
        <w:tab w:val="center" w:pos="4680"/>
        <w:tab w:val="right" w:pos="9360"/>
      </w:tabs>
      <w:spacing w:line="240" w:lineRule="auto"/>
    </w:pPr>
  </w:style>
  <w:style w:type="character" w:customStyle="1" w:styleId="HeaderChar">
    <w:name w:val="Header Char"/>
    <w:basedOn w:val="DefaultParagraphFont"/>
    <w:link w:val="Header"/>
    <w:uiPriority w:val="99"/>
    <w:rsid w:val="009032AB"/>
  </w:style>
  <w:style w:type="paragraph" w:styleId="Footer">
    <w:name w:val="footer"/>
    <w:basedOn w:val="Normal"/>
    <w:link w:val="FooterChar"/>
    <w:uiPriority w:val="99"/>
    <w:unhideWhenUsed/>
    <w:rsid w:val="009032AB"/>
    <w:pPr>
      <w:tabs>
        <w:tab w:val="center" w:pos="4680"/>
        <w:tab w:val="right" w:pos="9360"/>
      </w:tabs>
      <w:spacing w:line="240" w:lineRule="auto"/>
    </w:pPr>
  </w:style>
  <w:style w:type="character" w:customStyle="1" w:styleId="FooterChar">
    <w:name w:val="Footer Char"/>
    <w:basedOn w:val="DefaultParagraphFont"/>
    <w:link w:val="Footer"/>
    <w:uiPriority w:val="99"/>
    <w:rsid w:val="00903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tseditions.org/style-guide/critical-apparatu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tseditions.org/style-guide/middle-english-tex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medievalscribes.com/index.php?nav=off" TargetMode="External"/><Relationship Id="rId4" Type="http://schemas.openxmlformats.org/officeDocument/2006/relationships/webSettings" Target="webSettings.xml"/><Relationship Id="rId9" Type="http://schemas.openxmlformats.org/officeDocument/2006/relationships/hyperlink" Target="https://hmmlschool.org/lat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4</Pages>
  <Words>1714</Words>
  <Characters>9774</Characters>
  <Application>Microsoft Office Word</Application>
  <DocSecurity>8</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17</cp:revision>
  <dcterms:created xsi:type="dcterms:W3CDTF">2025-02-12T21:15:00Z</dcterms:created>
  <dcterms:modified xsi:type="dcterms:W3CDTF">2026-01-16T21:52:00Z</dcterms:modified>
</cp:coreProperties>
</file>