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D9C57" w14:textId="77777777" w:rsidR="00A841EF" w:rsidRDefault="00000000">
      <w:pPr>
        <w:pStyle w:val="Rubrik"/>
        <w:ind w:firstLine="0"/>
      </w:pPr>
      <w:r>
        <w:t>Understanding and implementing mets</w:t>
      </w:r>
    </w:p>
    <w:p w14:paraId="2AD35F1E" w14:textId="77777777" w:rsidR="00A841EF" w:rsidRDefault="00000000">
      <w:pPr>
        <w:pStyle w:val="Underrubrik"/>
      </w:pPr>
      <w:r>
        <w:t>A tutorial focused on METS 2</w:t>
      </w:r>
    </w:p>
    <w:p w14:paraId="09F4CD82" w14:textId="77777777" w:rsidR="00A841EF" w:rsidRDefault="00A841EF"/>
    <w:tbl>
      <w:tblPr>
        <w:tblStyle w:val="a0"/>
        <w:tblW w:w="9010"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3003"/>
        <w:gridCol w:w="3003"/>
        <w:gridCol w:w="3004"/>
      </w:tblGrid>
      <w:tr w:rsidR="00A841EF" w14:paraId="5CE91523" w14:textId="77777777">
        <w:tc>
          <w:tcPr>
            <w:tcW w:w="3003" w:type="dxa"/>
          </w:tcPr>
          <w:p w14:paraId="0F7CA2E9" w14:textId="77777777" w:rsidR="00A841EF" w:rsidRDefault="00000000">
            <w:pPr>
              <w:spacing w:line="276" w:lineRule="auto"/>
              <w:ind w:firstLine="0"/>
              <w:jc w:val="center"/>
              <w:rPr>
                <w:b/>
                <w:sz w:val="24"/>
                <w:szCs w:val="24"/>
              </w:rPr>
            </w:pPr>
            <w:r>
              <w:rPr>
                <w:b/>
                <w:sz w:val="24"/>
                <w:szCs w:val="24"/>
              </w:rPr>
              <w:t>Karin Bredenberg</w:t>
            </w:r>
          </w:p>
        </w:tc>
        <w:tc>
          <w:tcPr>
            <w:tcW w:w="3003" w:type="dxa"/>
          </w:tcPr>
          <w:p w14:paraId="3B827E57" w14:textId="77777777" w:rsidR="00A841EF" w:rsidRDefault="00000000">
            <w:pPr>
              <w:spacing w:line="276" w:lineRule="auto"/>
              <w:ind w:firstLine="0"/>
              <w:jc w:val="center"/>
              <w:rPr>
                <w:b/>
                <w:sz w:val="24"/>
                <w:szCs w:val="24"/>
              </w:rPr>
            </w:pPr>
            <w:r>
              <w:rPr>
                <w:b/>
                <w:sz w:val="24"/>
                <w:szCs w:val="24"/>
              </w:rPr>
              <w:t>Aaron Elkiss</w:t>
            </w:r>
          </w:p>
        </w:tc>
        <w:tc>
          <w:tcPr>
            <w:tcW w:w="3004" w:type="dxa"/>
          </w:tcPr>
          <w:p w14:paraId="1835A434" w14:textId="77777777" w:rsidR="00A841EF" w:rsidRDefault="00000000">
            <w:pPr>
              <w:spacing w:line="276" w:lineRule="auto"/>
              <w:ind w:firstLine="0"/>
              <w:jc w:val="center"/>
              <w:rPr>
                <w:b/>
                <w:sz w:val="24"/>
                <w:szCs w:val="24"/>
              </w:rPr>
            </w:pPr>
            <w:r>
              <w:rPr>
                <w:b/>
                <w:sz w:val="24"/>
                <w:szCs w:val="24"/>
              </w:rPr>
              <w:t>Juha Lehtonen</w:t>
            </w:r>
          </w:p>
        </w:tc>
      </w:tr>
      <w:tr w:rsidR="00A841EF" w14:paraId="702A5ADE" w14:textId="77777777">
        <w:trPr>
          <w:trHeight w:val="578"/>
        </w:trPr>
        <w:tc>
          <w:tcPr>
            <w:tcW w:w="3003" w:type="dxa"/>
          </w:tcPr>
          <w:p w14:paraId="06054865" w14:textId="77777777" w:rsidR="00FE7DE4" w:rsidRDefault="00000000">
            <w:pPr>
              <w:ind w:firstLine="0"/>
              <w:jc w:val="center"/>
              <w:rPr>
                <w:i/>
                <w:lang w:val="sv-SE"/>
              </w:rPr>
            </w:pPr>
            <w:r w:rsidRPr="00EB51E7">
              <w:rPr>
                <w:i/>
                <w:lang w:val="sv-SE"/>
              </w:rPr>
              <w:t>Sydarkivera</w:t>
            </w:r>
          </w:p>
          <w:p w14:paraId="74DCCD08" w14:textId="6E3EA96B" w:rsidR="00A841EF" w:rsidRPr="00EB51E7" w:rsidRDefault="00000000">
            <w:pPr>
              <w:ind w:firstLine="0"/>
              <w:jc w:val="center"/>
              <w:rPr>
                <w:i/>
                <w:lang w:val="sv-SE"/>
              </w:rPr>
            </w:pPr>
            <w:r w:rsidRPr="00EB51E7">
              <w:rPr>
                <w:i/>
                <w:lang w:val="sv-SE"/>
              </w:rPr>
              <w:t>Sweden</w:t>
            </w:r>
          </w:p>
          <w:p w14:paraId="55B2ACA2" w14:textId="77777777" w:rsidR="00A841EF" w:rsidRPr="00EB51E7" w:rsidRDefault="00000000">
            <w:pPr>
              <w:ind w:firstLine="0"/>
              <w:jc w:val="center"/>
              <w:rPr>
                <w:i/>
                <w:sz w:val="18"/>
                <w:szCs w:val="18"/>
                <w:lang w:val="sv-SE"/>
              </w:rPr>
            </w:pPr>
            <w:r w:rsidRPr="00EB51E7">
              <w:rPr>
                <w:i/>
                <w:sz w:val="18"/>
                <w:szCs w:val="18"/>
                <w:lang w:val="sv-SE"/>
              </w:rPr>
              <w:t>karin.bredenberg@sydarkivera.se</w:t>
            </w:r>
          </w:p>
          <w:p w14:paraId="42959F17" w14:textId="77777777" w:rsidR="00A841EF" w:rsidRDefault="00000000">
            <w:pPr>
              <w:ind w:firstLine="0"/>
              <w:jc w:val="center"/>
              <w:rPr>
                <w:i/>
              </w:rPr>
            </w:pPr>
            <w:r>
              <w:rPr>
                <w:i/>
              </w:rPr>
              <w:t>0000-0003-1627-2361</w:t>
            </w:r>
          </w:p>
        </w:tc>
        <w:tc>
          <w:tcPr>
            <w:tcW w:w="3003" w:type="dxa"/>
          </w:tcPr>
          <w:p w14:paraId="0104FFD7" w14:textId="77777777" w:rsidR="00A841EF" w:rsidRDefault="00000000">
            <w:pPr>
              <w:ind w:firstLine="0"/>
              <w:jc w:val="center"/>
              <w:rPr>
                <w:i/>
              </w:rPr>
            </w:pPr>
            <w:r>
              <w:rPr>
                <w:i/>
              </w:rPr>
              <w:t>HathiTrust</w:t>
            </w:r>
          </w:p>
          <w:p w14:paraId="37D77D59" w14:textId="77777777" w:rsidR="00A841EF" w:rsidRDefault="00000000">
            <w:pPr>
              <w:ind w:firstLine="0"/>
              <w:jc w:val="center"/>
              <w:rPr>
                <w:i/>
              </w:rPr>
            </w:pPr>
            <w:r>
              <w:rPr>
                <w:i/>
              </w:rPr>
              <w:t>USA</w:t>
            </w:r>
          </w:p>
          <w:p w14:paraId="60F0998C" w14:textId="77777777" w:rsidR="00A841EF" w:rsidRDefault="00000000">
            <w:pPr>
              <w:ind w:firstLine="0"/>
              <w:jc w:val="center"/>
              <w:rPr>
                <w:i/>
              </w:rPr>
            </w:pPr>
            <w:r>
              <w:rPr>
                <w:i/>
              </w:rPr>
              <w:t>aelkiss@hathitrust.org</w:t>
            </w:r>
          </w:p>
          <w:p w14:paraId="093F697A" w14:textId="77777777" w:rsidR="00A841EF" w:rsidRDefault="00000000">
            <w:pPr>
              <w:ind w:firstLine="0"/>
              <w:jc w:val="center"/>
              <w:rPr>
                <w:i/>
              </w:rPr>
            </w:pPr>
            <w:r>
              <w:rPr>
                <w:i/>
              </w:rPr>
              <w:t>0000-0002-2904-9559</w:t>
            </w:r>
          </w:p>
        </w:tc>
        <w:tc>
          <w:tcPr>
            <w:tcW w:w="3004" w:type="dxa"/>
          </w:tcPr>
          <w:p w14:paraId="60BE2A16" w14:textId="77777777" w:rsidR="00A841EF" w:rsidRDefault="00000000">
            <w:pPr>
              <w:ind w:firstLine="0"/>
              <w:jc w:val="center"/>
              <w:rPr>
                <w:i/>
              </w:rPr>
            </w:pPr>
            <w:r>
              <w:rPr>
                <w:i/>
              </w:rPr>
              <w:t>CSC - IT Center for Science</w:t>
            </w:r>
          </w:p>
          <w:p w14:paraId="7A6173BE" w14:textId="77777777" w:rsidR="00A841EF" w:rsidRDefault="00000000">
            <w:pPr>
              <w:ind w:firstLine="0"/>
              <w:jc w:val="center"/>
              <w:rPr>
                <w:i/>
              </w:rPr>
            </w:pPr>
            <w:r>
              <w:rPr>
                <w:i/>
              </w:rPr>
              <w:t>Finland</w:t>
            </w:r>
          </w:p>
          <w:p w14:paraId="07A2337E" w14:textId="77777777" w:rsidR="00A841EF" w:rsidRDefault="00000000">
            <w:pPr>
              <w:ind w:firstLine="0"/>
              <w:jc w:val="center"/>
              <w:rPr>
                <w:i/>
              </w:rPr>
            </w:pPr>
            <w:r>
              <w:rPr>
                <w:i/>
              </w:rPr>
              <w:t>juha.lehtonen@csc.fi</w:t>
            </w:r>
          </w:p>
          <w:p w14:paraId="749E18CD" w14:textId="77777777" w:rsidR="00A841EF" w:rsidRDefault="00000000">
            <w:pPr>
              <w:ind w:firstLine="0"/>
              <w:jc w:val="center"/>
              <w:rPr>
                <w:i/>
              </w:rPr>
            </w:pPr>
            <w:r>
              <w:rPr>
                <w:i/>
              </w:rPr>
              <w:t>0000-0002-9916-5731</w:t>
            </w:r>
          </w:p>
        </w:tc>
      </w:tr>
      <w:tr w:rsidR="00A841EF" w14:paraId="4FE18073" w14:textId="77777777">
        <w:trPr>
          <w:trHeight w:val="399"/>
        </w:trPr>
        <w:tc>
          <w:tcPr>
            <w:tcW w:w="3003" w:type="dxa"/>
          </w:tcPr>
          <w:p w14:paraId="23ECF428" w14:textId="77777777" w:rsidR="00A841EF" w:rsidRDefault="00A841EF">
            <w:pPr>
              <w:pBdr>
                <w:top w:val="nil"/>
                <w:left w:val="nil"/>
                <w:bottom w:val="nil"/>
                <w:right w:val="nil"/>
                <w:between w:val="nil"/>
              </w:pBdr>
              <w:jc w:val="center"/>
              <w:rPr>
                <w:i/>
                <w:color w:val="000000"/>
              </w:rPr>
            </w:pPr>
          </w:p>
        </w:tc>
        <w:tc>
          <w:tcPr>
            <w:tcW w:w="3003" w:type="dxa"/>
          </w:tcPr>
          <w:p w14:paraId="545F5F99" w14:textId="77777777" w:rsidR="00A841EF" w:rsidRDefault="00A841EF">
            <w:pPr>
              <w:pBdr>
                <w:top w:val="nil"/>
                <w:left w:val="nil"/>
                <w:bottom w:val="nil"/>
                <w:right w:val="nil"/>
                <w:between w:val="nil"/>
              </w:pBdr>
              <w:jc w:val="center"/>
              <w:rPr>
                <w:i/>
                <w:color w:val="000000"/>
              </w:rPr>
            </w:pPr>
          </w:p>
        </w:tc>
        <w:tc>
          <w:tcPr>
            <w:tcW w:w="3004" w:type="dxa"/>
          </w:tcPr>
          <w:p w14:paraId="69E34BD8" w14:textId="77777777" w:rsidR="00A841EF" w:rsidRDefault="00A841EF">
            <w:pPr>
              <w:pBdr>
                <w:top w:val="nil"/>
                <w:left w:val="nil"/>
                <w:bottom w:val="nil"/>
                <w:right w:val="nil"/>
                <w:between w:val="nil"/>
              </w:pBdr>
              <w:jc w:val="center"/>
              <w:rPr>
                <w:i/>
                <w:color w:val="000000"/>
              </w:rPr>
            </w:pPr>
          </w:p>
        </w:tc>
      </w:tr>
    </w:tbl>
    <w:p w14:paraId="19099399" w14:textId="77777777" w:rsidR="00A841EF" w:rsidRDefault="00A841EF">
      <w:pPr>
        <w:sectPr w:rsidR="00A841EF">
          <w:headerReference w:type="default" r:id="rId8"/>
          <w:footerReference w:type="even" r:id="rId9"/>
          <w:footerReference w:type="default" r:id="rId10"/>
          <w:headerReference w:type="first" r:id="rId11"/>
          <w:footerReference w:type="first" r:id="rId12"/>
          <w:pgSz w:w="11900" w:h="16820"/>
          <w:pgMar w:top="1440" w:right="1440" w:bottom="1440" w:left="1440" w:header="567" w:footer="737" w:gutter="0"/>
          <w:pgNumType w:start="1"/>
          <w:cols w:space="720"/>
          <w:titlePg/>
        </w:sectPr>
      </w:pPr>
    </w:p>
    <w:p w14:paraId="1F700390" w14:textId="77777777" w:rsidR="00A841EF" w:rsidRDefault="00000000">
      <w:pPr>
        <w:pBdr>
          <w:top w:val="nil"/>
          <w:left w:val="nil"/>
          <w:bottom w:val="nil"/>
          <w:right w:val="nil"/>
          <w:between w:val="nil"/>
        </w:pBdr>
        <w:rPr>
          <w:b/>
          <w:color w:val="000000"/>
          <w:sz w:val="18"/>
          <w:szCs w:val="18"/>
        </w:rPr>
      </w:pPr>
      <w:r>
        <w:rPr>
          <w:b/>
          <w:color w:val="000000"/>
          <w:sz w:val="18"/>
          <w:szCs w:val="18"/>
        </w:rPr>
        <w:t xml:space="preserve">Abstract – This half day tutorial will provide participants with an introduction to the Metadata Encoding and Transmission Standard (METS) starting in METS version 1 and the METS Primer [1], but focusing on METS version 2. It will give a basic overview of </w:t>
      </w:r>
      <w:r>
        <w:rPr>
          <w:b/>
          <w:sz w:val="18"/>
          <w:szCs w:val="18"/>
        </w:rPr>
        <w:t>METS</w:t>
      </w:r>
      <w:r>
        <w:rPr>
          <w:b/>
          <w:color w:val="000000"/>
          <w:sz w:val="18"/>
          <w:szCs w:val="18"/>
        </w:rPr>
        <w:t xml:space="preserve"> and explore different models of implementation. The METS schema is a standard for encoding descriptive, administrative, and structural metadata regarding objects within a digital library as well as digital archives, expressed using the XML schema language of the World Wide Web Consortium. It is maintained by the METS Editorial Board, and the METS Maintenance Activity is managed by the Library of Congress [2].</w:t>
      </w:r>
    </w:p>
    <w:p w14:paraId="274580E2" w14:textId="77777777" w:rsidR="00A841EF" w:rsidRDefault="00000000">
      <w:pPr>
        <w:pBdr>
          <w:top w:val="nil"/>
          <w:left w:val="nil"/>
          <w:bottom w:val="nil"/>
          <w:right w:val="nil"/>
          <w:between w:val="nil"/>
        </w:pBdr>
        <w:rPr>
          <w:b/>
          <w:color w:val="000000"/>
          <w:sz w:val="18"/>
          <w:szCs w:val="18"/>
        </w:rPr>
      </w:pPr>
      <w:r>
        <w:rPr>
          <w:b/>
          <w:color w:val="000000"/>
          <w:sz w:val="18"/>
          <w:szCs w:val="18"/>
        </w:rPr>
        <w:t>Keywords – Metadata and information strategies and workflows; Infrastructure, systems, and tools; Case studies, best practices and novel challenges; Training and education for a new version</w:t>
      </w:r>
    </w:p>
    <w:p w14:paraId="306E2236" w14:textId="77777777" w:rsidR="00A841EF" w:rsidRDefault="00000000">
      <w:pPr>
        <w:pBdr>
          <w:top w:val="nil"/>
          <w:left w:val="nil"/>
          <w:bottom w:val="nil"/>
          <w:right w:val="nil"/>
          <w:between w:val="nil"/>
        </w:pBdr>
        <w:rPr>
          <w:b/>
          <w:color w:val="000000"/>
          <w:sz w:val="18"/>
          <w:szCs w:val="18"/>
        </w:rPr>
      </w:pPr>
      <w:r>
        <w:rPr>
          <w:b/>
          <w:color w:val="000000"/>
          <w:sz w:val="18"/>
          <w:szCs w:val="18"/>
        </w:rPr>
        <w:t>Conference Topics – We’re All in this Together; From Theory to Practice</w:t>
      </w:r>
    </w:p>
    <w:p w14:paraId="0C234FBB" w14:textId="77777777" w:rsidR="00A841EF" w:rsidRDefault="00000000">
      <w:pPr>
        <w:pStyle w:val="Rubrik1"/>
        <w:numPr>
          <w:ilvl w:val="0"/>
          <w:numId w:val="5"/>
        </w:numPr>
      </w:pPr>
      <w:r>
        <w:t>Introduction</w:t>
      </w:r>
    </w:p>
    <w:p w14:paraId="41B671CE" w14:textId="77777777" w:rsidR="00A841EF" w:rsidRDefault="00000000">
      <w:pPr>
        <w:pBdr>
          <w:top w:val="nil"/>
          <w:left w:val="nil"/>
          <w:bottom w:val="nil"/>
          <w:right w:val="nil"/>
          <w:between w:val="nil"/>
        </w:pBdr>
        <w:spacing w:after="120"/>
        <w:rPr>
          <w:color w:val="000000"/>
        </w:rPr>
      </w:pPr>
      <w:r>
        <w:rPr>
          <w:color w:val="000000"/>
        </w:rPr>
        <w:t>METS</w:t>
      </w:r>
      <w:r>
        <w:t xml:space="preserve">, </w:t>
      </w:r>
      <w:r>
        <w:rPr>
          <w:color w:val="000000"/>
        </w:rPr>
        <w:t>the Metadata Encoding and Transmission Standard</w:t>
      </w:r>
      <w:r>
        <w:t>,</w:t>
      </w:r>
      <w:r>
        <w:rPr>
          <w:color w:val="000000"/>
        </w:rPr>
        <w:t xml:space="preserve"> provides a key piece of infrastructure for digital transfer as well as digital preservation activities, playing a vital role in enabling the effective management, discovery, and re-usability of digital information. METS continues to be wi</w:t>
      </w:r>
      <w:r>
        <w:t xml:space="preserve">dely used in digital preservation to describe the contents and structure of digital objects [3] and to </w:t>
      </w:r>
      <w:r>
        <w:rPr>
          <w:color w:val="000000"/>
        </w:rPr>
        <w:t xml:space="preserve">provide descriptive, administrative, and structural information about </w:t>
      </w:r>
      <w:r>
        <w:t>these</w:t>
      </w:r>
      <w:r>
        <w:rPr>
          <w:color w:val="000000"/>
        </w:rPr>
        <w:t xml:space="preserve"> objects. By working in conjunction with other standards, METS gives information regarding documents preservation activity, identifies technical features, and aids in verifying the authenticity of digital objects. METS </w:t>
      </w:r>
      <w:r>
        <w:rPr>
          <w:color w:val="000000"/>
        </w:rPr>
        <w:t>contains a set of metadata elements recommended for use in all transfer as well as archiving situations regardless of the type of materials being transferred or archived, the type of institution, and the transfer strategies employed.</w:t>
      </w:r>
    </w:p>
    <w:p w14:paraId="0F38C082" w14:textId="77777777" w:rsidR="00A841EF" w:rsidRDefault="00000000">
      <w:pPr>
        <w:pBdr>
          <w:top w:val="nil"/>
          <w:left w:val="nil"/>
          <w:bottom w:val="nil"/>
          <w:right w:val="nil"/>
          <w:between w:val="nil"/>
        </w:pBdr>
        <w:spacing w:after="120"/>
      </w:pPr>
      <w:r>
        <w:rPr>
          <w:color w:val="000000"/>
        </w:rPr>
        <w:t>II.</w:t>
      </w:r>
      <w:r>
        <w:rPr>
          <w:color w:val="000000"/>
        </w:rPr>
        <w:tab/>
      </w:r>
      <w:r>
        <w:t>SUMMARY OF TUTORIAL</w:t>
      </w:r>
    </w:p>
    <w:p w14:paraId="0F3DF872" w14:textId="77777777" w:rsidR="00A841EF" w:rsidRDefault="00000000">
      <w:pPr>
        <w:pBdr>
          <w:top w:val="nil"/>
          <w:left w:val="nil"/>
          <w:bottom w:val="nil"/>
          <w:right w:val="nil"/>
          <w:between w:val="nil"/>
        </w:pBdr>
        <w:spacing w:after="120"/>
        <w:rPr>
          <w:color w:val="000000"/>
        </w:rPr>
      </w:pPr>
      <w:r>
        <w:rPr>
          <w:color w:val="000000"/>
        </w:rPr>
        <w:t>METS can b</w:t>
      </w:r>
      <w:r>
        <w:t>e used to describe objects in the role of Submission Information Package (SIP), Archival Information Package (AIP), or Dissemination Information Package (DIP) within the Open Archival Information System (OAIS) Reference Model.</w:t>
      </w:r>
      <w:r>
        <w:rPr>
          <w:color w:val="000000"/>
        </w:rPr>
        <w:t xml:space="preserve"> </w:t>
      </w:r>
      <w:r>
        <w:t xml:space="preserve">METS version 2 [4, 5] simplifies the schema, makes it more consistent, and removes reliance on the outdated XLink standard. It aims to retain a clear path for migration from METS 1 for most use cases. </w:t>
      </w:r>
    </w:p>
    <w:p w14:paraId="5770F040" w14:textId="77777777" w:rsidR="00A841EF" w:rsidRDefault="00000000">
      <w:pPr>
        <w:pBdr>
          <w:top w:val="nil"/>
          <w:left w:val="nil"/>
          <w:bottom w:val="nil"/>
          <w:right w:val="nil"/>
          <w:between w:val="nil"/>
        </w:pBdr>
        <w:spacing w:after="120"/>
        <w:rPr>
          <w:color w:val="000000"/>
        </w:rPr>
      </w:pPr>
      <w:r>
        <w:rPr>
          <w:color w:val="000000"/>
        </w:rPr>
        <w:t>This tutorial introduces METS with a focus on version 2 and its elements. The tuto</w:t>
      </w:r>
      <w:r>
        <w:t>rial will introduce the elements of METS and the changes between version 1 and 2.</w:t>
      </w:r>
      <w:r>
        <w:rPr>
          <w:color w:val="000000"/>
        </w:rPr>
        <w:t xml:space="preserve">  </w:t>
      </w:r>
      <w:r>
        <w:t>It</w:t>
      </w:r>
      <w:r>
        <w:rPr>
          <w:color w:val="000000"/>
        </w:rPr>
        <w:t xml:space="preserve"> will</w:t>
      </w:r>
      <w:r>
        <w:t xml:space="preserve"> include methods and examples for migrating from </w:t>
      </w:r>
      <w:r>
        <w:rPr>
          <w:color w:val="000000"/>
        </w:rPr>
        <w:t xml:space="preserve">version 1 to 2. In addition, it </w:t>
      </w:r>
      <w:r>
        <w:t xml:space="preserve">will present </w:t>
      </w:r>
      <w:r>
        <w:rPr>
          <w:color w:val="000000"/>
        </w:rPr>
        <w:t xml:space="preserve"> examples of METS metadata and a discussion of implementation considerations, particularly using METS in combination with the other XML metadata standards such as the “Preservation Metadata: Implementation Strategies” (PREMIS) [6] standard. It will include examples of </w:t>
      </w:r>
      <w:r>
        <w:t>transformations from existing METS 1 objects to the new METS 2.</w:t>
      </w:r>
    </w:p>
    <w:p w14:paraId="22BDA1FE" w14:textId="77777777" w:rsidR="00A841EF" w:rsidRDefault="00000000">
      <w:pPr>
        <w:pBdr>
          <w:top w:val="nil"/>
          <w:left w:val="nil"/>
          <w:bottom w:val="nil"/>
          <w:right w:val="nil"/>
          <w:between w:val="nil"/>
        </w:pBdr>
        <w:spacing w:after="120"/>
        <w:rPr>
          <w:color w:val="000000"/>
        </w:rPr>
      </w:pPr>
      <w:r>
        <w:rPr>
          <w:color w:val="000000"/>
        </w:rPr>
        <w:t>The tutorial aims</w:t>
      </w:r>
      <w:r>
        <w:t xml:space="preserve"> to develop </w:t>
      </w:r>
      <w:r>
        <w:rPr>
          <w:color w:val="000000"/>
        </w:rPr>
        <w:t xml:space="preserve">and spread awareness and knowledge about metadata </w:t>
      </w:r>
      <w:r>
        <w:t xml:space="preserve">that </w:t>
      </w:r>
      <w:r>
        <w:rPr>
          <w:color w:val="000000"/>
        </w:rPr>
        <w:t xml:space="preserve"> supports transfer and long-term preservation of </w:t>
      </w:r>
      <w:r>
        <w:rPr>
          <w:color w:val="000000"/>
        </w:rPr>
        <w:lastRenderedPageBreak/>
        <w:t xml:space="preserve">digital objects, regardless of </w:t>
      </w:r>
      <w:r>
        <w:t>the</w:t>
      </w:r>
      <w:r>
        <w:rPr>
          <w:color w:val="000000"/>
        </w:rPr>
        <w:t xml:space="preserve"> version of MET</w:t>
      </w:r>
      <w:r>
        <w:t>S</w:t>
      </w:r>
      <w:r>
        <w:rPr>
          <w:color w:val="000000"/>
        </w:rPr>
        <w:t xml:space="preserve"> </w:t>
      </w:r>
      <w:r>
        <w:t>in use.</w:t>
      </w:r>
    </w:p>
    <w:p w14:paraId="5FFC3F79" w14:textId="77777777" w:rsidR="00A841EF" w:rsidRDefault="00000000">
      <w:pPr>
        <w:pBdr>
          <w:top w:val="nil"/>
          <w:left w:val="nil"/>
          <w:bottom w:val="nil"/>
          <w:right w:val="nil"/>
          <w:between w:val="nil"/>
        </w:pBdr>
        <w:spacing w:after="120"/>
        <w:rPr>
          <w:rFonts w:eastAsia="Open Sans"/>
          <w:smallCaps/>
        </w:rPr>
      </w:pPr>
      <w:r>
        <w:rPr>
          <w:color w:val="000000"/>
        </w:rPr>
        <w:t>III.</w:t>
      </w:r>
      <w:r>
        <w:rPr>
          <w:rFonts w:eastAsia="Open Sans"/>
          <w:smallCaps/>
        </w:rPr>
        <w:tab/>
        <w:t>CONTENT OUTLINE</w:t>
      </w:r>
    </w:p>
    <w:p w14:paraId="6B1BF99E" w14:textId="77777777" w:rsidR="00A841EF" w:rsidRDefault="00000000">
      <w:pPr>
        <w:pBdr>
          <w:top w:val="nil"/>
          <w:left w:val="nil"/>
          <w:bottom w:val="nil"/>
          <w:right w:val="nil"/>
          <w:between w:val="nil"/>
        </w:pBdr>
        <w:spacing w:after="120"/>
        <w:rPr>
          <w:color w:val="000000"/>
        </w:rPr>
      </w:pPr>
      <w:r>
        <w:rPr>
          <w:color w:val="000000"/>
        </w:rPr>
        <w:t>The draft outline for the tutorial is below.</w:t>
      </w:r>
    </w:p>
    <w:p w14:paraId="2B441B7C" w14:textId="77777777" w:rsidR="00A841EF" w:rsidRDefault="00000000">
      <w:pPr>
        <w:pStyle w:val="Rubrik2"/>
        <w:numPr>
          <w:ilvl w:val="1"/>
          <w:numId w:val="5"/>
        </w:numPr>
      </w:pPr>
      <w:r>
        <w:t>Introduction to METS</w:t>
      </w:r>
    </w:p>
    <w:p w14:paraId="6EDF2BE7" w14:textId="77777777" w:rsidR="00A841EF" w:rsidRDefault="00000000">
      <w:pPr>
        <w:pBdr>
          <w:top w:val="nil"/>
          <w:left w:val="nil"/>
          <w:bottom w:val="nil"/>
          <w:right w:val="nil"/>
          <w:between w:val="nil"/>
        </w:pBdr>
        <w:spacing w:after="120"/>
        <w:rPr>
          <w:i/>
          <w:color w:val="000000"/>
        </w:rPr>
      </w:pPr>
      <w:r>
        <w:rPr>
          <w:i/>
          <w:color w:val="000000"/>
        </w:rPr>
        <w:t>1) Background (brief history and rationale)</w:t>
      </w:r>
    </w:p>
    <w:p w14:paraId="02A41E2E" w14:textId="77777777" w:rsidR="00A841EF" w:rsidRDefault="00000000">
      <w:pPr>
        <w:pBdr>
          <w:top w:val="nil"/>
          <w:left w:val="nil"/>
          <w:bottom w:val="nil"/>
          <w:right w:val="nil"/>
          <w:between w:val="nil"/>
        </w:pBdr>
        <w:spacing w:after="120"/>
        <w:rPr>
          <w:i/>
          <w:color w:val="000000"/>
        </w:rPr>
      </w:pPr>
      <w:r>
        <w:rPr>
          <w:i/>
          <w:color w:val="000000"/>
        </w:rPr>
        <w:t>2) Status of METS</w:t>
      </w:r>
    </w:p>
    <w:p w14:paraId="6D26757E" w14:textId="77777777" w:rsidR="00A841EF" w:rsidRDefault="00000000">
      <w:pPr>
        <w:pBdr>
          <w:top w:val="nil"/>
          <w:left w:val="nil"/>
          <w:bottom w:val="nil"/>
          <w:right w:val="nil"/>
          <w:between w:val="nil"/>
        </w:pBdr>
        <w:spacing w:after="120"/>
        <w:rPr>
          <w:i/>
          <w:color w:val="000000"/>
        </w:rPr>
      </w:pPr>
      <w:r>
        <w:rPr>
          <w:i/>
          <w:color w:val="000000"/>
        </w:rPr>
        <w:t>3) Benefits of implementing METS 2</w:t>
      </w:r>
    </w:p>
    <w:p w14:paraId="7776581C" w14:textId="77777777" w:rsidR="00A841EF" w:rsidRDefault="00000000">
      <w:pPr>
        <w:pStyle w:val="Rubrik2"/>
        <w:numPr>
          <w:ilvl w:val="1"/>
          <w:numId w:val="5"/>
        </w:numPr>
      </w:pPr>
      <w:r>
        <w:t>METS in detail with a focus on METS 2</w:t>
      </w:r>
    </w:p>
    <w:p w14:paraId="121F2C53" w14:textId="77777777" w:rsidR="00A841EF" w:rsidRDefault="00000000">
      <w:pPr>
        <w:pBdr>
          <w:top w:val="nil"/>
          <w:left w:val="nil"/>
          <w:bottom w:val="nil"/>
          <w:right w:val="nil"/>
          <w:between w:val="nil"/>
        </w:pBdr>
        <w:spacing w:after="120"/>
        <w:rPr>
          <w:i/>
          <w:color w:val="000000"/>
        </w:rPr>
      </w:pPr>
      <w:r>
        <w:rPr>
          <w:i/>
          <w:color w:val="000000"/>
        </w:rPr>
        <w:t>1) Core elements and a simple example</w:t>
      </w:r>
    </w:p>
    <w:p w14:paraId="50F43342" w14:textId="77777777" w:rsidR="00A841EF" w:rsidRDefault="00000000">
      <w:pPr>
        <w:pStyle w:val="Rubrik2"/>
        <w:numPr>
          <w:ilvl w:val="1"/>
          <w:numId w:val="5"/>
        </w:numPr>
      </w:pPr>
      <w:r>
        <w:t>Implementation</w:t>
      </w:r>
    </w:p>
    <w:p w14:paraId="435F5347" w14:textId="77777777" w:rsidR="00A841EF" w:rsidRDefault="00000000">
      <w:pPr>
        <w:pBdr>
          <w:top w:val="nil"/>
          <w:left w:val="nil"/>
          <w:bottom w:val="nil"/>
          <w:right w:val="nil"/>
          <w:between w:val="nil"/>
        </w:pBdr>
        <w:spacing w:after="120"/>
        <w:rPr>
          <w:i/>
          <w:color w:val="000000"/>
        </w:rPr>
      </w:pPr>
      <w:r>
        <w:rPr>
          <w:i/>
          <w:color w:val="000000"/>
        </w:rPr>
        <w:t>1) METS 1 to METS 2</w:t>
      </w:r>
    </w:p>
    <w:p w14:paraId="3B0A9EA3" w14:textId="77777777" w:rsidR="00A841EF" w:rsidRDefault="00000000">
      <w:pPr>
        <w:pBdr>
          <w:top w:val="nil"/>
          <w:left w:val="nil"/>
          <w:bottom w:val="nil"/>
          <w:right w:val="nil"/>
          <w:between w:val="nil"/>
        </w:pBdr>
        <w:spacing w:after="120"/>
        <w:rPr>
          <w:i/>
          <w:color w:val="000000"/>
        </w:rPr>
      </w:pPr>
      <w:r>
        <w:rPr>
          <w:i/>
          <w:color w:val="000000"/>
        </w:rPr>
        <w:t>2) The case of using PREMIS and other metadata</w:t>
      </w:r>
      <w:r>
        <w:rPr>
          <w:i/>
          <w:color w:val="000000"/>
        </w:rPr>
        <w:br/>
      </w:r>
      <w:r>
        <w:rPr>
          <w:i/>
          <w:color w:val="000000"/>
        </w:rPr>
        <w:tab/>
        <w:t xml:space="preserve"> standards  in METS</w:t>
      </w:r>
    </w:p>
    <w:p w14:paraId="2174B6DF" w14:textId="77777777" w:rsidR="00A841EF" w:rsidRDefault="00000000">
      <w:pPr>
        <w:pBdr>
          <w:top w:val="nil"/>
          <w:left w:val="nil"/>
          <w:bottom w:val="nil"/>
          <w:right w:val="nil"/>
          <w:between w:val="nil"/>
        </w:pBdr>
        <w:spacing w:after="120"/>
        <w:rPr>
          <w:i/>
          <w:color w:val="000000"/>
        </w:rPr>
      </w:pPr>
      <w:r>
        <w:rPr>
          <w:i/>
        </w:rPr>
        <w:t>3</w:t>
      </w:r>
      <w:r>
        <w:rPr>
          <w:i/>
          <w:color w:val="000000"/>
        </w:rPr>
        <w:t xml:space="preserve">) Support and the METS community </w:t>
      </w:r>
    </w:p>
    <w:p w14:paraId="159852D2" w14:textId="77777777" w:rsidR="00A841EF" w:rsidRDefault="00000000">
      <w:pPr>
        <w:pBdr>
          <w:top w:val="nil"/>
          <w:left w:val="nil"/>
          <w:bottom w:val="nil"/>
          <w:right w:val="nil"/>
          <w:between w:val="nil"/>
        </w:pBdr>
        <w:spacing w:after="120"/>
        <w:rPr>
          <w:i/>
          <w:color w:val="000000"/>
        </w:rPr>
      </w:pPr>
      <w:r>
        <w:rPr>
          <w:i/>
        </w:rPr>
        <w:t>4</w:t>
      </w:r>
      <w:r>
        <w:rPr>
          <w:i/>
          <w:color w:val="000000"/>
        </w:rPr>
        <w:t>) Conformance</w:t>
      </w:r>
    </w:p>
    <w:p w14:paraId="0FADF28C" w14:textId="77777777" w:rsidR="00A841EF" w:rsidRDefault="00000000">
      <w:pPr>
        <w:pStyle w:val="Rubrik2"/>
        <w:numPr>
          <w:ilvl w:val="1"/>
          <w:numId w:val="5"/>
        </w:numPr>
      </w:pPr>
      <w:r>
        <w:t>Next steps and wrap up</w:t>
      </w:r>
    </w:p>
    <w:p w14:paraId="1F3E9770" w14:textId="77777777" w:rsidR="00A841EF" w:rsidRDefault="00000000">
      <w:pPr>
        <w:pBdr>
          <w:top w:val="nil"/>
          <w:left w:val="nil"/>
          <w:bottom w:val="nil"/>
          <w:right w:val="nil"/>
          <w:between w:val="nil"/>
        </w:pBdr>
        <w:spacing w:after="120"/>
        <w:rPr>
          <w:i/>
          <w:color w:val="000000"/>
        </w:rPr>
      </w:pPr>
      <w:r>
        <w:rPr>
          <w:i/>
          <w:color w:val="000000"/>
        </w:rPr>
        <w:t>1) Round table discussion for institutional plans</w:t>
      </w:r>
    </w:p>
    <w:p w14:paraId="3F446E77" w14:textId="77777777" w:rsidR="00A841EF" w:rsidRDefault="00000000">
      <w:pPr>
        <w:pBdr>
          <w:top w:val="nil"/>
          <w:left w:val="nil"/>
          <w:bottom w:val="nil"/>
          <w:right w:val="nil"/>
          <w:between w:val="nil"/>
        </w:pBdr>
        <w:spacing w:after="120"/>
        <w:rPr>
          <w:color w:val="000000"/>
        </w:rPr>
      </w:pPr>
      <w:r>
        <w:rPr>
          <w:color w:val="000000"/>
        </w:rPr>
        <w:t>IV.</w:t>
      </w:r>
      <w:r>
        <w:rPr>
          <w:color w:val="000000"/>
        </w:rPr>
        <w:tab/>
      </w:r>
      <w:r>
        <w:rPr>
          <w:rFonts w:eastAsia="Open Sans"/>
          <w:smallCaps/>
        </w:rPr>
        <w:t>INTENDED AUDIENCE</w:t>
      </w:r>
    </w:p>
    <w:p w14:paraId="3F4EAFB6" w14:textId="77777777" w:rsidR="00A841EF" w:rsidRDefault="00000000">
      <w:pPr>
        <w:pBdr>
          <w:top w:val="nil"/>
          <w:left w:val="nil"/>
          <w:bottom w:val="nil"/>
          <w:right w:val="nil"/>
          <w:between w:val="nil"/>
        </w:pBdr>
        <w:spacing w:after="120"/>
        <w:rPr>
          <w:color w:val="000000"/>
        </w:rPr>
      </w:pPr>
      <w:r>
        <w:rPr>
          <w:color w:val="000000"/>
        </w:rPr>
        <w:t xml:space="preserve">This tutorial will benefit individuals and institutions interested in learning about METS but who have limited experience in implementation as well as those interested in potential migration </w:t>
      </w:r>
      <w:r>
        <w:t>paths to METS 2</w:t>
      </w:r>
      <w:r>
        <w:rPr>
          <w:color w:val="000000"/>
        </w:rPr>
        <w:t xml:space="preserve">. The tutorial will cover implementing METS for transfer as well as for the long-term management and preservation of digital information. The </w:t>
      </w:r>
      <w:r>
        <w:t>p</w:t>
      </w:r>
      <w:r>
        <w:rPr>
          <w:color w:val="000000"/>
        </w:rPr>
        <w:t>otential audience includes cultural heritage operators, researchers and technology developers, professional educators, and others involved in management and preservation of digital resources.</w:t>
      </w:r>
    </w:p>
    <w:p w14:paraId="48B7A2D9" w14:textId="77777777" w:rsidR="00A841EF" w:rsidRDefault="00000000">
      <w:pPr>
        <w:pBdr>
          <w:top w:val="nil"/>
          <w:left w:val="nil"/>
          <w:bottom w:val="nil"/>
          <w:right w:val="nil"/>
          <w:between w:val="nil"/>
        </w:pBdr>
        <w:spacing w:after="120"/>
        <w:rPr>
          <w:rFonts w:eastAsia="Open Sans"/>
          <w:smallCaps/>
        </w:rPr>
      </w:pPr>
      <w:r>
        <w:rPr>
          <w:color w:val="000000"/>
        </w:rPr>
        <w:t>V.</w:t>
      </w:r>
      <w:r>
        <w:rPr>
          <w:color w:val="000000"/>
        </w:rPr>
        <w:tab/>
      </w:r>
      <w:r>
        <w:rPr>
          <w:rFonts w:eastAsia="Open Sans"/>
          <w:smallCaps/>
        </w:rPr>
        <w:t>EXPECTED LEARNING OUTCOMES</w:t>
      </w:r>
    </w:p>
    <w:p w14:paraId="47EF2E7B" w14:textId="77777777" w:rsidR="00A841EF" w:rsidRDefault="00000000">
      <w:pPr>
        <w:pStyle w:val="Rubrik2"/>
        <w:numPr>
          <w:ilvl w:val="1"/>
          <w:numId w:val="2"/>
        </w:numPr>
      </w:pPr>
      <w:r>
        <w:t>Participants will understand:</w:t>
      </w:r>
    </w:p>
    <w:p w14:paraId="3DD701BF" w14:textId="77777777" w:rsidR="00A841EF" w:rsidRDefault="00000000">
      <w:pPr>
        <w:pBdr>
          <w:top w:val="nil"/>
          <w:left w:val="nil"/>
          <w:bottom w:val="nil"/>
          <w:right w:val="nil"/>
          <w:between w:val="nil"/>
        </w:pBdr>
        <w:spacing w:after="120"/>
        <w:rPr>
          <w:i/>
          <w:color w:val="000000"/>
        </w:rPr>
      </w:pPr>
      <w:r>
        <w:rPr>
          <w:i/>
          <w:color w:val="000000"/>
        </w:rPr>
        <w:t>1) What METS is and why it exists;</w:t>
      </w:r>
    </w:p>
    <w:p w14:paraId="7C6AC6CA" w14:textId="77777777" w:rsidR="00A841EF" w:rsidRDefault="00000000">
      <w:pPr>
        <w:pBdr>
          <w:top w:val="nil"/>
          <w:left w:val="nil"/>
          <w:bottom w:val="nil"/>
          <w:right w:val="nil"/>
          <w:between w:val="nil"/>
        </w:pBdr>
        <w:spacing w:after="120"/>
        <w:rPr>
          <w:i/>
          <w:color w:val="000000"/>
        </w:rPr>
      </w:pPr>
      <w:r>
        <w:rPr>
          <w:i/>
          <w:color w:val="000000"/>
        </w:rPr>
        <w:t>2) The benefits of implementing METS;</w:t>
      </w:r>
    </w:p>
    <w:p w14:paraId="27591B63" w14:textId="77777777" w:rsidR="00A841EF" w:rsidRDefault="00000000">
      <w:pPr>
        <w:pBdr>
          <w:top w:val="nil"/>
          <w:left w:val="nil"/>
          <w:bottom w:val="nil"/>
          <w:right w:val="nil"/>
          <w:between w:val="nil"/>
        </w:pBdr>
        <w:spacing w:after="120"/>
        <w:rPr>
          <w:i/>
          <w:color w:val="000000"/>
        </w:rPr>
      </w:pPr>
      <w:r>
        <w:rPr>
          <w:i/>
          <w:color w:val="000000"/>
        </w:rPr>
        <w:t>3) The differences between the two versions of METS;</w:t>
      </w:r>
    </w:p>
    <w:p w14:paraId="207C5CF0" w14:textId="77777777" w:rsidR="00A841EF" w:rsidRDefault="00000000">
      <w:pPr>
        <w:pBdr>
          <w:top w:val="nil"/>
          <w:left w:val="nil"/>
          <w:bottom w:val="nil"/>
          <w:right w:val="nil"/>
          <w:between w:val="nil"/>
        </w:pBdr>
        <w:spacing w:after="120"/>
        <w:rPr>
          <w:i/>
          <w:color w:val="000000"/>
        </w:rPr>
      </w:pPr>
      <w:r>
        <w:rPr>
          <w:i/>
          <w:color w:val="000000"/>
        </w:rPr>
        <w:t>4) The nature of the existing METS community;</w:t>
      </w:r>
    </w:p>
    <w:p w14:paraId="5E0630F6" w14:textId="77777777" w:rsidR="00A841EF" w:rsidRDefault="00000000">
      <w:pPr>
        <w:pBdr>
          <w:top w:val="nil"/>
          <w:left w:val="nil"/>
          <w:bottom w:val="nil"/>
          <w:right w:val="nil"/>
          <w:between w:val="nil"/>
        </w:pBdr>
        <w:spacing w:after="120"/>
        <w:rPr>
          <w:i/>
          <w:color w:val="000000"/>
        </w:rPr>
      </w:pPr>
      <w:r>
        <w:rPr>
          <w:i/>
          <w:color w:val="000000"/>
        </w:rPr>
        <w:t>5) The critical role METS plays in the digital preservation community for transferring digital objects.</w:t>
      </w:r>
    </w:p>
    <w:p w14:paraId="2E913C0A" w14:textId="77777777" w:rsidR="00A841EF" w:rsidRDefault="00000000">
      <w:pPr>
        <w:pStyle w:val="Rubrik2"/>
        <w:numPr>
          <w:ilvl w:val="1"/>
          <w:numId w:val="2"/>
        </w:numPr>
      </w:pPr>
      <w:r>
        <w:t>In addition, participants will get insight into:</w:t>
      </w:r>
    </w:p>
    <w:p w14:paraId="14B909FA" w14:textId="77777777" w:rsidR="00A841EF" w:rsidRDefault="00000000">
      <w:pPr>
        <w:pBdr>
          <w:top w:val="nil"/>
          <w:left w:val="nil"/>
          <w:bottom w:val="nil"/>
          <w:right w:val="nil"/>
          <w:between w:val="nil"/>
        </w:pBdr>
        <w:spacing w:after="120"/>
        <w:rPr>
          <w:i/>
          <w:color w:val="000000"/>
        </w:rPr>
      </w:pPr>
      <w:r>
        <w:rPr>
          <w:i/>
          <w:color w:val="000000"/>
        </w:rPr>
        <w:t xml:space="preserve">1) How METS may be used with PREMIS and other </w:t>
      </w:r>
      <w:r>
        <w:rPr>
          <w:i/>
        </w:rPr>
        <w:t>metadata standards</w:t>
      </w:r>
      <w:r>
        <w:rPr>
          <w:i/>
          <w:color w:val="000000"/>
        </w:rPr>
        <w:t>;</w:t>
      </w:r>
    </w:p>
    <w:p w14:paraId="19C07418" w14:textId="77777777" w:rsidR="00A841EF" w:rsidRDefault="00000000">
      <w:pPr>
        <w:pBdr>
          <w:top w:val="nil"/>
          <w:left w:val="nil"/>
          <w:bottom w:val="nil"/>
          <w:right w:val="nil"/>
          <w:between w:val="nil"/>
        </w:pBdr>
        <w:spacing w:after="120"/>
        <w:rPr>
          <w:i/>
          <w:color w:val="000000"/>
        </w:rPr>
      </w:pPr>
      <w:r>
        <w:rPr>
          <w:i/>
          <w:color w:val="000000"/>
        </w:rPr>
        <w:t>2) How different organizations implement METS within their own repositories;</w:t>
      </w:r>
    </w:p>
    <w:p w14:paraId="07328002" w14:textId="77777777" w:rsidR="00A841EF" w:rsidRDefault="00000000">
      <w:pPr>
        <w:pBdr>
          <w:top w:val="nil"/>
          <w:left w:val="nil"/>
          <w:bottom w:val="nil"/>
          <w:right w:val="nil"/>
          <w:between w:val="nil"/>
        </w:pBdr>
        <w:spacing w:after="120"/>
        <w:rPr>
          <w:i/>
          <w:color w:val="000000"/>
        </w:rPr>
      </w:pPr>
      <w:r>
        <w:rPr>
          <w:i/>
          <w:color w:val="000000"/>
        </w:rPr>
        <w:t>3) The nature of conformance with METS.</w:t>
      </w:r>
    </w:p>
    <w:p w14:paraId="3765848D" w14:textId="77777777" w:rsidR="00A841EF" w:rsidRDefault="00A841EF">
      <w:pPr>
        <w:pBdr>
          <w:top w:val="nil"/>
          <w:left w:val="nil"/>
          <w:bottom w:val="nil"/>
          <w:right w:val="nil"/>
          <w:between w:val="nil"/>
        </w:pBdr>
        <w:spacing w:after="120"/>
        <w:rPr>
          <w:color w:val="000000"/>
        </w:rPr>
      </w:pPr>
    </w:p>
    <w:p w14:paraId="4C9AD510" w14:textId="77777777" w:rsidR="00A841EF" w:rsidRDefault="00000000">
      <w:pPr>
        <w:pStyle w:val="Rubrik1"/>
        <w:numPr>
          <w:ilvl w:val="0"/>
          <w:numId w:val="1"/>
        </w:numPr>
      </w:pPr>
      <w:r>
        <w:t>REFERENCES</w:t>
      </w:r>
    </w:p>
    <w:p w14:paraId="6AEC975C" w14:textId="77777777" w:rsidR="00A841EF" w:rsidRDefault="00000000">
      <w:pPr>
        <w:numPr>
          <w:ilvl w:val="0"/>
          <w:numId w:val="3"/>
        </w:numPr>
        <w:pBdr>
          <w:top w:val="nil"/>
          <w:left w:val="nil"/>
          <w:bottom w:val="nil"/>
          <w:right w:val="nil"/>
          <w:between w:val="nil"/>
        </w:pBdr>
        <w:rPr>
          <w:color w:val="000000"/>
          <w:sz w:val="16"/>
          <w:szCs w:val="16"/>
        </w:rPr>
      </w:pPr>
      <w:r>
        <w:rPr>
          <w:color w:val="000000"/>
          <w:sz w:val="16"/>
          <w:szCs w:val="16"/>
        </w:rPr>
        <w:t>METS Edit</w:t>
      </w:r>
      <w:r>
        <w:rPr>
          <w:sz w:val="16"/>
          <w:szCs w:val="16"/>
        </w:rPr>
        <w:t xml:space="preserve">orial </w:t>
      </w:r>
      <w:r>
        <w:rPr>
          <w:color w:val="000000"/>
          <w:sz w:val="16"/>
          <w:szCs w:val="16"/>
        </w:rPr>
        <w:t xml:space="preserve">Board, version 1.6 2010. Accessed 2023. METS Primer located at http://www.loc.gov/standards/mets/METSPrimer.pdf   </w:t>
      </w:r>
    </w:p>
    <w:p w14:paraId="11778861" w14:textId="77777777" w:rsidR="00A841EF" w:rsidRDefault="00000000">
      <w:pPr>
        <w:numPr>
          <w:ilvl w:val="0"/>
          <w:numId w:val="3"/>
        </w:numPr>
        <w:pBdr>
          <w:top w:val="nil"/>
          <w:left w:val="nil"/>
          <w:bottom w:val="nil"/>
          <w:right w:val="nil"/>
          <w:between w:val="nil"/>
        </w:pBdr>
        <w:rPr>
          <w:color w:val="000000"/>
          <w:sz w:val="16"/>
          <w:szCs w:val="16"/>
        </w:rPr>
      </w:pPr>
      <w:r>
        <w:rPr>
          <w:color w:val="000000"/>
          <w:sz w:val="16"/>
          <w:szCs w:val="16"/>
        </w:rPr>
        <w:t xml:space="preserve">METS website. Accessed 2023. Located at http://www.loc.gov/standards/mets/index.html  </w:t>
      </w:r>
    </w:p>
    <w:p w14:paraId="31B7B0B4" w14:textId="77777777" w:rsidR="00A841EF" w:rsidRDefault="00000000">
      <w:pPr>
        <w:numPr>
          <w:ilvl w:val="0"/>
          <w:numId w:val="3"/>
        </w:numPr>
        <w:pBdr>
          <w:top w:val="nil"/>
          <w:left w:val="nil"/>
          <w:bottom w:val="nil"/>
          <w:right w:val="nil"/>
          <w:between w:val="nil"/>
        </w:pBdr>
        <w:rPr>
          <w:color w:val="000000"/>
          <w:sz w:val="16"/>
          <w:szCs w:val="16"/>
        </w:rPr>
      </w:pPr>
      <w:r>
        <w:rPr>
          <w:sz w:val="16"/>
          <w:szCs w:val="16"/>
        </w:rPr>
        <w:t>COPTR</w:t>
      </w:r>
      <w:r>
        <w:rPr>
          <w:color w:val="000000"/>
          <w:sz w:val="16"/>
          <w:szCs w:val="16"/>
        </w:rPr>
        <w:t xml:space="preserve"> Website. Accessed 2023.  Located at </w:t>
      </w:r>
      <w:hyperlink r:id="rId13">
        <w:r>
          <w:rPr>
            <w:color w:val="1155CC"/>
            <w:sz w:val="16"/>
            <w:szCs w:val="16"/>
            <w:u w:val="single"/>
          </w:rPr>
          <w:t>https://coptr.digipres.org/index.php/METS_(Metadata_Encoding_and_Transmission_Standard)</w:t>
        </w:r>
      </w:hyperlink>
      <w:r>
        <w:rPr>
          <w:color w:val="000000"/>
          <w:sz w:val="16"/>
          <w:szCs w:val="16"/>
        </w:rPr>
        <w:t xml:space="preserve">  </w:t>
      </w:r>
    </w:p>
    <w:p w14:paraId="6F02BD75" w14:textId="77777777" w:rsidR="00A841EF" w:rsidRDefault="00000000">
      <w:pPr>
        <w:numPr>
          <w:ilvl w:val="0"/>
          <w:numId w:val="3"/>
        </w:numPr>
        <w:pBdr>
          <w:top w:val="nil"/>
          <w:left w:val="nil"/>
          <w:bottom w:val="nil"/>
          <w:right w:val="nil"/>
          <w:between w:val="nil"/>
        </w:pBdr>
        <w:rPr>
          <w:sz w:val="16"/>
          <w:szCs w:val="16"/>
        </w:rPr>
      </w:pPr>
      <w:r>
        <w:rPr>
          <w:sz w:val="16"/>
          <w:szCs w:val="16"/>
        </w:rPr>
        <w:t xml:space="preserve">iPres 2022 short paper, METS version 2. Accessed 2023. Located at </w:t>
      </w:r>
      <w:hyperlink r:id="rId14">
        <w:r>
          <w:rPr>
            <w:color w:val="1155CC"/>
            <w:sz w:val="16"/>
            <w:szCs w:val="16"/>
            <w:u w:val="single"/>
          </w:rPr>
          <w:t>https://doi.org/10.17605/OSF.IO/6SEZX</w:t>
        </w:r>
      </w:hyperlink>
      <w:r>
        <w:rPr>
          <w:sz w:val="16"/>
          <w:szCs w:val="16"/>
        </w:rPr>
        <w:t xml:space="preserve"> </w:t>
      </w:r>
    </w:p>
    <w:p w14:paraId="572B2A10" w14:textId="77777777" w:rsidR="00A841EF" w:rsidRDefault="00000000">
      <w:pPr>
        <w:numPr>
          <w:ilvl w:val="0"/>
          <w:numId w:val="3"/>
        </w:numPr>
        <w:pBdr>
          <w:top w:val="nil"/>
          <w:left w:val="nil"/>
          <w:bottom w:val="nil"/>
          <w:right w:val="nil"/>
          <w:between w:val="nil"/>
        </w:pBdr>
        <w:rPr>
          <w:sz w:val="16"/>
          <w:szCs w:val="16"/>
        </w:rPr>
      </w:pPr>
      <w:r>
        <w:rPr>
          <w:sz w:val="16"/>
          <w:szCs w:val="16"/>
        </w:rPr>
        <w:t xml:space="preserve">METS version 2 white paper. Accessed 2023. Located at </w:t>
      </w:r>
      <w:hyperlink r:id="rId15">
        <w:r>
          <w:rPr>
            <w:color w:val="1155CC"/>
            <w:sz w:val="16"/>
            <w:szCs w:val="16"/>
            <w:u w:val="single"/>
          </w:rPr>
          <w:t>https://github.com/mets/METS-schema/blob/mets2/METS2.md</w:t>
        </w:r>
      </w:hyperlink>
    </w:p>
    <w:p w14:paraId="2DF98BB1" w14:textId="77777777" w:rsidR="00A841EF" w:rsidRDefault="00000000">
      <w:pPr>
        <w:numPr>
          <w:ilvl w:val="0"/>
          <w:numId w:val="3"/>
        </w:numPr>
        <w:rPr>
          <w:sz w:val="16"/>
          <w:szCs w:val="16"/>
        </w:rPr>
      </w:pPr>
      <w:r>
        <w:rPr>
          <w:sz w:val="16"/>
          <w:szCs w:val="16"/>
        </w:rPr>
        <w:t>PREMIS website. Accessed 2023. Located at http://www.loc.gov/standards/premis/index.html</w:t>
      </w:r>
    </w:p>
    <w:sectPr w:rsidR="00A841EF">
      <w:type w:val="continuous"/>
      <w:pgSz w:w="11900" w:h="16820"/>
      <w:pgMar w:top="1080" w:right="902" w:bottom="1440" w:left="902" w:header="567" w:footer="737" w:gutter="0"/>
      <w:cols w:num="2" w:space="720" w:equalWidth="0">
        <w:col w:w="4869" w:space="357"/>
        <w:col w:w="4869" w:space="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79373D" w14:textId="77777777" w:rsidR="009E72F7" w:rsidRDefault="009E72F7">
      <w:r>
        <w:separator/>
      </w:r>
    </w:p>
  </w:endnote>
  <w:endnote w:type="continuationSeparator" w:id="0">
    <w:p w14:paraId="5CD2B7AB" w14:textId="77777777" w:rsidR="009E72F7" w:rsidRDefault="009E72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panose1 w:val="00000000000000000000"/>
    <w:charset w:val="00"/>
    <w:family w:val="auto"/>
    <w:pitch w:val="variable"/>
    <w:sig w:usb0="00000003" w:usb1="0200E4B4" w:usb2="00000000" w:usb3="00000000" w:csb0="00000001" w:csb1="00000000"/>
  </w:font>
  <w:font w:name="Courier New">
    <w:panose1 w:val="02070309020205020404"/>
    <w:charset w:val="00"/>
    <w:family w:val="modern"/>
    <w:pitch w:val="fixed"/>
    <w:sig w:usb0="E0002EFF" w:usb1="C0007843" w:usb2="00000009" w:usb3="00000000" w:csb0="000001FF" w:csb1="00000000"/>
  </w:font>
  <w:font w:name="Open Sans">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Times New Roman (Body C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Lucida Grande">
    <w:panose1 w:val="00000000000000000000"/>
    <w:charset w:val="00"/>
    <w:family w:val="roman"/>
    <w:notTrueType/>
    <w:pitch w:val="default"/>
  </w:font>
  <w:font w:name="Lucida Sans">
    <w:panose1 w:val="020B0602030504020204"/>
    <w:charset w:val="00"/>
    <w:family w:val="roman"/>
    <w:notTrueType/>
    <w:pitch w:val="default"/>
  </w:font>
  <w:font w:name="PMingLiU">
    <w:altName w:val="新細明體"/>
    <w:panose1 w:val="02010601000101010101"/>
    <w:charset w:val="88"/>
    <w:family w:val="auto"/>
    <w:pitch w:val="variable"/>
    <w:sig w:usb0="00000001" w:usb1="08080000" w:usb2="00000010" w:usb3="00000000" w:csb0="00100000" w:csb1="00000000"/>
  </w:font>
  <w:font w:name="SimSun">
    <w:altName w:val="宋体"/>
    <w:panose1 w:val="02010600030101010101"/>
    <w:charset w:val="86"/>
    <w:family w:val="auto"/>
    <w:pitch w:val="variable"/>
    <w:sig w:usb0="00000001" w:usb1="080E0000" w:usb2="00000010" w:usb3="00000000" w:csb0="00040000" w:csb1="00000000"/>
  </w:font>
  <w:font w:name="Merriweather Sans">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DFFE4" w14:textId="77777777" w:rsidR="00A841EF" w:rsidRDefault="00000000">
    <w:pPr>
      <w:pBdr>
        <w:top w:val="nil"/>
        <w:left w:val="nil"/>
        <w:bottom w:val="nil"/>
        <w:right w:val="nil"/>
        <w:between w:val="nil"/>
      </w:pBdr>
      <w:tabs>
        <w:tab w:val="center" w:pos="4680"/>
        <w:tab w:val="right" w:pos="9360"/>
      </w:tabs>
      <w:ind w:right="360" w:firstLine="0"/>
      <w:jc w:val="left"/>
      <w:rPr>
        <w:rFonts w:ascii="Merriweather Sans" w:eastAsia="Merriweather Sans" w:hAnsi="Merriweather Sans" w:cs="Merriweather Sans"/>
        <w:color w:val="000000"/>
        <w:sz w:val="16"/>
        <w:szCs w:val="16"/>
      </w:rPr>
    </w:pPr>
    <w:r>
      <w:rPr>
        <w:rFonts w:ascii="Merriweather Sans" w:eastAsia="Merriweather Sans" w:hAnsi="Merriweather Sans" w:cs="Merriweather Sans"/>
        <w:color w:val="000000"/>
        <w:sz w:val="16"/>
        <w:szCs w:val="16"/>
      </w:rPr>
      <w:fldChar w:fldCharType="begin"/>
    </w:r>
    <w:r>
      <w:rPr>
        <w:rFonts w:ascii="Merriweather Sans" w:eastAsia="Merriweather Sans" w:hAnsi="Merriweather Sans" w:cs="Merriweather Sans"/>
        <w:color w:val="000000"/>
        <w:sz w:val="16"/>
        <w:szCs w:val="16"/>
      </w:rPr>
      <w:instrText>PAGE</w:instrText>
    </w:r>
    <w:r>
      <w:rPr>
        <w:rFonts w:ascii="Merriweather Sans" w:eastAsia="Merriweather Sans" w:hAnsi="Merriweather Sans" w:cs="Merriweather Sans"/>
        <w:color w:val="000000"/>
        <w:sz w:val="16"/>
        <w:szCs w:val="16"/>
      </w:rPr>
      <w:fldChar w:fldCharType="separate"/>
    </w:r>
    <w:r>
      <w:rPr>
        <w:rFonts w:ascii="Merriweather Sans" w:eastAsia="Merriweather Sans" w:hAnsi="Merriweather Sans" w:cs="Merriweather Sans"/>
        <w:color w:val="000000"/>
        <w:sz w:val="16"/>
        <w:szCs w:val="16"/>
      </w:rPr>
      <w:fldChar w:fldCharType="end"/>
    </w:r>
  </w:p>
  <w:p w14:paraId="55FEB574" w14:textId="77777777" w:rsidR="00A841EF" w:rsidRDefault="00A841EF">
    <w:pPr>
      <w:pBdr>
        <w:top w:val="nil"/>
        <w:left w:val="nil"/>
        <w:bottom w:val="nil"/>
        <w:right w:val="nil"/>
        <w:between w:val="nil"/>
      </w:pBdr>
      <w:tabs>
        <w:tab w:val="center" w:pos="4680"/>
        <w:tab w:val="right" w:pos="9360"/>
      </w:tabs>
      <w:ind w:right="360" w:firstLine="0"/>
      <w:jc w:val="left"/>
      <w:rPr>
        <w:rFonts w:ascii="Merriweather Sans" w:eastAsia="Merriweather Sans" w:hAnsi="Merriweather Sans" w:cs="Merriweather Sans"/>
        <w:color w:val="000000"/>
        <w:sz w:val="16"/>
        <w:szCs w:val="16"/>
      </w:rPr>
    </w:pPr>
  </w:p>
  <w:p w14:paraId="27840500" w14:textId="77777777" w:rsidR="00A841EF" w:rsidRDefault="00A841EF">
    <w:pPr>
      <w:pBdr>
        <w:top w:val="nil"/>
        <w:left w:val="nil"/>
        <w:bottom w:val="nil"/>
        <w:right w:val="nil"/>
        <w:between w:val="nil"/>
      </w:pBdr>
      <w:tabs>
        <w:tab w:val="center" w:pos="4680"/>
        <w:tab w:val="right" w:pos="9360"/>
      </w:tabs>
      <w:ind w:right="360" w:firstLine="0"/>
      <w:jc w:val="left"/>
      <w:rPr>
        <w:rFonts w:ascii="Merriweather Sans" w:eastAsia="Merriweather Sans" w:hAnsi="Merriweather Sans" w:cs="Merriweather Sans"/>
        <w:color w:val="000000"/>
        <w:sz w:val="16"/>
        <w:szCs w:val="16"/>
      </w:rPr>
    </w:pPr>
  </w:p>
  <w:p w14:paraId="0EC08D05" w14:textId="77777777" w:rsidR="00A841EF" w:rsidRDefault="00A841EF">
    <w:pPr>
      <w:pBdr>
        <w:top w:val="nil"/>
        <w:left w:val="nil"/>
        <w:bottom w:val="nil"/>
        <w:right w:val="nil"/>
        <w:between w:val="nil"/>
      </w:pBdr>
      <w:tabs>
        <w:tab w:val="center" w:pos="4680"/>
        <w:tab w:val="right" w:pos="9360"/>
      </w:tabs>
      <w:ind w:right="360" w:firstLine="0"/>
      <w:jc w:val="left"/>
      <w:rPr>
        <w:color w:val="000000"/>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BCA32" w14:textId="77777777" w:rsidR="00A841EF" w:rsidRDefault="00000000">
    <w:pPr>
      <w:tabs>
        <w:tab w:val="center" w:pos="4680"/>
        <w:tab w:val="right" w:pos="9360"/>
      </w:tabs>
      <w:spacing w:before="240" w:after="240"/>
      <w:ind w:firstLine="0"/>
      <w:jc w:val="left"/>
      <w:rPr>
        <w:rFonts w:ascii="Merriweather Sans" w:eastAsia="Merriweather Sans" w:hAnsi="Merriweather Sans" w:cs="Merriweather Sans"/>
        <w:color w:val="000000"/>
        <w:sz w:val="16"/>
        <w:szCs w:val="16"/>
      </w:rPr>
    </w:pPr>
    <w:r>
      <w:rPr>
        <w:sz w:val="16"/>
        <w:szCs w:val="16"/>
      </w:rPr>
      <w:t>iPRES 2023: The 19th International Conference on Digital Preservation, Champaign-Urbana, IL, US.</w:t>
    </w:r>
    <w:r>
      <w:rPr>
        <w:sz w:val="16"/>
        <w:szCs w:val="16"/>
      </w:rPr>
      <w:br/>
      <w:t>19 -23rd September 2023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2A9C4" w14:textId="77777777" w:rsidR="00A841EF" w:rsidRDefault="00000000">
    <w:pPr>
      <w:tabs>
        <w:tab w:val="center" w:pos="4680"/>
        <w:tab w:val="right" w:pos="9360"/>
      </w:tabs>
      <w:spacing w:before="240" w:after="240"/>
      <w:ind w:firstLine="0"/>
      <w:jc w:val="left"/>
      <w:rPr>
        <w:sz w:val="16"/>
        <w:szCs w:val="16"/>
      </w:rPr>
    </w:pPr>
    <w:r>
      <w:rPr>
        <w:sz w:val="16"/>
        <w:szCs w:val="16"/>
      </w:rPr>
      <w:t>iPRES 2023: The 19th International Conference on Digital Preservation, Champaign-Urbana, IL, US.</w:t>
    </w:r>
    <w:r>
      <w:rPr>
        <w:sz w:val="16"/>
        <w:szCs w:val="16"/>
      </w:rPr>
      <w:br/>
      <w:t>Copyright held by the author(s). The text of this paper is published</w:t>
    </w:r>
    <w:r>
      <w:rPr>
        <w:sz w:val="16"/>
        <w:szCs w:val="16"/>
      </w:rPr>
      <w:br/>
      <w:t>under a CC BY-SA license (</w:t>
    </w:r>
    <w:hyperlink r:id="rId1">
      <w:r>
        <w:rPr>
          <w:color w:val="1155CC"/>
          <w:sz w:val="16"/>
          <w:szCs w:val="16"/>
          <w:u w:val="single"/>
        </w:rPr>
        <w:t>https://creativecommons.org/licenses/by/4.0/</w:t>
      </w:r>
    </w:hyperlink>
    <w:r>
      <w:rPr>
        <w:sz w:val="16"/>
        <w:szCs w:val="16"/>
      </w:rPr>
      <w:t>).</w:t>
    </w:r>
    <w:r>
      <w:rPr>
        <w:sz w:val="16"/>
        <w:szCs w:val="16"/>
      </w:rPr>
      <w:br/>
      <w:t xml:space="preserve">DOI: 10.1145/nnnnnnn.nnnnnnn </w:t>
    </w:r>
    <w:r>
      <w:rPr>
        <w:noProof/>
      </w:rPr>
      <w:drawing>
        <wp:anchor distT="0" distB="0" distL="114300" distR="114300" simplePos="0" relativeHeight="251658240" behindDoc="0" locked="0" layoutInCell="1" hidden="0" allowOverlap="1" wp14:anchorId="5F668271" wp14:editId="7AA71193">
          <wp:simplePos x="0" y="0"/>
          <wp:positionH relativeFrom="column">
            <wp:posOffset>4850102</wp:posOffset>
          </wp:positionH>
          <wp:positionV relativeFrom="paragraph">
            <wp:posOffset>154967</wp:posOffset>
          </wp:positionV>
          <wp:extent cx="1416050" cy="524510"/>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416050" cy="524510"/>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5A9FA6" w14:textId="77777777" w:rsidR="009E72F7" w:rsidRDefault="009E72F7">
      <w:r>
        <w:separator/>
      </w:r>
    </w:p>
  </w:footnote>
  <w:footnote w:type="continuationSeparator" w:id="0">
    <w:p w14:paraId="1EB7021F" w14:textId="77777777" w:rsidR="009E72F7" w:rsidRDefault="009E72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7D301" w14:textId="77777777" w:rsidR="00A841EF" w:rsidRDefault="00000000">
    <w:pPr>
      <w:jc w:val="right"/>
      <w:rPr>
        <w:color w:val="000000"/>
      </w:rPr>
    </w:pPr>
    <w:r>
      <w:fldChar w:fldCharType="begin"/>
    </w:r>
    <w:r>
      <w:instrText>PAGE</w:instrText>
    </w:r>
    <w:r>
      <w:fldChar w:fldCharType="separate"/>
    </w:r>
    <w:r w:rsidR="00EB51E7">
      <w:rPr>
        <w:noProof/>
      </w:rPr>
      <w:t>2</w:t>
    </w:r>
    <w:r>
      <w:fldChar w:fldCharType="end"/>
    </w:r>
    <w:r>
      <w:t>of 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D745D" w14:textId="77777777" w:rsidR="00A841EF" w:rsidRDefault="00000000">
    <w:pPr>
      <w:jc w:val="right"/>
    </w:pPr>
    <w:r>
      <w:fldChar w:fldCharType="begin"/>
    </w:r>
    <w:r>
      <w:instrText>PAGE</w:instrText>
    </w:r>
    <w:r>
      <w:fldChar w:fldCharType="separate"/>
    </w:r>
    <w:r w:rsidR="00EB51E7">
      <w:rPr>
        <w:noProof/>
      </w:rPr>
      <w:t>1</w:t>
    </w:r>
    <w:r>
      <w:fldChar w:fldCharType="end"/>
    </w:r>
    <w:r>
      <w:t>of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B614B"/>
    <w:multiLevelType w:val="multilevel"/>
    <w:tmpl w:val="9C1A112A"/>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 w15:restartNumberingAfterBreak="0">
    <w:nsid w:val="385C6E22"/>
    <w:multiLevelType w:val="multilevel"/>
    <w:tmpl w:val="AC8CE7B0"/>
    <w:lvl w:ilvl="0">
      <w:start w:val="1"/>
      <w:numFmt w:val="decimal"/>
      <w:pStyle w:val="Rubrik1"/>
      <w:lvlText w:val="%1."/>
      <w:lvlJc w:val="left"/>
      <w:pPr>
        <w:ind w:left="720" w:hanging="360"/>
      </w:pPr>
      <w:rPr>
        <w:rFonts w:ascii="Noto Sans Symbols" w:eastAsia="Noto Sans Symbols" w:hAnsi="Noto Sans Symbols" w:cs="Noto Sans Symbols"/>
      </w:rPr>
    </w:lvl>
    <w:lvl w:ilvl="1">
      <w:start w:val="1"/>
      <w:numFmt w:val="lowerLetter"/>
      <w:pStyle w:val="Rubrik2"/>
      <w:lvlText w:val="%2."/>
      <w:lvlJc w:val="left"/>
      <w:pPr>
        <w:ind w:left="1440" w:hanging="360"/>
      </w:pPr>
      <w:rPr>
        <w:rFonts w:ascii="Courier New" w:eastAsia="Courier New" w:hAnsi="Courier New" w:cs="Courier New"/>
      </w:rPr>
    </w:lvl>
    <w:lvl w:ilvl="2">
      <w:start w:val="1"/>
      <w:numFmt w:val="lowerRoman"/>
      <w:pStyle w:val="Rubrik3"/>
      <w:lvlText w:val="%3."/>
      <w:lvlJc w:val="right"/>
      <w:pPr>
        <w:ind w:left="2160" w:hanging="360"/>
      </w:pPr>
      <w:rPr>
        <w:rFonts w:ascii="Noto Sans Symbols" w:eastAsia="Noto Sans Symbols" w:hAnsi="Noto Sans Symbols" w:cs="Noto Sans Symbols"/>
      </w:rPr>
    </w:lvl>
    <w:lvl w:ilvl="3">
      <w:start w:val="1"/>
      <w:numFmt w:val="decimal"/>
      <w:lvlText w:val="%4."/>
      <w:lvlJc w:val="left"/>
      <w:pPr>
        <w:ind w:left="2880" w:hanging="360"/>
      </w:pPr>
      <w:rPr>
        <w:rFonts w:ascii="Noto Sans Symbols" w:eastAsia="Noto Sans Symbols" w:hAnsi="Noto Sans Symbols" w:cs="Noto Sans Symbols"/>
      </w:rPr>
    </w:lvl>
    <w:lvl w:ilvl="4">
      <w:start w:val="1"/>
      <w:numFmt w:val="lowerLetter"/>
      <w:pStyle w:val="Rubrik5"/>
      <w:lvlText w:val="%5."/>
      <w:lvlJc w:val="left"/>
      <w:pPr>
        <w:ind w:left="3600" w:hanging="360"/>
      </w:pPr>
      <w:rPr>
        <w:rFonts w:ascii="Courier New" w:eastAsia="Courier New" w:hAnsi="Courier New" w:cs="Courier New"/>
      </w:rPr>
    </w:lvl>
    <w:lvl w:ilvl="5">
      <w:start w:val="1"/>
      <w:numFmt w:val="lowerRoman"/>
      <w:pStyle w:val="Rubrik6"/>
      <w:lvlText w:val="%6."/>
      <w:lvlJc w:val="right"/>
      <w:pPr>
        <w:ind w:left="4320" w:hanging="360"/>
      </w:pPr>
      <w:rPr>
        <w:rFonts w:ascii="Noto Sans Symbols" w:eastAsia="Noto Sans Symbols" w:hAnsi="Noto Sans Symbols" w:cs="Noto Sans Symbols"/>
      </w:rPr>
    </w:lvl>
    <w:lvl w:ilvl="6">
      <w:start w:val="1"/>
      <w:numFmt w:val="decimal"/>
      <w:pStyle w:val="Rubrik7"/>
      <w:lvlText w:val="%7."/>
      <w:lvlJc w:val="left"/>
      <w:pPr>
        <w:ind w:left="5040" w:hanging="360"/>
      </w:pPr>
      <w:rPr>
        <w:rFonts w:ascii="Noto Sans Symbols" w:eastAsia="Noto Sans Symbols" w:hAnsi="Noto Sans Symbols" w:cs="Noto Sans Symbols"/>
      </w:rPr>
    </w:lvl>
    <w:lvl w:ilvl="7">
      <w:start w:val="1"/>
      <w:numFmt w:val="lowerLetter"/>
      <w:pStyle w:val="Rubrik8"/>
      <w:lvlText w:val="%8."/>
      <w:lvlJc w:val="left"/>
      <w:pPr>
        <w:ind w:left="5760" w:hanging="360"/>
      </w:pPr>
      <w:rPr>
        <w:rFonts w:ascii="Courier New" w:eastAsia="Courier New" w:hAnsi="Courier New" w:cs="Courier New"/>
      </w:rPr>
    </w:lvl>
    <w:lvl w:ilvl="8">
      <w:start w:val="1"/>
      <w:numFmt w:val="lowerRoman"/>
      <w:pStyle w:val="Rubrik9"/>
      <w:lvlText w:val="%9."/>
      <w:lvlJc w:val="right"/>
      <w:pPr>
        <w:ind w:left="6480" w:hanging="360"/>
      </w:pPr>
      <w:rPr>
        <w:rFonts w:ascii="Noto Sans Symbols" w:eastAsia="Noto Sans Symbols" w:hAnsi="Noto Sans Symbols" w:cs="Noto Sans Symbols"/>
      </w:rPr>
    </w:lvl>
  </w:abstractNum>
  <w:abstractNum w:abstractNumId="2" w15:restartNumberingAfterBreak="0">
    <w:nsid w:val="454354D1"/>
    <w:multiLevelType w:val="multilevel"/>
    <w:tmpl w:val="43EAF4EA"/>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3" w15:restartNumberingAfterBreak="0">
    <w:nsid w:val="467365D4"/>
    <w:multiLevelType w:val="multilevel"/>
    <w:tmpl w:val="9C168728"/>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 w15:restartNumberingAfterBreak="0">
    <w:nsid w:val="469E6DE4"/>
    <w:multiLevelType w:val="multilevel"/>
    <w:tmpl w:val="33BE555C"/>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num w:numId="1" w16cid:durableId="37170915">
    <w:abstractNumId w:val="4"/>
  </w:num>
  <w:num w:numId="2" w16cid:durableId="909120236">
    <w:abstractNumId w:val="3"/>
  </w:num>
  <w:num w:numId="3" w16cid:durableId="1824270556">
    <w:abstractNumId w:val="2"/>
  </w:num>
  <w:num w:numId="4" w16cid:durableId="526798460">
    <w:abstractNumId w:val="1"/>
  </w:num>
  <w:num w:numId="5" w16cid:durableId="576213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41EF"/>
    <w:rsid w:val="009E72F7"/>
    <w:rsid w:val="00A841EF"/>
    <w:rsid w:val="00EB51E7"/>
    <w:rsid w:val="00FE7DE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D389B"/>
  <w15:docId w15:val="{C50AF4B9-70F7-402B-B3D1-18428D7A1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lang w:val="en-US" w:eastAsia="sv-SE" w:bidi="ar-SA"/>
      </w:rPr>
    </w:rPrDefault>
    <w:pPrDefault>
      <w:pPr>
        <w:ind w:firstLine="34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iPRES Normal"/>
    <w:qFormat/>
    <w:rsid w:val="003D4A2D"/>
    <w:rPr>
      <w:rFonts w:eastAsiaTheme="minorEastAsia"/>
      <w:lang w:eastAsia="zh-TW"/>
    </w:rPr>
  </w:style>
  <w:style w:type="paragraph" w:styleId="Rubrik1">
    <w:name w:val="heading 1"/>
    <w:basedOn w:val="Normal"/>
    <w:next w:val="iPRESparagraphs"/>
    <w:link w:val="Rubrik1Char"/>
    <w:uiPriority w:val="9"/>
    <w:qFormat/>
    <w:rsid w:val="00DA047B"/>
    <w:pPr>
      <w:numPr>
        <w:numId w:val="4"/>
      </w:numPr>
      <w:spacing w:before="240" w:after="120"/>
      <w:jc w:val="center"/>
      <w:outlineLvl w:val="0"/>
    </w:pPr>
    <w:rPr>
      <w:rFonts w:cs="Times New Roman (Body CS)"/>
      <w:smallCaps/>
    </w:rPr>
  </w:style>
  <w:style w:type="paragraph" w:styleId="Rubrik2">
    <w:name w:val="heading 2"/>
    <w:basedOn w:val="Rubrik1"/>
    <w:next w:val="iPRESparagraphs"/>
    <w:link w:val="Rubrik2Char"/>
    <w:uiPriority w:val="9"/>
    <w:unhideWhenUsed/>
    <w:qFormat/>
    <w:rsid w:val="00BC62AC"/>
    <w:pPr>
      <w:numPr>
        <w:ilvl w:val="1"/>
      </w:numPr>
      <w:spacing w:before="120"/>
      <w:jc w:val="both"/>
      <w:outlineLvl w:val="1"/>
    </w:pPr>
    <w:rPr>
      <w:i/>
      <w:smallCaps w:val="0"/>
    </w:rPr>
  </w:style>
  <w:style w:type="paragraph" w:styleId="Rubrik3">
    <w:name w:val="heading 3"/>
    <w:basedOn w:val="Normal"/>
    <w:next w:val="Normal"/>
    <w:link w:val="Rubrik3Char"/>
    <w:uiPriority w:val="9"/>
    <w:semiHidden/>
    <w:unhideWhenUsed/>
    <w:qFormat/>
    <w:rsid w:val="00DA047B"/>
    <w:pPr>
      <w:keepNext/>
      <w:keepLines/>
      <w:numPr>
        <w:ilvl w:val="2"/>
        <w:numId w:val="4"/>
      </w:numPr>
      <w:spacing w:before="40"/>
      <w:ind w:left="142"/>
      <w:outlineLvl w:val="2"/>
    </w:pPr>
    <w:rPr>
      <w:rFonts w:eastAsiaTheme="majorEastAsia" w:cstheme="majorBidi"/>
      <w:i/>
    </w:rPr>
  </w:style>
  <w:style w:type="paragraph" w:styleId="Rubrik4">
    <w:name w:val="heading 4"/>
    <w:basedOn w:val="Rubrik1"/>
    <w:next w:val="Normal"/>
    <w:link w:val="Rubrik4Char"/>
    <w:uiPriority w:val="9"/>
    <w:semiHidden/>
    <w:unhideWhenUsed/>
    <w:qFormat/>
    <w:rsid w:val="00722114"/>
    <w:pPr>
      <w:numPr>
        <w:numId w:val="0"/>
      </w:numPr>
      <w:outlineLvl w:val="3"/>
    </w:pPr>
  </w:style>
  <w:style w:type="paragraph" w:styleId="Rubrik5">
    <w:name w:val="heading 5"/>
    <w:basedOn w:val="Normal"/>
    <w:next w:val="Normal"/>
    <w:link w:val="Rubrik5Char"/>
    <w:uiPriority w:val="9"/>
    <w:semiHidden/>
    <w:unhideWhenUsed/>
    <w:qFormat/>
    <w:rsid w:val="00A1344F"/>
    <w:pPr>
      <w:keepNext/>
      <w:keepLines/>
      <w:numPr>
        <w:ilvl w:val="4"/>
        <w:numId w:val="4"/>
      </w:numPr>
      <w:spacing w:before="40"/>
      <w:outlineLvl w:val="4"/>
    </w:pPr>
    <w:rPr>
      <w:rFonts w:asciiTheme="majorHAnsi" w:eastAsiaTheme="majorEastAsia" w:hAnsiTheme="majorHAnsi" w:cstheme="majorBidi"/>
      <w:color w:val="2F5496" w:themeColor="accent1" w:themeShade="BF"/>
    </w:rPr>
  </w:style>
  <w:style w:type="paragraph" w:styleId="Rubrik6">
    <w:name w:val="heading 6"/>
    <w:basedOn w:val="Normal"/>
    <w:next w:val="Normal"/>
    <w:link w:val="Rubrik6Char"/>
    <w:uiPriority w:val="9"/>
    <w:semiHidden/>
    <w:unhideWhenUsed/>
    <w:qFormat/>
    <w:rsid w:val="00A1344F"/>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Rubrik7">
    <w:name w:val="heading 7"/>
    <w:basedOn w:val="Normal"/>
    <w:next w:val="Normal"/>
    <w:link w:val="Rubrik7Char"/>
    <w:uiPriority w:val="9"/>
    <w:semiHidden/>
    <w:unhideWhenUsed/>
    <w:qFormat/>
    <w:rsid w:val="00A1344F"/>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Rubrik8">
    <w:name w:val="heading 8"/>
    <w:basedOn w:val="Normal"/>
    <w:next w:val="Normal"/>
    <w:link w:val="Rubrik8Char"/>
    <w:uiPriority w:val="9"/>
    <w:semiHidden/>
    <w:unhideWhenUsed/>
    <w:qFormat/>
    <w:rsid w:val="00A1344F"/>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Rubrik9">
    <w:name w:val="heading 9"/>
    <w:basedOn w:val="Normal"/>
    <w:next w:val="Normal"/>
    <w:link w:val="Rubrik9Char"/>
    <w:uiPriority w:val="9"/>
    <w:semiHidden/>
    <w:unhideWhenUsed/>
    <w:qFormat/>
    <w:rsid w:val="00A1344F"/>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aliases w:val="iPRES Title"/>
    <w:basedOn w:val="Rubrik1"/>
    <w:next w:val="Normal"/>
    <w:link w:val="RubrikChar"/>
    <w:uiPriority w:val="10"/>
    <w:qFormat/>
    <w:rsid w:val="001F74F3"/>
    <w:pPr>
      <w:numPr>
        <w:numId w:val="0"/>
      </w:numPr>
      <w:ind w:left="360" w:hanging="360"/>
    </w:pPr>
    <w:rPr>
      <w:sz w:val="48"/>
      <w:szCs w:val="48"/>
    </w:rPr>
  </w:style>
  <w:style w:type="paragraph" w:styleId="Underrubrik">
    <w:name w:val="Subtitle"/>
    <w:basedOn w:val="Normal"/>
    <w:next w:val="Normal"/>
    <w:link w:val="UnderrubrikChar"/>
    <w:uiPriority w:val="11"/>
    <w:qFormat/>
    <w:pPr>
      <w:spacing w:before="120" w:after="180"/>
      <w:jc w:val="center"/>
    </w:pPr>
    <w:rPr>
      <w:i/>
      <w:color w:val="595959"/>
      <w:sz w:val="40"/>
      <w:szCs w:val="40"/>
    </w:rPr>
  </w:style>
  <w:style w:type="character" w:customStyle="1" w:styleId="UnderrubrikChar">
    <w:name w:val="Underrubrik Char"/>
    <w:basedOn w:val="Standardstycketeckensnitt"/>
    <w:link w:val="Underrubrik"/>
    <w:uiPriority w:val="11"/>
    <w:rsid w:val="00DA238B"/>
    <w:rPr>
      <w:rFonts w:ascii="Lucida Grande" w:eastAsiaTheme="majorEastAsia" w:hAnsi="Lucida Grande" w:cstheme="majorBidi"/>
      <w:i/>
      <w:color w:val="595959" w:themeColor="text1" w:themeTint="A6"/>
      <w:sz w:val="40"/>
      <w:lang w:eastAsia="zh-TW"/>
    </w:rPr>
  </w:style>
  <w:style w:type="paragraph" w:styleId="Sidfot">
    <w:name w:val="footer"/>
    <w:aliases w:val="iPRES Footer"/>
    <w:basedOn w:val="Normal"/>
    <w:link w:val="SidfotChar"/>
    <w:uiPriority w:val="99"/>
    <w:unhideWhenUsed/>
    <w:qFormat/>
    <w:rsid w:val="00AE5B2F"/>
    <w:pPr>
      <w:tabs>
        <w:tab w:val="center" w:pos="4680"/>
        <w:tab w:val="right" w:pos="9360"/>
      </w:tabs>
      <w:ind w:right="360" w:firstLine="0"/>
      <w:jc w:val="left"/>
    </w:pPr>
    <w:rPr>
      <w:noProof/>
      <w:sz w:val="16"/>
      <w:szCs w:val="16"/>
    </w:rPr>
  </w:style>
  <w:style w:type="character" w:customStyle="1" w:styleId="SidfotChar">
    <w:name w:val="Sidfot Char"/>
    <w:aliases w:val="iPRES Footer Char"/>
    <w:basedOn w:val="Standardstycketeckensnitt"/>
    <w:link w:val="Sidfot"/>
    <w:uiPriority w:val="99"/>
    <w:rsid w:val="00AE5B2F"/>
    <w:rPr>
      <w:rFonts w:ascii="Lucida Grande" w:eastAsiaTheme="minorEastAsia" w:hAnsi="Lucida Grande"/>
      <w:noProof/>
      <w:sz w:val="16"/>
      <w:szCs w:val="16"/>
      <w:lang w:eastAsia="zh-TW"/>
    </w:rPr>
  </w:style>
  <w:style w:type="character" w:styleId="Sidnummer">
    <w:name w:val="page number"/>
    <w:basedOn w:val="Standardstycketeckensnitt"/>
    <w:uiPriority w:val="99"/>
    <w:semiHidden/>
    <w:unhideWhenUsed/>
    <w:rsid w:val="00062D28"/>
    <w:rPr>
      <w:rFonts w:ascii="Lucida Grande" w:hAnsi="Lucida Grande"/>
    </w:rPr>
  </w:style>
  <w:style w:type="paragraph" w:styleId="Sidhuvud">
    <w:name w:val="header"/>
    <w:basedOn w:val="Normal"/>
    <w:link w:val="SidhuvudChar"/>
    <w:uiPriority w:val="99"/>
    <w:unhideWhenUsed/>
    <w:rsid w:val="00062D28"/>
    <w:pPr>
      <w:tabs>
        <w:tab w:val="center" w:pos="4680"/>
        <w:tab w:val="right" w:pos="9360"/>
      </w:tabs>
    </w:pPr>
  </w:style>
  <w:style w:type="character" w:customStyle="1" w:styleId="SidhuvudChar">
    <w:name w:val="Sidhuvud Char"/>
    <w:basedOn w:val="Standardstycketeckensnitt"/>
    <w:link w:val="Sidhuvud"/>
    <w:uiPriority w:val="99"/>
    <w:rsid w:val="00062D28"/>
    <w:rPr>
      <w:rFonts w:ascii="Lucida Grande" w:eastAsiaTheme="minorEastAsia" w:hAnsi="Lucida Grande"/>
    </w:rPr>
  </w:style>
  <w:style w:type="character" w:customStyle="1" w:styleId="Rubrik1Char">
    <w:name w:val="Rubrik 1 Char"/>
    <w:basedOn w:val="Standardstycketeckensnitt"/>
    <w:link w:val="Rubrik1"/>
    <w:uiPriority w:val="9"/>
    <w:qFormat/>
    <w:rsid w:val="00DA047B"/>
    <w:rPr>
      <w:rFonts w:ascii="Open Sans" w:eastAsiaTheme="minorEastAsia" w:hAnsi="Open Sans" w:cs="Times New Roman (Body CS)"/>
      <w:smallCaps/>
      <w:sz w:val="20"/>
      <w:szCs w:val="20"/>
      <w:lang w:val="en-US" w:eastAsia="zh-TW"/>
    </w:rPr>
  </w:style>
  <w:style w:type="character" w:customStyle="1" w:styleId="RubrikChar">
    <w:name w:val="Rubrik Char"/>
    <w:aliases w:val="iPRES Title Char"/>
    <w:basedOn w:val="Standardstycketeckensnitt"/>
    <w:link w:val="Rubrik"/>
    <w:uiPriority w:val="10"/>
    <w:rsid w:val="001F74F3"/>
    <w:rPr>
      <w:rFonts w:ascii="Lucida Grande" w:eastAsiaTheme="minorEastAsia" w:hAnsi="Lucida Grande"/>
      <w:b/>
      <w:sz w:val="48"/>
      <w:szCs w:val="48"/>
      <w:lang w:eastAsia="zh-TW"/>
    </w:rPr>
  </w:style>
  <w:style w:type="table" w:styleId="Tabellrutnt">
    <w:name w:val="Table Grid"/>
    <w:basedOn w:val="Normaltabell"/>
    <w:uiPriority w:val="39"/>
    <w:rsid w:val="00DA23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nk">
    <w:name w:val="Hyperlink"/>
    <w:basedOn w:val="Standardstycketeckensnitt"/>
    <w:uiPriority w:val="99"/>
    <w:unhideWhenUsed/>
    <w:rsid w:val="003B4441"/>
    <w:rPr>
      <w:rFonts w:ascii="Lucida Grande" w:hAnsi="Lucida Grande"/>
      <w:color w:val="auto"/>
      <w:u w:val="single"/>
    </w:rPr>
  </w:style>
  <w:style w:type="character" w:customStyle="1" w:styleId="UnresolvedMention1">
    <w:name w:val="Unresolved Mention1"/>
    <w:basedOn w:val="Standardstycketeckensnitt"/>
    <w:uiPriority w:val="99"/>
    <w:rsid w:val="00DA238B"/>
    <w:rPr>
      <w:rFonts w:ascii="Lucida Grande" w:hAnsi="Lucida Grande"/>
      <w:color w:val="605E5C"/>
      <w:shd w:val="clear" w:color="auto" w:fill="E1DFDD"/>
    </w:rPr>
  </w:style>
  <w:style w:type="paragraph" w:customStyle="1" w:styleId="iPRESAuthorInfo">
    <w:name w:val="iPRES Author Info"/>
    <w:basedOn w:val="Normal"/>
    <w:qFormat/>
    <w:rsid w:val="00FD073C"/>
    <w:pPr>
      <w:jc w:val="center"/>
    </w:pPr>
    <w:rPr>
      <w:i/>
    </w:rPr>
  </w:style>
  <w:style w:type="paragraph" w:customStyle="1" w:styleId="iPRESAuthorName">
    <w:name w:val="iPRES Author Name"/>
    <w:basedOn w:val="Normal"/>
    <w:qFormat/>
    <w:rsid w:val="00FD073C"/>
    <w:pPr>
      <w:spacing w:line="276" w:lineRule="auto"/>
      <w:jc w:val="center"/>
    </w:pPr>
    <w:rPr>
      <w:b/>
      <w:sz w:val="24"/>
      <w:szCs w:val="24"/>
    </w:rPr>
  </w:style>
  <w:style w:type="character" w:customStyle="1" w:styleId="Rubrik2Char">
    <w:name w:val="Rubrik 2 Char"/>
    <w:basedOn w:val="Standardstycketeckensnitt"/>
    <w:link w:val="Rubrik2"/>
    <w:uiPriority w:val="9"/>
    <w:rsid w:val="00BC62AC"/>
    <w:rPr>
      <w:rFonts w:ascii="Lucida Sans" w:eastAsiaTheme="minorEastAsia" w:hAnsi="Lucida Sans" w:cs="Times New Roman (Body CS)"/>
      <w:i/>
      <w:sz w:val="20"/>
      <w:szCs w:val="20"/>
      <w:lang w:val="en-US" w:eastAsia="zh-TW"/>
    </w:rPr>
  </w:style>
  <w:style w:type="character" w:customStyle="1" w:styleId="Rubrik3Char">
    <w:name w:val="Rubrik 3 Char"/>
    <w:basedOn w:val="Standardstycketeckensnitt"/>
    <w:link w:val="Rubrik3"/>
    <w:uiPriority w:val="9"/>
    <w:rsid w:val="00DA047B"/>
    <w:rPr>
      <w:rFonts w:ascii="Open Sans" w:eastAsiaTheme="majorEastAsia" w:hAnsi="Open Sans" w:cstheme="majorBidi"/>
      <w:i/>
      <w:sz w:val="20"/>
      <w:szCs w:val="20"/>
      <w:lang w:val="en-US" w:eastAsia="zh-TW"/>
    </w:rPr>
  </w:style>
  <w:style w:type="character" w:customStyle="1" w:styleId="Rubrik4Char">
    <w:name w:val="Rubrik 4 Char"/>
    <w:basedOn w:val="Standardstycketeckensnitt"/>
    <w:link w:val="Rubrik4"/>
    <w:uiPriority w:val="9"/>
    <w:rsid w:val="00722114"/>
    <w:rPr>
      <w:rFonts w:ascii="Open Sans" w:eastAsiaTheme="minorEastAsia" w:hAnsi="Open Sans" w:cs="Times New Roman (Body CS)"/>
      <w:smallCaps/>
      <w:sz w:val="20"/>
      <w:szCs w:val="20"/>
      <w:lang w:val="en-US" w:eastAsia="zh-TW"/>
    </w:rPr>
  </w:style>
  <w:style w:type="character" w:customStyle="1" w:styleId="Rubrik5Char">
    <w:name w:val="Rubrik 5 Char"/>
    <w:basedOn w:val="Standardstycketeckensnitt"/>
    <w:link w:val="Rubrik5"/>
    <w:uiPriority w:val="9"/>
    <w:semiHidden/>
    <w:rsid w:val="00A1344F"/>
    <w:rPr>
      <w:rFonts w:asciiTheme="majorHAnsi" w:eastAsiaTheme="majorEastAsia" w:hAnsiTheme="majorHAnsi" w:cstheme="majorBidi"/>
      <w:color w:val="2F5496" w:themeColor="accent1" w:themeShade="BF"/>
    </w:rPr>
  </w:style>
  <w:style w:type="character" w:customStyle="1" w:styleId="Rubrik6Char">
    <w:name w:val="Rubrik 6 Char"/>
    <w:basedOn w:val="Standardstycketeckensnitt"/>
    <w:link w:val="Rubrik6"/>
    <w:uiPriority w:val="9"/>
    <w:semiHidden/>
    <w:rsid w:val="00A1344F"/>
    <w:rPr>
      <w:rFonts w:asciiTheme="majorHAnsi" w:eastAsiaTheme="majorEastAsia" w:hAnsiTheme="majorHAnsi" w:cstheme="majorBidi"/>
      <w:color w:val="1F3763" w:themeColor="accent1" w:themeShade="7F"/>
    </w:rPr>
  </w:style>
  <w:style w:type="character" w:customStyle="1" w:styleId="Rubrik7Char">
    <w:name w:val="Rubrik 7 Char"/>
    <w:basedOn w:val="Standardstycketeckensnitt"/>
    <w:link w:val="Rubrik7"/>
    <w:uiPriority w:val="9"/>
    <w:semiHidden/>
    <w:rsid w:val="00A1344F"/>
    <w:rPr>
      <w:rFonts w:asciiTheme="majorHAnsi" w:eastAsiaTheme="majorEastAsia" w:hAnsiTheme="majorHAnsi" w:cstheme="majorBidi"/>
      <w:i/>
      <w:iCs/>
      <w:color w:val="1F3763" w:themeColor="accent1" w:themeShade="7F"/>
    </w:rPr>
  </w:style>
  <w:style w:type="character" w:customStyle="1" w:styleId="Rubrik8Char">
    <w:name w:val="Rubrik 8 Char"/>
    <w:basedOn w:val="Standardstycketeckensnitt"/>
    <w:link w:val="Rubrik8"/>
    <w:uiPriority w:val="9"/>
    <w:semiHidden/>
    <w:rsid w:val="00A1344F"/>
    <w:rPr>
      <w:rFonts w:asciiTheme="majorHAnsi" w:eastAsiaTheme="majorEastAsia" w:hAnsiTheme="majorHAnsi" w:cstheme="majorBidi"/>
      <w:color w:val="272727" w:themeColor="text1" w:themeTint="D8"/>
      <w:sz w:val="21"/>
      <w:szCs w:val="21"/>
    </w:rPr>
  </w:style>
  <w:style w:type="character" w:customStyle="1" w:styleId="Rubrik9Char">
    <w:name w:val="Rubrik 9 Char"/>
    <w:basedOn w:val="Standardstycketeckensnitt"/>
    <w:link w:val="Rubrik9"/>
    <w:uiPriority w:val="9"/>
    <w:semiHidden/>
    <w:rsid w:val="00A1344F"/>
    <w:rPr>
      <w:rFonts w:asciiTheme="majorHAnsi" w:eastAsiaTheme="majorEastAsia" w:hAnsiTheme="majorHAnsi" w:cstheme="majorBidi"/>
      <w:i/>
      <w:iCs/>
      <w:color w:val="272727" w:themeColor="text1" w:themeTint="D8"/>
      <w:sz w:val="21"/>
      <w:szCs w:val="21"/>
    </w:rPr>
  </w:style>
  <w:style w:type="paragraph" w:customStyle="1" w:styleId="iPRESabstract">
    <w:name w:val="iPRES abstract"/>
    <w:basedOn w:val="Normal"/>
    <w:next w:val="iPRESparagraphs"/>
    <w:qFormat/>
    <w:rsid w:val="00A62BDB"/>
    <w:rPr>
      <w:b/>
      <w:sz w:val="18"/>
      <w:szCs w:val="18"/>
    </w:rPr>
  </w:style>
  <w:style w:type="paragraph" w:customStyle="1" w:styleId="iPRESTableCaption">
    <w:name w:val="iPRES Table Caption"/>
    <w:basedOn w:val="Normal"/>
    <w:link w:val="iPRESTableCaptionChar"/>
    <w:qFormat/>
    <w:rsid w:val="008E69BB"/>
    <w:pPr>
      <w:tabs>
        <w:tab w:val="left" w:pos="360"/>
      </w:tabs>
      <w:overflowPunct w:val="0"/>
      <w:autoSpaceDE w:val="0"/>
      <w:autoSpaceDN w:val="0"/>
      <w:adjustRightInd w:val="0"/>
      <w:snapToGrid w:val="0"/>
      <w:ind w:firstLine="0"/>
      <w:jc w:val="center"/>
      <w:textAlignment w:val="baseline"/>
    </w:pPr>
    <w:rPr>
      <w:rFonts w:eastAsia="PMingLiU" w:cs="Times New Roman"/>
      <w:sz w:val="16"/>
      <w:szCs w:val="16"/>
    </w:rPr>
  </w:style>
  <w:style w:type="character" w:customStyle="1" w:styleId="iPRESTableCaptionChar">
    <w:name w:val="iPRES Table Caption Char"/>
    <w:link w:val="iPRESTableCaption"/>
    <w:rsid w:val="008E69BB"/>
    <w:rPr>
      <w:rFonts w:ascii="Open Sans" w:eastAsia="PMingLiU" w:hAnsi="Open Sans" w:cs="Times New Roman"/>
      <w:sz w:val="16"/>
      <w:szCs w:val="16"/>
      <w:lang w:val="en-US" w:eastAsia="zh-TW"/>
    </w:rPr>
  </w:style>
  <w:style w:type="paragraph" w:customStyle="1" w:styleId="iPRESparagraphs">
    <w:name w:val="iPRES paragraphs"/>
    <w:basedOn w:val="Normal"/>
    <w:qFormat/>
    <w:rsid w:val="00B43E66"/>
    <w:pPr>
      <w:spacing w:after="120"/>
    </w:pPr>
  </w:style>
  <w:style w:type="paragraph" w:customStyle="1" w:styleId="FigureCaption">
    <w:name w:val="Figure Caption"/>
    <w:basedOn w:val="Normal"/>
    <w:link w:val="FigureCaptionChar"/>
    <w:uiPriority w:val="99"/>
    <w:rsid w:val="009C1D16"/>
    <w:pPr>
      <w:ind w:firstLine="0"/>
    </w:pPr>
    <w:rPr>
      <w:rFonts w:eastAsia="Times New Roman" w:cs="Times New Roman"/>
      <w:sz w:val="16"/>
      <w:szCs w:val="16"/>
      <w:lang w:eastAsia="en-US"/>
    </w:rPr>
  </w:style>
  <w:style w:type="character" w:customStyle="1" w:styleId="FigureCaptionChar">
    <w:name w:val="Figure Caption Char"/>
    <w:link w:val="FigureCaption"/>
    <w:uiPriority w:val="99"/>
    <w:rsid w:val="009C1D16"/>
    <w:rPr>
      <w:rFonts w:ascii="Lucida Grande" w:eastAsia="Times New Roman" w:hAnsi="Lucida Grande" w:cs="Times New Roman"/>
      <w:sz w:val="16"/>
      <w:szCs w:val="16"/>
      <w:lang w:val="en-US"/>
    </w:rPr>
  </w:style>
  <w:style w:type="paragraph" w:customStyle="1" w:styleId="iPRESReferenceentry">
    <w:name w:val="iPRES Reference entry"/>
    <w:basedOn w:val="Normal"/>
    <w:link w:val="iPRESReferenceentryChar"/>
    <w:qFormat/>
    <w:rsid w:val="003212BC"/>
    <w:pPr>
      <w:tabs>
        <w:tab w:val="num" w:pos="270"/>
        <w:tab w:val="num" w:pos="720"/>
      </w:tabs>
      <w:overflowPunct w:val="0"/>
      <w:autoSpaceDE w:val="0"/>
      <w:autoSpaceDN w:val="0"/>
      <w:adjustRightInd w:val="0"/>
      <w:snapToGrid w:val="0"/>
      <w:ind w:left="270" w:hanging="270"/>
      <w:textAlignment w:val="baseline"/>
    </w:pPr>
    <w:rPr>
      <w:rFonts w:eastAsia="SimSun" w:cs="Times New Roman"/>
      <w:sz w:val="16"/>
      <w:szCs w:val="16"/>
      <w:lang w:eastAsia="zh-CN"/>
    </w:rPr>
  </w:style>
  <w:style w:type="character" w:customStyle="1" w:styleId="iPRESReferenceentryChar">
    <w:name w:val="iPRES Reference entry Char"/>
    <w:link w:val="iPRESReferenceentry"/>
    <w:qFormat/>
    <w:rsid w:val="003212BC"/>
    <w:rPr>
      <w:rFonts w:eastAsia="SimSun" w:cs="Times New Roman"/>
      <w:sz w:val="16"/>
      <w:szCs w:val="16"/>
      <w:lang w:eastAsia="zh-CN"/>
    </w:rPr>
  </w:style>
  <w:style w:type="paragraph" w:styleId="Liststycke">
    <w:name w:val="List Paragraph"/>
    <w:basedOn w:val="Normal"/>
    <w:uiPriority w:val="34"/>
    <w:qFormat/>
    <w:rsid w:val="002B5370"/>
    <w:pPr>
      <w:ind w:left="720"/>
      <w:contextualSpacing/>
    </w:pPr>
  </w:style>
  <w:style w:type="character" w:styleId="AnvndHyperlnk">
    <w:name w:val="FollowedHyperlink"/>
    <w:basedOn w:val="Standardstycketeckensnitt"/>
    <w:uiPriority w:val="99"/>
    <w:semiHidden/>
    <w:unhideWhenUsed/>
    <w:rsid w:val="00014290"/>
    <w:rPr>
      <w:rFonts w:ascii="Open Sans" w:hAnsi="Open Sans"/>
      <w:color w:val="954F72" w:themeColor="followedHyperlink"/>
      <w:u w:val="single"/>
    </w:rPr>
  </w:style>
  <w:style w:type="paragraph" w:styleId="Beskrivning">
    <w:name w:val="caption"/>
    <w:aliases w:val="iPRES Caption"/>
    <w:basedOn w:val="Normal"/>
    <w:next w:val="Normal"/>
    <w:uiPriority w:val="35"/>
    <w:unhideWhenUsed/>
    <w:qFormat/>
    <w:rsid w:val="008E69BB"/>
    <w:pPr>
      <w:spacing w:after="200"/>
      <w:ind w:firstLine="0"/>
      <w:jc w:val="center"/>
    </w:pPr>
    <w:rPr>
      <w:iCs/>
      <w:sz w:val="16"/>
      <w:szCs w:val="16"/>
    </w:rPr>
  </w:style>
  <w:style w:type="paragraph" w:styleId="Revision">
    <w:name w:val="Revision"/>
    <w:hidden/>
    <w:uiPriority w:val="99"/>
    <w:semiHidden/>
    <w:rsid w:val="00B01AFF"/>
    <w:rPr>
      <w:rFonts w:eastAsiaTheme="minorEastAsia"/>
      <w:lang w:eastAsia="zh-TW"/>
    </w:rPr>
  </w:style>
  <w:style w:type="character" w:styleId="Fotnotsreferens">
    <w:name w:val="footnote reference"/>
    <w:basedOn w:val="Standardstycketeckensnitt"/>
    <w:uiPriority w:val="99"/>
    <w:unhideWhenUsed/>
    <w:rsid w:val="00B01AFF"/>
    <w:rPr>
      <w:rFonts w:ascii="Open Sans" w:hAnsi="Open Sans"/>
      <w:vertAlign w:val="superscript"/>
    </w:rPr>
  </w:style>
  <w:style w:type="paragraph" w:styleId="Fotnotstext">
    <w:name w:val="footnote text"/>
    <w:basedOn w:val="Normal"/>
    <w:link w:val="FotnotstextChar"/>
    <w:uiPriority w:val="99"/>
    <w:semiHidden/>
    <w:unhideWhenUsed/>
    <w:qFormat/>
    <w:rsid w:val="00B01AFF"/>
  </w:style>
  <w:style w:type="character" w:customStyle="1" w:styleId="FotnotstextChar">
    <w:name w:val="Fotnotstext Char"/>
    <w:basedOn w:val="Standardstycketeckensnitt"/>
    <w:link w:val="Fotnotstext"/>
    <w:uiPriority w:val="99"/>
    <w:semiHidden/>
    <w:rsid w:val="00B01AFF"/>
    <w:rPr>
      <w:rFonts w:ascii="Open Sans" w:eastAsiaTheme="minorEastAsia" w:hAnsi="Open Sans"/>
      <w:sz w:val="20"/>
      <w:szCs w:val="20"/>
      <w:lang w:eastAsia="zh-TW"/>
    </w:rPr>
  </w:style>
  <w:style w:type="character" w:customStyle="1" w:styleId="UnresolvedMention2">
    <w:name w:val="Unresolved Mention2"/>
    <w:basedOn w:val="Standardstycketeckensnitt"/>
    <w:uiPriority w:val="99"/>
    <w:semiHidden/>
    <w:unhideWhenUsed/>
    <w:rsid w:val="00A6334E"/>
    <w:rPr>
      <w:color w:val="605E5C"/>
      <w:shd w:val="clear" w:color="auto" w:fill="E1DFDD"/>
    </w:rPr>
  </w:style>
  <w:style w:type="table" w:customStyle="1" w:styleId="a">
    <w:basedOn w:val="Normaltabell"/>
    <w:tblPr>
      <w:tblStyleRowBandSize w:val="1"/>
      <w:tblStyleColBandSize w:val="1"/>
    </w:tblPr>
  </w:style>
  <w:style w:type="paragraph" w:styleId="Kommentarer">
    <w:name w:val="annotation text"/>
    <w:basedOn w:val="Normal"/>
    <w:link w:val="KommentarerChar"/>
    <w:uiPriority w:val="99"/>
    <w:semiHidden/>
    <w:unhideWhenUsed/>
  </w:style>
  <w:style w:type="character" w:customStyle="1" w:styleId="KommentarerChar">
    <w:name w:val="Kommentarer Char"/>
    <w:basedOn w:val="Standardstycketeckensnitt"/>
    <w:link w:val="Kommentarer"/>
    <w:uiPriority w:val="99"/>
    <w:semiHidden/>
    <w:rPr>
      <w:rFonts w:eastAsiaTheme="minorEastAsia"/>
      <w:lang w:eastAsia="zh-TW"/>
    </w:rPr>
  </w:style>
  <w:style w:type="character" w:styleId="Kommentarsreferens">
    <w:name w:val="annotation reference"/>
    <w:basedOn w:val="Standardstycketeckensnitt"/>
    <w:uiPriority w:val="99"/>
    <w:semiHidden/>
    <w:unhideWhenUsed/>
    <w:rPr>
      <w:sz w:val="16"/>
      <w:szCs w:val="16"/>
    </w:rPr>
  </w:style>
  <w:style w:type="table" w:customStyle="1" w:styleId="a0">
    <w:basedOn w:val="TableNormal"/>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coptr.digipres.org/index.php/METS_(Metadata_Encoding_and_Transmission_Standar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github.com/mets/METS-schema/blob/mets2/METS2.md" TargetMode="Externa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i.org/10.17605/OSF.IO/6SEZX" TargetMode="External"/></Relationships>
</file>

<file path=word/_rels/foot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creativecommons.org/licenses/by/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ACFnwR5I/FFfmyVHDZgTk5nJNBQ==">AMUW2mUv+oky0xQ4x8hAVsFrsh9SUy+7PS5Z1qha4j2j6lBLIjlB58gy6bAwdpCoQA/JE3SgZ+7kaVtMU0UEO8X7/z9ro6yy4zHXt1IDQBPe8J8cbwrQO+5iTbo8b4uxsxyjwkvs/axwyh6an/JHsWlOgvD4SZI023EMko4UL7NX6z6tdPkhsmUbzyYkq9E0HbASQw2jjpEBwLLBXOC8YP+NbhqqNnl16prlfL33gnUrCX8OtRguLEecV/9x9LT9Vr1PqcR0j6s4M18hijNMlcqgmvM71yT5CA7gzKHYCLmJFHxrdWRGjNgm2KU9km1FJbGaf5cvcRFrqMbfcmymv3q0KKUSE8WMkN6bA92BetaVIZK4QBFhfXDB8TgAtYut0asio7bxtGWWoJBGTAM7kBBwsVV0+IbM0lLxD4pmNnyGPFyKNdgSY1tZOlkkJi/t6EpkEij+ipfRAuTqS2w2/u28VNT1GZw+fg/N6+M99YJpVZvmfCQ0SRgMC5vcjISkYBwUAdLZ1CPfX7LDjQkGjfwr1ERCYO/ZUYThqjEgq1nQRguIu4tYWXh1JfKGcsr3KpCZ3aptnheWfwLIiIJa/KZUwhLHOXTCFzP2SoFVKppmKDrJimjH29yez2CAk7iNTfnkv+anbNbrI7nx31JuCXObmD8EF5GI1PNlcuIGz7oX6hQ5CmDtjwqrWjrnHGPx0V5K6FlnO/UwfN+/qr9dXV+w9WiFPpagy4CYRROKa8LiMakX8K9DCM45TcAPO8uWiI3cEJhO1dnUmO9G7MG5Imc82uMn0swaW2tfy7C6GxL1Mv7XbF2Zl60xyHCu+MM28rhQrx6lfFHg4jMGNyX87Zqdq2v8GYqnAzvVIvbgE2oCL/gnRKZoStuWMNG/A8qzPANqCdyBpm+7bnXqHGXx/UVrlK/NFJTm2UcqP0xugajTnTOLwSNqvdc0Cngsv2IPDLUiHMbnVD7LFXwz+R17rvEf8l9n+OyvauyTOi8YOHJQb/7oUAG/E+PikwkKQl6bRV5beV85DG2d5vGAhW78x6tykKgWaHNaIFzfrxrLFERaAFPrwhZ7Y8lwUfkMETq0TBu7C1F/rHQwyYO80UaPj7hLHliOwcN/RvhGpBmuXvJyNheizZI8SYry5JbRxFj2MP1dFG/24iy0iWjbFNvpfo3PCP/UERyNy1i53x2U9U7onGhbhD/HLPLcFGZcRL30BXv3soKl1btCvfB1Vw5bv3eZJ3B4YhGiv2AyRRzbN0AD8AfArsUIMG0j/ztZ8Q1I7E8hXuVu0yGmsGkRtaUAvqkg3DMiR/B7XUCSrHqifkm/UfieeI+7xIu9d7C7khSuPuRgTrVs9wO7JWxGfWyAuG1yOR25g2iDZKrwiw3AeUXWR2ZhvDTffroWQS9ZJoi0MBHE9dJeHbqTKZiRdeYDmjc1O3qQljYmBZxmIxuwW3cG5Czz2ysvjA/tRPKAXXePMTPanOh5V50iD8Gxv1H4zudQHJ1glOgzpYNWGn+BASJgIiq8I+hiesblsKtr4O/9HCR0GXwJQF7cJLYAVlfhc7cLpwznrdGOup7BMOPklqLT9nNor7BIS5sUh86HQnaztiAw8fedChVAeWwWUyD/2oB3juAlwUnKxn5Y64Te36a0sZ8pnQqtq07wNt88X0lMiRtRWrdDnafuqvWtkN258fKCZ2pdEyyRCVW37uw0NEZPBzmA5I03abJIVi3nh+2Jcj6LASH/bh28VZT9X0WPv7cl6DEw24gNhB07yQdbbGUuoFTQML0hULgBhEVZNRr4pDA6cfuuXVNNLxFbwVuwVGZG4bNMl9CWT3CDerl1Chn1ees3xKFGS3q+5/WFUTGI+rAiOQkVWw4EgaJZ4ijNyb3KE5UJVvSMve5zPrLXenNHIMlDVtr21z4ThTTGK0R1/TFxDzBHw3qwFEPs9TzEcwauOoE9rBqut9MVUu3sF0loGEOYenvQuhz710VzTuqH7s/KdxC5U97GLbNkAQK3sVLfXG1YKvzW5viKKFXU2LaAq5a7O1Ut6s+c8VyXo2NrAi+8qOn12JB6AT0Y7jP/262S5B1O82W4ALd5EEGse2SBi3B8dXU3W4XXmmNK116648t34P2wCrrDfFDm/jgnvHexkA3Wtdq6lzPeIFRwATT4snx52CsbNgiheXcSoSQ3fbGNRq2F7sN9bprGd/P0VRmIlMvfevsJ5dvEoG7nRXEvzkUnzur2ed5iXt3is+1Og711J45x4CkFAMRkvwCNjxdo4Z/ye8Yhcw6JXoD2pnea32ceiiXdV5+A1z1xSo8dgxzKB2JfsizwNHkaNtOsf9SF+wA1EbBKwc1fUmUQXELppCXJBXe3Xg/408ng/I1L1ccA/F4aqWGM/9m0Sr2EODDL+HyyWVPSNFAaCszgWO+2Gy6G24U/GQB0+Wle4oldrez95zFMmfMw4c9rihjvDcYD/GsLgiVtrkdRAQZXV6kJiO1OmOegTTOnRwuPEJEy3sgE2jqWJl2BrHOpVaT+hNj3ZebLXyD/DVWYy5QCwJrPKRYnCHDH+T5NH05B0QFpd3FS9l7aebhRIKTkDjS/TieuqJXZqV3hyc1KbyatyoI9Syo8EdzteUGj1MxGOQJREFPNb7tEvGnXI4ZXTYQn0w7/SkKGg6i0OO//mOMNID6c48Gn+f7So3lf0XrgE8iZujM814ORLOFAAQx82qRcOapwQ9alEevoD6L1B7TOJ4/shDks8a4bzEAM/8rxxqcc9xZxY256zL8/DFbp60kuG3k8iBbdsnpHlmIMqBQCVjudGTRqJDoS44lIbj5OfVIh+Za3RVptBUgahbby6Bs2gRLZmqjnpzTs+t8Fu+iBSxzN2rVSo3PQlxOtM/2AZrOz+K98WFXAiBAgaTqLedItIKbrZ+6LfYqk+ffhXOvFKLTcoRmb2sUsaPI8K00ee1iH7vwVaxBQejV29mPxsjCYIJ0sEqO01LyG4hTp8Jtq5QAhl2CYKo9OihdOlePD/KCt4cwLdsHz7DP4tQFLgaNG+FckFFZfnS+/qsylkc7VmztvYkfqtlq2qELT3zAdqQsB9qA+Hm4l76Os3lFOBnEfuOOdni5Kv2dYnx4yiVyQZPtxnYsUER//9b1TTFrtLCVgCNhRS11PZC82MjFe5lhAFfJpdtha3nbveeG0r1o1lcmVxk6xgYGmGJOH4Kcd4q3Lkq4KIsTqUkgi94vX2AhVeO1qNzsJKDOcMOcEYpiUgV0BOQbHnOqVLb/lvIaKjIgiWsnazTFyNEA/8zecpLbUd3WI1jE1mCUeK9aqh0J31vxQ79cHTMo1QVcO0x4jft3/tDwA79cg9pi4ejD4Vk5xrVy8cOrbLsaMqqBAcoh94QDM+2sMAUJ5+D8UiT+rMGE+NiFkibH2Jf+8YWSmqb1IqQ5jsLv2bvC4DYY7oqqDm7Wc1fHMpJjwET/mR/S/KyHv/BB0t9VuwUgEyEUX13goZvVPzHfsa822scVYcq8MJ1sG6mWmTWBGveborYy5+qYCGArAcbdVUizZZ9sDm0CZluQVe9XDl7sIxpglzCYMcRNssAFiq5dLWiTYxh+4SSi/64bG3t+Wpj1j/jnryAyEs8gDKYiKEjGZ4ln0/s5XcU90ibPt4/iP2Tr5KuOgAtEQB/c7ez6j3wo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947</Words>
  <Characters>5021</Characters>
  <Application>Microsoft Office Word</Application>
  <DocSecurity>0</DocSecurity>
  <Lines>41</Lines>
  <Paragraphs>11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5957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implementing mets</dc:title>
  <dc:creator>Erwin Verbruggen;karin.bredenberg@sydarkivera.se;Aaron Elkiss;Juha Lehtonen</dc:creator>
  <cp:keywords>Metadata and information strategies and workflows; Infrastructure, systems, and tools; Case studies, best practices and novel challenges; Training and education for a new version</cp:keywords>
  <cp:lastModifiedBy>Karin Bredenberg</cp:lastModifiedBy>
  <cp:revision>3</cp:revision>
  <dcterms:created xsi:type="dcterms:W3CDTF">2021-12-01T14:05:00Z</dcterms:created>
  <dcterms:modified xsi:type="dcterms:W3CDTF">2023-03-10T07:41:00Z</dcterms:modified>
</cp:coreProperties>
</file>