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__________________</w:t>
      </w:r>
      <w:b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Paditësi: 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Padituri: _________________ </w:t>
      </w:r>
    </w:p>
    <w:p>
      <w:pPr>
        <w:jc w:val="both"/>
      </w:pPr>
      <w:r>
        <w:rPr/>
        <w:t xml:space="preserve">	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__.__.____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Vlera e kontestit</w:t>
      </w:r>
      <w:r>
        <w:rPr/>
        <w:t xml:space="preserve">		</w:t>
      </w:r>
      <w:r>
        <w:rPr>
          <w:rFonts w:ascii="'Times New Roman'" w:hAnsi="'Times New Roman'" w:eastAsia="'Times New Roman'" w:cs="'Times New Roman'"/>
        </w:rPr>
        <w:t xml:space="preserve">___________,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Vendimi i kontestuar: </w:t>
      </w:r>
      <w:r>
        <w:rPr/>
        <w:t xml:space="preserve">	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1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 për refuzimin e kompensimit material për personat e verbër në kategorinë e parë me numër___________ </w:t>
      </w:r>
      <w:r>
        <w:rPr>
          <w:rFonts w:ascii="'Times New Roman'" w:hAnsi="'Times New Roman'" w:eastAsia="'Times New Roman'" w:cs="'Times New Roman'"/>
        </w:rPr>
        <w:t xml:space="preserve">, i datës ______ </w:t>
      </w:r>
      <w:r>
        <w:rPr>
          <w:rFonts w:ascii="'Times New Roman'" w:hAnsi="'Times New Roman'" w:eastAsia="'Times New Roman'" w:cs="'Times New Roman'"/>
        </w:rPr>
        <w:t xml:space="preserve">, lëshuar nga _____________________________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  <w:b w:val="1"/>
          <w:bCs w:val="1"/>
        </w:rPr>
        <w:t xml:space="preserve">Padi për konflikt administrativ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Kundër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Vendimit për refuzimin e kompensimit material për personat e verbër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Kjo padi për konfliktin administrativ paraqitet brenda afatit ligjor dhe duke u bazuar në nenin 13, paragrafi 2 i Ligjit Nr. 03/L-202 për Konfliktet Administrative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 vazhdim “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LKA</w:t>
      </w:r>
      <w:r>
        <w:rPr>
          <w:rFonts w:ascii="'Times New Roman'" w:hAnsi="'Times New Roman'" w:eastAsia="'Times New Roman'" w:cs="'Times New Roman'"/>
        </w:rPr>
        <w:t xml:space="preserve">”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, që parasheh se konflikti administrativ mund të fillohet edhe kundër aktit administrative të shkallës së parë, kundër të cilit në procedurën administrative ankimi nuk ëshët i lejuar; nenin 26, paragrafi 1 dhe 2.1 LKA që parashohin se me padi për konfliktin administrativ mund të kërkohet anulimi apo shpallja e pavlefshme e aktit të kontestuar; në përputhje me nenin 19 të Ligjit nr. 04/L-092 për personat e verbër, si dhe në përputhje me këshillën juridike të Vendimit të Kontestuar. Vendimi i Kontestuar është pranuar nga paditësi më datë ______ 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 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PASQYRA FAKTIKE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____________________</w:t>
      </w:r>
    </w:p>
    <w:p>
      <w:pPr/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</w:t>
      </w:r>
    </w:p>
    <w:p>
      <w:pPr>
        <w:jc w:val="both"/>
      </w:pP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BAZA JURIDIKE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 për refuzimin e kompensimit material për personat e verbër në kategorinë e parë është i padrejtë dhe nuk është në përputhje me ligjin dhe rregulloret përkatëse.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Bazuar në të lartcekurat, kërkojmë nga gjykata, që pas shqyrtimit të kësaj padie në procedurë gjyqësore të nxjerrë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APROVOHET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në tërësi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adia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aditësit 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 kundër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b w:val="1"/>
          <w:bCs w:val="1"/>
        </w:rPr>
        <w:t xml:space="preserve">ANULOHET: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Vendimi për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Nr.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, i lëshuar nga 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;</w:t>
      </w:r>
      <w:r>
        <w:rPr/>
        <w:t xml:space="preserve">    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2025-08-31T02:00:45+00:00</dcterms:created>
  <dcterms:modified xsi:type="dcterms:W3CDTF">2025-08-31T02:00:45+00:00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