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Paditura: _______________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 VËRTETIMIN E DREJTËS SË PRONËSISË DHE DORËZIMIT TË PJESËS SË PALUAJTSHMËRISË NË POSEDIM (ME PROPOZIM) PËR CAKTIMIN E MASËS SË PËRKOHSHME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së bashku me të paditurin ka investuar në ndërtimin e e cila është ndërtuar në objektit familjar të banimit në Rr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>
          <w:rFonts w:ascii="'Times New Roman'" w:hAnsi="'Times New Roman'" w:eastAsia="'Times New Roman'" w:cs="'Times New Roman'"/>
        </w:rPr>
        <w:t xml:space="preserve">parcelën kadastrale nr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>
          <w:rFonts w:ascii="'Times New Roman'" w:hAnsi="'Times New Roman'" w:eastAsia="'Times New Roman'" w:cs="'Times New Roman'"/>
        </w:rPr>
        <w:t xml:space="preserve">të regjistruar në Agjensionin Kadastral të Kosovës për të drejtat e pronës së paluajtshme.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gjatë kohës së ndërtimit ka qenë jashtë vendit, por i ka dërguar të holla të paditurit me të cilët ky e ka blerë materialin ndërtimor. ka paguar punëtorët dhe shpenzimet tjera të ndërtimit.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Shuma e përgjithshme të cilën paditësi e ka paguar në llogari të BpB në Prishtinë është euro. Me këto të holla është financuar tërë ndërtimi i ndërtesës dhe kyçja në infrastrukturë dhe të ndryshme. Paditësi nuk e ka lidhur kontratën me shkrim për ndërtimin e përbashkët me të paditurin duke pasur besimin në të, sepse i padituri është vëllai i tij.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para se të largohej nga vendi është marrë vesh me të paditurin për të gjitha detajet në lidhje me ndërtimin e objektit.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Marrëveshja ka qenë që i padituri ta nxjerr lejen e ndërtimit dhe përdorimit, si dhe me të hollat të cilat paditësi më vonë i ka dërguar nëpërmjet Bankës, të angazhojë punëtorët dhe të mbikëqyrë rrjedhën e ndërtimit. Pas ndërtimit të ndërtesës paditësi dhe i padituri do të bëheshin bashkëpronarë, ashtu që paditësit do t'i takonin 4-tat e drejtave në ndërtesë, kurse të paditurit X- ta, sepse paditësi e ka financuar tërë ndërtimin kurse i padituri ka qenë pronar i tokës në të cilën ndërtesa do të ndërtohet.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Gjithashtu janë marrë vesh që në kërkesën për marrjen e lejes për ndërtim si bashkëinvestues të emërohen paditësi dhe i padituri, mirëpo I ndërtim dhe përdorim është në emër të të paditurit.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Gjatë marrëveshjes së paditësit dhe të paditurit ka marrë pjesë i afërmi i tyre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>
          <w:rFonts w:ascii="'Times New Roman'" w:hAnsi="'Times New Roman'" w:eastAsia="'Times New Roman'" w:cs="'Times New Roman'"/>
        </w:rPr>
        <w:t xml:space="preserve">nga Prishtina, të cilin paditësi në këtë rast e propozon për dëshmitarë për faktin e ekzistimit të kontratës për ndërtimin e përbashkët dhe fitimit të së drejtës në objektin e ndërtuar.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Kopja e vërtetimit për pagimin e shumës devizore në xhirollogari të Bankës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- Marrja në pyetje e palëve dhe,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- Marrja në pyetje e dëshmitarëve.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Pas marrjes së lejes për përdorim, i padituri ka hyrë në ndërtesë dhe nuk ka pranuar që me propozim të paditësit të lidhë kontratë me paditësin për rregullimin e të drejtave ndërmjet tyre (në mënyrën e caktuar me marrëveshjen gojore). Kështu që në bazë të kontratës të vërtetuar në Gjykatë. Si paditësi ashtu edhe i padituri kanë mundur të regjistrohen si bashkëpronarë të ndërtesës.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Kur i padituri definitivisht ka ardhur në atdhe, i padituri nuk ka lejuar që të vendoset në shtëpi duke thënë se vetem ai – i padituri ka të drejtë në tërë shtëpinë, ngase ai pjesën më të madhe të punëve e ka kryer vetë, andaj edhe tërë shtëpia i takon atij.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Marrja në pyetje e palëve.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ka kuptuar nga Agjensioni për qarkullimin e paluajtshmërive nn, se i padituri ka bërë shpallje për shitjen e lëndës së ndërtesës, andaj ekziston mundësia që i padituri ta tjetërsojë ndërtesën.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Marrja në pyetje e palëve, drejtorit të Agjensionit për paluajtshmëri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propozon që Gjykata me Pasi ekziston mundësia që i padituri të tjetërsojë ndërtesën e cila procedurë urgjente dhe në pajtim me dispozitat e ligjit mbi procedurën e ekzekutimit ta nxjerrë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AKTVENDIM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Caktohet masa e përkohshme e ndalimit të tjetërsimit, andaj i ndalohet të paditurit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</w:t>
      </w:r>
      <w:r>
        <w:rPr>
          <w:rFonts w:ascii="'Times New Roman'" w:hAnsi="'Times New Roman'" w:eastAsia="'Times New Roman'" w:cs="'Times New Roman'"/>
        </w:rPr>
        <w:t xml:space="preserve">. nga Prishtina ta tjetërsojë ndërtesën e ndërtuar në parcelën kadastrale nr. nn. KR në Prishtinë.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 procedurës së mbajtur paditësi propozon që Gjykata të nxjerrë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APROVOHET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kërkesëpadia e paditësit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kundër të paditurit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dhe vërtetohet se paditësi është bashkëpronar i paluajtshmërisë- Nr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 ndërtuar në parcelën ndërtesës në Prishtinë, Rr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kadastrale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KR. në pjesën ideale të 3/4-tës të drejtës së pronësisë.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OBLIGOHET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i padituri xx. që të lejojë hyrjen e paditësit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 objekt në ndërtesën e përshkruar në alinenë e parë të dispozitivit të aktgjytkimit, kurse në afatin prej 15 ditësh prej ditës së marrjes së aktgjykimit, me kërcënim të ekzekutimit me përmbarim.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 kërkon pagimin e shpenzimeve të procedurës nga i padituri.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I autorizuari i 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2025-08-31T01:59:30+00:00</dcterms:created>
  <dcterms:modified xsi:type="dcterms:W3CDTF">2025-08-31T01:59:30+00:00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