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</w:rPr>
        <w:t xml:space="preserve">_________________ </w:t>
      </w:r>
    </w:p>
    <w:p>
      <w:pPr/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Paditësi: ____________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  <w:u w:val="single"/>
        </w:rPr>
        <w:t xml:space="preserve">. 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E Paditura: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 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Data: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        ______ </w:t>
      </w:r>
      <w:r>
        <w:rPr/>
        <w:t xml:space="preserve">      </w:t>
      </w:r>
    </w:p>
    <w:p>
      <w:pPr>
        <w:jc w:val="center"/>
      </w:pPr>
      <w:r>
        <w:rPr>
          <w:rFonts w:ascii="'Times New Roman'" w:hAnsi="'Times New Roman'" w:eastAsia="'Times New Roman'" w:cs="'Times New Roman'"/>
          <w:sz w:val="32"/>
          <w:szCs w:val="32"/>
          <w:b w:val="1"/>
          <w:bCs w:val="1"/>
        </w:rPr>
        <w:t xml:space="preserve">Padi </w:t>
      </w:r>
    </w:p>
    <w:p>
      <w:pPr>
        <w:jc w:val="center"/>
      </w:pPr>
      <w:r>
        <w:rPr>
          <w:rFonts w:ascii="'Times New Roman'" w:hAnsi="'Times New Roman'" w:eastAsia="'Times New Roman'" w:cs="'Times New Roman'"/>
          <w:sz w:val="32"/>
          <w:szCs w:val="32"/>
          <w:b w:val="1"/>
          <w:bCs w:val="1"/>
        </w:rPr>
        <w:t xml:space="preserve">për zgjidhjen e martesës, kujdestarinë e fëmijëve dhe alimentacionin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Kjo padi paraqitet bazuar në nenin 68 të Ligjit Nr. 2004/32 për Familjen në Republikën e Kosovës, i cili rregullon procedurat për zgjidhjen e martesës.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I. Rrethanat e martesës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Paditësi dhe e paditura janë martuar më datë 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Nga kjo martesë kanë lindur fëmijët: 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Martesa është bërë e padurueshme për paditësin për shkak të: 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 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Provë nr. 1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Certifikata e martesës së datës 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 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Provë nr. 2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Certifikatat e lindjes së fëmijëve.</w:t>
      </w:r>
      <w:r>
        <w:rPr/>
        <w:t xml:space="preserve">  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II. Kujdestaria e fëmijëve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Paditësi kërkon që kujdestaria e fëmijëve të caktohet në të mirë të fëmijëve dhe që fëmijët të qëndrojnë me paditësin. Paditësi pretendon se ka mundësi më të mira për të siguruar mirëqenien, edukimin dhe zhvillimin e fëmijëve.</w:t>
      </w:r>
      <w:r>
        <w:rPr/>
        <w:t xml:space="preserve">  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Provë nr. 3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Dokumentacioni që tregon të ardhurat dhe aftësitë e paditësit për të siguruar mirëqenien e fëmijëve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III. Alimentacioni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Paditësi kërkon që gjykata të përcaktojë një detyrim të alimentacionit për të paditurën në përputhje me të ardhurat dhe nevojat e fëmijëve. Kjo përfshin mbulimin e shpenzimeve për ushqim, veshje, arsim dhe kujdes mjekësor të fëmijëve.</w:t>
      </w:r>
      <w:r>
        <w:rPr/>
        <w:t xml:space="preserve">  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Provë nr. 4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Dokumentacioni që tregon nevojat financiare të fëmijëve dhe shpenzimet e përditshme të tyre 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 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Provë nr. 5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Dokumentacioni që tregon të ardhurat dhe aftësitë financiare të të paditurës.</w:t>
      </w:r>
      <w:r>
        <w:rPr/>
        <w:t xml:space="preserve">    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Paditësi kërkon që gjykata pas administrimit të provave të marrë këtë:</w:t>
      </w:r>
      <w:r>
        <w:rPr/>
        <w:t xml:space="preserve">  </w:t>
      </w:r>
    </w:p>
    <w:p>
      <w:pPr>
        <w:jc w:val="center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AKTGJYKIM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I.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APROVOHET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padia e paditësit 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për zgjidhjen e martesës kundër të paditurës 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dhe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ZGJIDHET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martesa ndërmjet tyre.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II.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CAKTOHET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kujdestaria e fëmijëve 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te paditësi 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duke marrë parasysh interesin më të mirë të fëmijëve.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III.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DETYROHET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paditura 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të paguajë alimentacionin në shumën prej 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Euro në muaj për mbulimin e shpenzimeve të fëmijëve, duke përfshirë ushqimin, veshjen, arsimin dhe kujdesin mjekësor, deri në moshën madhore të fëmijëve.</w:t>
      </w:r>
      <w:r>
        <w:rPr/>
        <w:t xml:space="preserve">    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Vendi: ________ 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Paditësi: ________ 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nënshkrimi i paditësit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  <w:r>
        <w:rPr/>
        <w:t xml:space="preserve">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2025-08-31T01:58:41+00:00</dcterms:created>
  <dcterms:modified xsi:type="dcterms:W3CDTF">2025-08-31T01:58:41+00:00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