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BOAS-VINDAS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Manual de Onboarding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COLABORADOR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Juliana Reis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CARGO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Analista de Conteúdo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ÁREA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Criação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INÍCIO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02/02/2026</w:t>
            </w:r>
          </w:p>
        </w:tc>
      </w:tr>
    </w:tbl>
    <w:p>
      <w:pPr>
        <w:spacing w:after="283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435965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BOAS-VINDAS!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Que bom ter você na Metta, Juliana! Nos primeiros dias o foco é conhecer o time, a marca e como trabalhamos — sem pressa de produzir. Qualquer dúvida, pergunte.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Sobre a Metta</w:t>
      </w:r>
    </w:p>
    <w:p>
      <w:pPr>
        <w:spacing w:after="147" w:line="372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A Metta é uma empresa de inteligência comercial e mentoria que ajuda donos de PME a baterem a meta com método, pelas 6 Gestões. Atendemos empresários que cresceram no peito e precisam instalar processo.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Cultura e valores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Sem achismo — toda decisão e todo conteúdo se apoiam em dado e fonte.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Skin in the game — a gente entrega o que vive, não teoria de palco.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Método antes de esforço — processo que escala vence o herói que se queima.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Como trabalhamos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Ferramentas: Monday (board de Criação), Drive, Figma e o brand-system.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Rituais: planning na segunda, design crit na quarta, retro quinzenal.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Comunicação: Slack para o dia a dia; nada de decisão importante só na cabeça.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04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Primeiros dias (checklist)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 w:val="0"/>
          <w:i w:val="0"/>
          <w:color w:val="688594"/>
          <w:sz w:val="19"/>
        </w:rPr>
        <w:t xml:space="preserve">○   </w:t>
      </w:r>
      <w:r>
        <w:rPr>
          <w:rFonts w:ascii="Inter" w:hAnsi="Inter" w:cs="Inter"/>
          <w:b w:val="0"/>
          <w:i w:val="0"/>
          <w:color w:val="1A2A35"/>
          <w:sz w:val="20"/>
        </w:rPr>
        <w:t>Acessos e e-mail configurados.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 w:val="0"/>
          <w:i w:val="0"/>
          <w:color w:val="688594"/>
          <w:sz w:val="19"/>
        </w:rPr>
        <w:t xml:space="preserve">○   </w:t>
      </w:r>
      <w:r>
        <w:rPr>
          <w:rFonts w:ascii="Inter" w:hAnsi="Inter" w:cs="Inter"/>
          <w:b w:val="0"/>
          <w:i w:val="0"/>
          <w:color w:val="1A2A35"/>
          <w:sz w:val="20"/>
        </w:rPr>
        <w:t>Conhecer o time numa rodada de cafés.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 w:val="0"/>
          <w:i w:val="0"/>
          <w:color w:val="688594"/>
          <w:sz w:val="19"/>
        </w:rPr>
        <w:t xml:space="preserve">○   </w:t>
      </w:r>
      <w:r>
        <w:rPr>
          <w:rFonts w:ascii="Inter" w:hAnsi="Inter" w:cs="Inter"/>
          <w:b w:val="0"/>
          <w:i w:val="0"/>
          <w:color w:val="1A2A35"/>
          <w:sz w:val="20"/>
        </w:rPr>
        <w:t>Ler a Linha Editorial Mestre e o ICP Estratégico.</w:t>
      </w:r>
    </w:p>
    <w:p>
      <w:pPr>
        <w:spacing w:after="91" w:line="336" w:lineRule="auto"/>
        <w:ind w:left="369" w:hanging="369"/>
      </w:pPr>
      <w:r>
        <w:rPr>
          <w:rFonts w:ascii="Inter" w:hAnsi="Inter" w:cs="Inter"/>
          <w:b w:val="0"/>
          <w:i w:val="0"/>
          <w:color w:val="688594"/>
          <w:sz w:val="19"/>
        </w:rPr>
        <w:t xml:space="preserve">○   </w:t>
      </w:r>
      <w:r>
        <w:rPr>
          <w:rFonts w:ascii="Inter" w:hAnsi="Inter" w:cs="Inter"/>
          <w:b w:val="0"/>
          <w:i w:val="0"/>
          <w:color w:val="1A2A35"/>
          <w:sz w:val="20"/>
        </w:rPr>
        <w:t>Primeira 1:1 com a Ana.</w:t>
      </w: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05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Quem é quem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39"/>
        <w:gridCol w:w="3439"/>
        <w:gridCol w:w="3439"/>
      </w:tblGrid>
      <w:tr>
        <w:tc>
          <w:tcPr>
            <w:tcW w:type="dxa" w:w="3508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NOME</w:t>
            </w:r>
          </w:p>
        </w:tc>
        <w:tc>
          <w:tcPr>
            <w:tcW w:type="dxa" w:w="4127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FUNÇÃO</w:t>
            </w:r>
          </w:p>
        </w:tc>
        <w:tc>
          <w:tcPr>
            <w:tcW w:type="dxa" w:w="2683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CONTATO</w:t>
            </w:r>
          </w:p>
        </w:tc>
      </w:tr>
      <w:tr>
        <w:tc>
          <w:tcPr>
            <w:tcW w:type="dxa" w:w="3508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Ana Martins</w:t>
            </w:r>
          </w:p>
        </w:tc>
        <w:tc>
          <w:tcPr>
            <w:tcW w:type="dxa" w:w="4127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Head de Criação</w:t>
            </w:r>
          </w:p>
        </w:tc>
        <w:tc>
          <w:tcPr>
            <w:tcW w:type="dxa" w:w="2683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@ana</w:t>
            </w:r>
          </w:p>
        </w:tc>
      </w:tr>
      <w:tr>
        <w:tc>
          <w:tcPr>
            <w:tcW w:type="dxa" w:w="3508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Tiago Alves</w:t>
            </w:r>
          </w:p>
        </w:tc>
        <w:tc>
          <w:tcPr>
            <w:tcW w:type="dxa" w:w="4127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Fundador</w:t>
            </w:r>
          </w:p>
        </w:tc>
        <w:tc>
          <w:tcPr>
            <w:tcW w:type="dxa" w:w="2683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@tiago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06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Recursos e acessos</w:t>
      </w:r>
    </w:p>
    <w:p>
      <w:pPr>
        <w:pStyle w:val="ListBullet"/>
        <w:spacing w:after="91" w:line="348" w:lineRule="auto"/>
      </w:pPr>
      <w:r>
        <w:rPr>
          <w:rFonts w:ascii="Inter" w:hAnsi="Inter" w:cs="Inter"/>
          <w:b w:val="0"/>
          <w:i w:val="0"/>
          <w:color w:val="1A2A35"/>
          <w:sz w:val="20"/>
        </w:rPr>
        <w:t>Materiais de marca no brand-system; pautas e aprovados no Drive; templates no Figma.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435965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DÚVIDAS?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Fale com a Ana (Head de Criação) — estamos aqui para ajudar.</w:t>
            </w:r>
          </w:p>
        </w:tc>
      </w:tr>
    </w:tbl>
    <w:p>
      <w:pPr>
        <w:spacing w:after="227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— uso interno · {{DD/MM/AAAA}}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ONBOARDING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