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7" w:line="372" w:lineRule="auto"/>
      </w:pPr>
      <w:r>
        <w:rPr>
          <w:rFonts w:ascii="Zalando Sans Expanded" w:hAnsi="Zalando Sans Expanded" w:cs="Zalando Sans Expanded"/>
          <w:b w:val="0"/>
          <w:i w:val="0"/>
          <w:color w:val="688594"/>
          <w:sz w:val="14"/>
          <w:spacing w:val="32"/>
        </w:rPr>
        <w:t>POLÍTICA INTERNA</w:t>
      </w:r>
    </w:p>
    <w:p>
      <w:pPr>
        <w:spacing w:after="283" w:line="245" w:lineRule="auto"/>
      </w:pPr>
      <w:r>
        <w:rPr>
          <w:rFonts w:ascii="Zalando Sans Expanded" w:hAnsi="Zalando Sans Expanded" w:cs="Zalando Sans Expanded"/>
          <w:b/>
          <w:i w:val="0"/>
          <w:color w:val="0C161B"/>
          <w:sz w:val="50"/>
        </w:rPr>
        <w:t>Trabalho Híbrido e Home Office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79"/>
        <w:gridCol w:w="2579"/>
        <w:gridCol w:w="2579"/>
        <w:gridCol w:w="2579"/>
      </w:tblGrid>
      <w:tr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CÓDIGO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POL-003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VERSÃO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1.0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VIGÊNCIA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a partir de 01/03/2026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APROVAÇÃO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Diretoria</w:t>
            </w:r>
          </w:p>
        </w:tc>
      </w:tr>
    </w:tbl>
    <w:p>
      <w:pPr>
        <w:spacing w:after="283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318"/>
      </w:tblGrid>
      <w:tr>
        <w:tc>
          <w:tcPr>
            <w:tcW w:type="dxa" w:w="10318"/>
            <w:shd w:val="clear" w:color="auto" w:fill="EFF3F5"/>
            <w:tcBorders>
              <w:top w:val="single" w:sz="5" w:space="0" w:color="C9DAE3"/>
              <w:bottom w:val="single" w:sz="5" w:space="0" w:color="C9DAE3"/>
              <w:right w:val="single" w:sz="5" w:space="0" w:color="C9DAE3"/>
              <w:left w:val="single" w:sz="19" w:space="0" w:color="435965"/>
            </w:tcBorders>
            <w:tcMar>
              <w:top w:w="181" w:type="dxa"/>
              <w:bottom w:w="181" w:type="dxa"/>
              <w:start w:w="283" w:type="dxa"/>
              <w:end w:w="283" w:type="dxa"/>
              <w:left w:w="283" w:type="dxa"/>
              <w:right w:w="283" w:type="dxa"/>
            </w:tcMar>
          </w:tcPr>
          <w:p>
            <w:pPr>
              <w:spacing w:after="113" w:line="264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435965"/>
                <w:sz w:val="13"/>
                <w:spacing w:val="28"/>
              </w:rPr>
              <w:t>OBJETIVO</w:t>
            </w:r>
          </w:p>
          <w:p>
            <w:pPr>
              <w:spacing w:after="91" w:line="34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20"/>
              </w:rPr>
              <w:t>Estabelecer as regras do trabalho híbrido na Metta, equilibrando autonomia do time e a colaboração presencial necessária à criação.</w:t>
            </w:r>
          </w:p>
        </w:tc>
      </w:tr>
    </w:tbl>
    <w:p>
      <w:pPr>
        <w:spacing w:after="227"/>
      </w:pP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01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Abrangência</w:t>
      </w:r>
    </w:p>
    <w:p>
      <w:pPr>
        <w:spacing w:after="147" w:line="372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Aplica-se a todos os colaboradores CLT e PJ com funções compatíveis com trabalho remoto. Estágios presenciais e funções operacionais seguem regra específica.</w:t>
      </w: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02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Diretrizes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Modelo híbrido: 3 dias presenciais (terça a quinta) e 2 remotos (segunda e sexta).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Reuniões de criação e crit acontecem presencialmente nos dias de escritório.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Disponibilidade no horário comercial e resposta em até 2h nos canais oficiais.</w:t>
      </w: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03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Responsabilidades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159"/>
        <w:gridCol w:w="5159"/>
      </w:tblGrid>
      <w:tr>
        <w:tc>
          <w:tcPr>
            <w:tcW w:type="dxa" w:w="3095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PAPEL</w:t>
            </w:r>
          </w:p>
        </w:tc>
        <w:tc>
          <w:tcPr>
            <w:tcW w:type="dxa" w:w="7223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RESPONSABILIDADE</w:t>
            </w:r>
          </w:p>
        </w:tc>
      </w:tr>
      <w:tr>
        <w:tc>
          <w:tcPr>
            <w:tcW w:type="dxa" w:w="3095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Gestores</w:t>
            </w:r>
          </w:p>
        </w:tc>
        <w:tc>
          <w:tcPr>
            <w:tcW w:type="dxa" w:w="7223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Garantir entregas, não controlar horas; manter rituais de equipe.</w:t>
            </w:r>
          </w:p>
        </w:tc>
      </w:tr>
      <w:tr>
        <w:tc>
          <w:tcPr>
            <w:tcW w:type="dxa" w:w="3095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Colaboradores</w:t>
            </w:r>
          </w:p>
        </w:tc>
        <w:tc>
          <w:tcPr>
            <w:tcW w:type="dxa" w:w="7223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Cumprir prazos, manter status atualizado e comparecer nos dias presenciais.</w:t>
            </w:r>
          </w:p>
        </w:tc>
      </w:tr>
    </w:tbl>
    <w:p>
      <w:pPr>
        <w:spacing w:after="227"/>
      </w:pP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04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Descumprimento</w:t>
      </w:r>
    </w:p>
    <w:p>
      <w:pPr>
        <w:spacing w:after="147" w:line="372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O descumprimento reiterado das regras de presença ou disponibilidade será tratado pelo gestor direto e pode levar à revisão do modelo de trabalho do colaborador.</w:t>
      </w: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05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Vigência e revisão</w:t>
      </w:r>
    </w:p>
    <w:p>
      <w:pPr>
        <w:spacing w:after="147" w:line="372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Esta política entra em vigor em 01/03/2026 e será revisada a cada 12 meses ou quando necessário.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587" w:right="794" w:bottom="1247" w:left="794" w:header="737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3095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rPr>
              <w:rFonts w:ascii="Zalando Sans Expanded" w:hAnsi="Zalando Sans Expanded" w:cs="Zalando Sans Expanded"/>
              <w:b/>
              <w:i w:val="0"/>
              <w:color w:val="435965"/>
              <w:sz w:val="14"/>
              <w:spacing w:val="28"/>
            </w:rPr>
            <w:t>METTA</w:t>
          </w:r>
        </w:p>
      </w:tc>
      <w:tc>
        <w:tcPr>
          <w:tcW w:type="dxa" w:w="7223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Inter" w:hAnsi="Inter" w:cs="Inter"/>
              <w:b w:val="0"/>
              <w:i w:val="0"/>
              <w:color w:val="688594"/>
              <w:sz w:val="13"/>
              <w:spacing w:val="6"/>
            </w:rPr>
            <w:t>Confidencial — uso interno · {{DD/MM/AAAA}}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4334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912000" cy="25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metta-cinz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2000" cy="25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985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Zalando Sans Expanded" w:hAnsi="Zalando Sans Expanded" w:cs="Zalando Sans Expanded"/>
              <w:b w:val="0"/>
              <w:i w:val="0"/>
              <w:color w:val="688594"/>
              <w:sz w:val="13"/>
              <w:spacing w:val="20"/>
            </w:rPr>
            <w:t>POLÍTICA INTERNA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36"/>
    </w:pPr>
    <w:rPr>
      <w:rFonts w:ascii="Inter" w:hAnsi="Inter"/>
      <w:color w:val="0C161B"/>
      <w:sz w:val="20"/>
      <w:rFonts w:ascii="Inter" w:hAnsi="Inter" w:cs="Inte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