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DIAGNÓSTICO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Raio-X Comercial — Distribuidora Aurora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39"/>
        <w:gridCol w:w="3439"/>
        <w:gridCol w:w="3439"/>
      </w:tblGrid>
      <w:tr>
        <w:tc>
          <w:tcPr>
            <w:tcW w:type="dxa" w:w="3439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CLIENTE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Distribuidora Aurora</w:t>
            </w:r>
          </w:p>
        </w:tc>
        <w:tc>
          <w:tcPr>
            <w:tcW w:type="dxa" w:w="3439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DATA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10/04/2026</w:t>
            </w:r>
          </w:p>
        </w:tc>
        <w:tc>
          <w:tcPr>
            <w:tcW w:type="dxa" w:w="3439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RESPONSÁVEL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Tiago Alves</w:t>
            </w:r>
          </w:p>
        </w:tc>
      </w:tr>
    </w:tbl>
    <w:p>
      <w:pPr>
        <w:spacing w:after="283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5" w:space="0" w:color="C9DAE3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SÍNTESE DO DIAGNÓSTICO</w:t>
            </w:r>
          </w:p>
          <w:p>
            <w:pPr>
              <w:spacing w:after="91" w:line="348" w:lineRule="auto"/>
              <w:ind w:left="283" w:hanging="283"/>
            </w:pPr>
            <w:r>
              <w:rPr>
                <w:rFonts w:ascii="Inter" w:hAnsi="Inter" w:cs="Inter"/>
                <w:b/>
                <w:i w:val="0"/>
                <w:color w:val="435965"/>
                <w:sz w:val="20"/>
              </w:rPr>
              <w:t xml:space="preserve">1.  </w:t>
            </w: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A Aurora vende bem, mas sem processo: 70% do resultado vem de 3 dos 9 vendedores.</w:t>
            </w:r>
          </w:p>
          <w:p>
            <w:pPr>
              <w:spacing w:after="91" w:line="348" w:lineRule="auto"/>
              <w:ind w:left="283" w:hanging="283"/>
            </w:pPr>
            <w:r>
              <w:rPr>
                <w:rFonts w:ascii="Inter" w:hAnsi="Inter" w:cs="Inter"/>
                <w:b/>
                <w:i w:val="0"/>
                <w:color w:val="435965"/>
                <w:sz w:val="20"/>
              </w:rPr>
              <w:t xml:space="preserve">2.  </w:t>
            </w: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Não há funil nem indicadores — a previsibilidade depende da memória do dono.</w:t>
            </w:r>
          </w:p>
          <w:p>
            <w:pPr>
              <w:spacing w:after="91" w:line="348" w:lineRule="auto"/>
              <w:ind w:left="283" w:hanging="283"/>
            </w:pPr>
            <w:r>
              <w:rPr>
                <w:rFonts w:ascii="Inter" w:hAnsi="Inter" w:cs="Inter"/>
                <w:b/>
                <w:i w:val="0"/>
                <w:color w:val="435965"/>
                <w:sz w:val="20"/>
              </w:rPr>
              <w:t xml:space="preserve">3.  </w:t>
            </w: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Recomendação central: instalar funil, painel semanal e playbook antes de contratar mais gente.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01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Contexto e escopo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Foram analisados os números comerciais dos últimos 12 meses e a rotina de 9 vendedores.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O diagnóstico cobre as 6 Gestões; não inclui análise financeira ou de estoque em profundidade.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02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Metodologia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Entrevistas com o dono, a gestora comercial e 4 vendedores; análise do ERP e de 90 orçamentos.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03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Achados</w:t>
      </w:r>
    </w:p>
    <w:p>
      <w:pPr>
        <w:spacing w:before="283" w:after="85" w:line="288" w:lineRule="auto"/>
      </w:pPr>
      <w:r>
        <w:rPr>
          <w:rFonts w:ascii="Zalando Sans Expanded" w:hAnsi="Zalando Sans Expanded" w:cs="Zalando Sans Expanded"/>
          <w:b/>
          <w:i w:val="0"/>
          <w:color w:val="1A2A35"/>
          <w:sz w:val="19"/>
        </w:rPr>
        <w:t>Gestão de Método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Não existe funil estruturado: cada vendedor negocia do seu jeito.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A taxa de conversão de orçamentos é de 22%, muito abaixo do potencial do mix.</w:t>
      </w:r>
    </w:p>
    <w:p>
      <w:pPr>
        <w:spacing w:before="283" w:after="85" w:line="288" w:lineRule="auto"/>
      </w:pPr>
      <w:r>
        <w:rPr>
          <w:rFonts w:ascii="Zalando Sans Expanded" w:hAnsi="Zalando Sans Expanded" w:cs="Zalando Sans Expanded"/>
          <w:b/>
          <w:i w:val="0"/>
          <w:color w:val="1A2A35"/>
          <w:sz w:val="19"/>
        </w:rPr>
        <w:t>Gestão de Meta e Tempo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A meta é mensal e global, sem desdobramento por vendedor ou semana.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Sem rotina de acompanhamento: os números só aparecem no fim do mês.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04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Análise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A Aurora tem um time capaz e uma carteira saudável, mas o resultado está concentrado e é imprevisível porque falta processo. Contratar mais vendedores agora apenas multiplicaria a desorganização. O ganho rápido está em instalar funil e cadência sobre o time atual.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05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Recomendações</w:t>
      </w:r>
    </w:p>
    <w:p>
      <w:pPr>
        <w:spacing w:after="91" w:line="336" w:lineRule="auto"/>
        <w:ind w:left="369" w:hanging="369"/>
      </w:pPr>
      <w:r>
        <w:rPr>
          <w:rFonts w:ascii="Inter" w:hAnsi="Inter" w:cs="Inter"/>
          <w:b w:val="0"/>
          <w:i w:val="0"/>
          <w:color w:val="688594"/>
          <w:sz w:val="19"/>
        </w:rPr>
        <w:t xml:space="preserve">○   </w:t>
      </w:r>
      <w:r>
        <w:rPr>
          <w:rFonts w:ascii="Inter" w:hAnsi="Inter" w:cs="Inter"/>
          <w:b w:val="0"/>
          <w:i w:val="0"/>
          <w:color w:val="1A2A35"/>
          <w:sz w:val="20"/>
        </w:rPr>
        <w:t>Instalar funil comercial e CRM com etapas claras (prioritário).</w:t>
      </w:r>
    </w:p>
    <w:p>
      <w:pPr>
        <w:spacing w:after="91" w:line="336" w:lineRule="auto"/>
        <w:ind w:left="369" w:hanging="369"/>
      </w:pPr>
      <w:r>
        <w:rPr>
          <w:rFonts w:ascii="Inter" w:hAnsi="Inter" w:cs="Inter"/>
          <w:b w:val="0"/>
          <w:i w:val="0"/>
          <w:color w:val="688594"/>
          <w:sz w:val="19"/>
        </w:rPr>
        <w:t xml:space="preserve">○   </w:t>
      </w:r>
      <w:r>
        <w:rPr>
          <w:rFonts w:ascii="Inter" w:hAnsi="Inter" w:cs="Inter"/>
          <w:b w:val="0"/>
          <w:i w:val="0"/>
          <w:color w:val="1A2A35"/>
          <w:sz w:val="20"/>
        </w:rPr>
        <w:t>Criar painel semanal e desdobrar a meta por vendedor.</w:t>
      </w:r>
    </w:p>
    <w:p>
      <w:pPr>
        <w:spacing w:after="91" w:line="336" w:lineRule="auto"/>
        <w:ind w:left="369" w:hanging="369"/>
      </w:pPr>
      <w:r>
        <w:rPr>
          <w:rFonts w:ascii="Inter" w:hAnsi="Inter" w:cs="Inter"/>
          <w:b w:val="0"/>
          <w:i w:val="0"/>
          <w:color w:val="688594"/>
          <w:sz w:val="19"/>
        </w:rPr>
        <w:t xml:space="preserve">○   </w:t>
      </w:r>
      <w:r>
        <w:rPr>
          <w:rFonts w:ascii="Inter" w:hAnsi="Inter" w:cs="Inter"/>
          <w:b w:val="0"/>
          <w:i w:val="0"/>
          <w:color w:val="1A2A35"/>
          <w:sz w:val="20"/>
        </w:rPr>
        <w:t>Construir um playbook de vendas com base nos 3 melhores vendedores.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06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Próximos passos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619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#</w:t>
            </w:r>
          </w:p>
        </w:tc>
        <w:tc>
          <w:tcPr>
            <w:tcW w:type="dxa" w:w="5778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AÇÃO</w:t>
            </w:r>
          </w:p>
        </w:tc>
        <w:tc>
          <w:tcPr>
            <w:tcW w:type="dxa" w:w="2270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RESPONSÁVEL</w:t>
            </w:r>
          </w:p>
        </w:tc>
        <w:tc>
          <w:tcPr>
            <w:tcW w:type="dxa" w:w="1651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PRAZO</w:t>
            </w:r>
          </w:p>
        </w:tc>
      </w:tr>
      <w:tr>
        <w:tc>
          <w:tcPr>
            <w:tcW w:type="dxa" w:w="619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1</w:t>
            </w:r>
          </w:p>
        </w:tc>
        <w:tc>
          <w:tcPr>
            <w:tcW w:type="dxa" w:w="5778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Aprovar o plano de implantação</w:t>
            </w:r>
          </w:p>
        </w:tc>
        <w:tc>
          <w:tcPr>
            <w:tcW w:type="dxa" w:w="2270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Marcos</w:t>
            </w:r>
          </w:p>
        </w:tc>
        <w:tc>
          <w:tcPr>
            <w:tcW w:type="dxa" w:w="1651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15/04</w:t>
            </w:r>
          </w:p>
        </w:tc>
      </w:tr>
    </w:tbl>
    <w:p>
      <w:pPr>
        <w:spacing w:after="227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FAFCFD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19" w:space="0" w:color="0C161B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PONTOS DE ATENÇÃO</w:t>
            </w:r>
          </w:p>
          <w:p>
            <w:pPr>
              <w:spacing w:after="91" w:line="34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Adiar a estrutura para focar só em vender mais tende a travar o crescimento no teto atual — o gargalo é de processo, não de esforço.</w:t>
            </w:r>
          </w:p>
        </w:tc>
      </w:tr>
    </w:tbl>
    <w:p>
      <w:pPr>
        <w:spacing w:after="227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Confidencial — uso interno · {{DD/MM/AAAA}}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DIAGNÓSTICO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