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SimHei" w:hAnsi="SimHei"/>
          <w:b/>
          <w:sz w:val="44"/>
        </w:rPr>
        <w:t>关于加快AI驱动新材料研发中试平台建设的建议</w:t>
      </w:r>
    </w:p>
    <w:p>
      <w:pPr>
        <w:spacing w:after="40"/>
        <w:jc w:val="right"/>
      </w:pPr>
      <w:r>
        <w:rPr>
          <w:rFonts w:ascii="FangSong" w:hAnsi="FangSong"/>
          <w:sz w:val="24"/>
        </w:rPr>
        <w:t>报送单位：致公党北京市委会</w:t>
      </w:r>
    </w:p>
    <w:p>
      <w:pPr>
        <w:spacing w:after="40"/>
        <w:jc w:val="right"/>
      </w:pPr>
      <w:r>
        <w:rPr>
          <w:rFonts w:ascii="FangSong" w:hAnsi="FangSong"/>
          <w:sz w:val="24"/>
        </w:rPr>
        <w:t>报送人：刘宇宙（致公党党员、北航研究员、和光智成创始人）</w:t>
      </w:r>
    </w:p>
    <w:p>
      <w:pPr>
        <w:spacing w:after="40"/>
        <w:jc w:val="right"/>
      </w:pPr>
      <w:r>
        <w:rPr>
          <w:rFonts w:ascii="FangSong" w:hAnsi="FangSong"/>
          <w:sz w:val="24"/>
        </w:rPr>
        <w:t>日期：2026年4月20日</w:t>
      </w:r>
    </w:p>
    <w:p>
      <w:pPr>
        <w:spacing w:after="40"/>
        <w:jc w:val="right"/>
      </w:pPr>
      <w:r>
        <w:rPr>
          <w:rFonts w:ascii="FangSong" w:hAnsi="FangSong"/>
          <w:sz w:val="24"/>
        </w:rPr>
        <w:t>类型：社情民意信息</w:t>
      </w:r>
    </w:p>
    <w:p/>
    <w:p>
      <w:pPr>
        <w:spacing w:before="240" w:after="120"/>
      </w:pPr>
      <w:r>
        <w:rPr>
          <w:rFonts w:ascii="SimHei" w:hAnsi="SimHei"/>
          <w:b/>
          <w:sz w:val="32"/>
        </w:rPr>
        <w:t>一、问题描述</w:t>
      </w:r>
    </w:p>
    <w:p>
      <w:pPr>
        <w:spacing w:line="560" w:lineRule="exact" w:after="120"/>
      </w:pPr>
      <w:r>
        <w:t>"十五五"规划建议明确提出"全面实施人工智能+行动，以人工智能引领科研范式变革"。AI正在深刻改变新材料研发模式，从传统的"试错法"向"数据驱动+AI预测"的第四范式转变。据MIT Technology Review 2025报告，AI可将新材料研发周期从10-20年缩短至2-5年，研发成本降低60%以上。</w:t>
      </w:r>
    </w:p>
    <w:p>
      <w:pPr>
        <w:spacing w:line="560" w:lineRule="exact" w:after="120"/>
      </w:pPr>
      <w:r>
        <w:t>然而，AI驱动的新材料研发在从实验室走向产业化的过程中，面临"中试放大"这一关键瓶颈，具体表现为：</w:t>
      </w:r>
    </w:p>
    <w:p>
      <w:pPr>
        <w:spacing w:line="560" w:lineRule="exact" w:after="80"/>
      </w:pPr>
      <w:r>
        <w:rPr>
          <w:rFonts w:ascii="KaiTi" w:hAnsi="KaiTi"/>
          <w:b/>
          <w:sz w:val="32"/>
        </w:rPr>
        <w:t>一是AI预测结果缺乏中试验证通道。</w:t>
      </w:r>
      <w:r>
        <w:rPr>
          <w:rFonts w:ascii="FangSong" w:hAnsi="FangSong"/>
          <w:sz w:val="32"/>
        </w:rPr>
        <w:t>AI模型可快速筛选出数万种候选材料，但这些材料的实际合成与性能验证仍需依赖传统实验手段。目前全国缺乏面向AI+新材料的专业中试平台，大量AI预测成果停留在"虚拟空间"，无法转化为实际可用的工程材料。</w:t>
      </w:r>
    </w:p>
    <w:p>
      <w:pPr>
        <w:spacing w:line="560" w:lineRule="exact" w:after="80"/>
      </w:pPr>
      <w:r>
        <w:rPr>
          <w:rFonts w:ascii="KaiTi" w:hAnsi="KaiTi"/>
          <w:b/>
          <w:sz w:val="32"/>
        </w:rPr>
        <w:t>二是中试数据未形成闭环反馈。</w:t>
      </w:r>
      <w:r>
        <w:rPr>
          <w:rFonts w:ascii="FangSong" w:hAnsi="FangSong"/>
          <w:sz w:val="32"/>
        </w:rPr>
        <w:t>AI模型的精度高度依赖高质量的实验数据，但当前各实验室的中试数据分散、格式不统一、共享机制缺失，导致AI模型训练缺乏规模化、标准化的实验验证数据集，形成"AI预测→无法验证→模型无法优化"的恶性循环。</w:t>
      </w:r>
    </w:p>
    <w:p>
      <w:pPr>
        <w:spacing w:line="560" w:lineRule="exact" w:after="80"/>
      </w:pPr>
      <w:r>
        <w:rPr>
          <w:rFonts w:ascii="KaiTi" w:hAnsi="KaiTi"/>
          <w:b/>
          <w:sz w:val="32"/>
        </w:rPr>
        <w:t>三是中试设备与AI自动化系统集成度低。</w:t>
      </w:r>
      <w:r>
        <w:rPr>
          <w:rFonts w:ascii="FangSong" w:hAnsi="FangSong"/>
          <w:sz w:val="32"/>
        </w:rPr>
        <w:t>传统中试设备多为人工操作或半自动化，难以与AI系统实现无缝对接。AI驱动的"无人实验室"和"全自动化研发"理念在中试环节几乎空白，导致研发前端的AI效率优势在中试环节被大幅稀释。</w:t>
      </w:r>
    </w:p>
    <w:p>
      <w:pPr>
        <w:spacing w:line="560" w:lineRule="exact" w:after="80"/>
      </w:pPr>
      <w:r>
        <w:rPr>
          <w:rFonts w:ascii="KaiTi" w:hAnsi="KaiTi"/>
          <w:b/>
          <w:sz w:val="32"/>
        </w:rPr>
        <w:t>四是中小企业难以承担中试成本。</w:t>
      </w:r>
      <w:r>
        <w:rPr>
          <w:rFonts w:ascii="FangSong" w:hAnsi="FangSong"/>
          <w:sz w:val="32"/>
        </w:rPr>
        <w:t>建设一条新材料中试线需要数千万元至上亿元投入，绝大多数AI材料初创企业无力自建，而现有公共中试平台多面向传统材料，缺乏AI+新材料的专用服务能力。</w:t>
      </w:r>
    </w:p>
    <w:p>
      <w:pPr>
        <w:spacing w:before="240" w:after="120"/>
      </w:pPr>
      <w:r>
        <w:rPr>
          <w:rFonts w:ascii="SimHei" w:hAnsi="SimHei"/>
          <w:b/>
          <w:sz w:val="32"/>
        </w:rPr>
        <w:t>二、原因分析</w:t>
      </w:r>
    </w:p>
    <w:p>
      <w:pPr>
        <w:spacing w:line="560" w:lineRule="exact" w:after="80"/>
      </w:pPr>
      <w:r>
        <w:rPr>
          <w:rFonts w:ascii="KaiTi" w:hAnsi="KaiTi"/>
          <w:b/>
          <w:sz w:val="32"/>
        </w:rPr>
        <w:t>一是中试环节在政策设计中被边缘化。</w:t>
      </w:r>
      <w:r>
        <w:rPr>
          <w:rFonts w:ascii="FangSong" w:hAnsi="FangSong"/>
          <w:sz w:val="32"/>
        </w:rPr>
        <w:t>现有科技政策重"基础研究"和"产业化"两端，对中试这一"死亡谷"环节的支持力度不足。国家科研经费体系中，中试专项占比偏低，且审批周期长、灵活度不够，难以适应AI+新材料快速迭代的特点。</w:t>
      </w:r>
    </w:p>
    <w:p>
      <w:pPr>
        <w:spacing w:line="560" w:lineRule="exact" w:after="80"/>
      </w:pPr>
      <w:r>
        <w:rPr>
          <w:rFonts w:ascii="KaiTi" w:hAnsi="KaiTi"/>
          <w:b/>
          <w:sz w:val="32"/>
        </w:rPr>
        <w:t>二是数据标准与共享机制缺失。</w:t>
      </w:r>
      <w:r>
        <w:rPr>
          <w:rFonts w:ascii="FangSong" w:hAnsi="FangSong"/>
          <w:sz w:val="32"/>
        </w:rPr>
        <w:t>新材料领域尚未建立统一的材料数据标准（类似生物信息学的FASTA/GenBank格式），各研究机构和企业的数据格式各异，且出于商业保密考虑不愿共享。缺乏国家级的材料数据基础设施。</w:t>
      </w:r>
    </w:p>
    <w:p>
      <w:pPr>
        <w:spacing w:line="560" w:lineRule="exact" w:after="80"/>
      </w:pPr>
      <w:r>
        <w:rPr>
          <w:rFonts w:ascii="KaiTi" w:hAnsi="KaiTi"/>
          <w:b/>
          <w:sz w:val="32"/>
        </w:rPr>
        <w:t>三是跨学科复合型人才短缺。</w:t>
      </w:r>
      <w:r>
        <w:rPr>
          <w:rFonts w:ascii="FangSong" w:hAnsi="FangSong"/>
          <w:sz w:val="32"/>
        </w:rPr>
        <w:t>AI+新材料中试需要同时掌握材料科学、AI算法、自动化工程和工业放大的复合型人才，目前国内高校培养体系尚未形成相应的交叉学科方向，人才供给严重不足。</w:t>
      </w:r>
    </w:p>
    <w:p>
      <w:pPr>
        <w:spacing w:line="560" w:lineRule="exact" w:after="80"/>
      </w:pPr>
      <w:r>
        <w:rPr>
          <w:rFonts w:ascii="KaiTi" w:hAnsi="KaiTi"/>
          <w:b/>
          <w:sz w:val="32"/>
        </w:rPr>
        <w:t>四是公共平台功能定位偏差。</w:t>
      </w:r>
      <w:r>
        <w:rPr>
          <w:rFonts w:ascii="FangSong" w:hAnsi="FangSong"/>
          <w:sz w:val="32"/>
        </w:rPr>
        <w:t>现有新材料中试平台多为单一材料品类服务（如半导体材料、新能源材料），缺乏面向AI驱动研发的通用型、多品类中试平台，平台运营模式也以政府主导为主，市场化运营能力不足。</w:t>
      </w:r>
    </w:p>
    <w:p>
      <w:pPr>
        <w:spacing w:before="240" w:after="120"/>
      </w:pPr>
      <w:r>
        <w:rPr>
          <w:rFonts w:ascii="SimHei" w:hAnsi="SimHei"/>
          <w:b/>
          <w:sz w:val="32"/>
        </w:rPr>
        <w:t>三、建议措施</w:t>
      </w:r>
    </w:p>
    <w:p>
      <w:pPr>
        <w:spacing w:line="560" w:lineRule="exact" w:after="120"/>
      </w:pPr>
      <w:r>
        <w:rPr>
          <w:rFonts w:ascii="KaiTi" w:hAnsi="KaiTi"/>
          <w:b/>
          <w:sz w:val="32"/>
        </w:rPr>
        <w:t>建议一：建设国家级AI+新材料中试共享平台。</w:t>
      </w:r>
      <w:r>
        <w:rPr>
          <w:rFonts w:ascii="FangSong" w:hAnsi="FangSong"/>
          <w:sz w:val="32"/>
        </w:rPr>
        <w:t>由科技部牵头，依托国家实验室和北京、上海、粤港澳大湾区的科研优势，在"十五五"期间布局3-5个AI+新材料中试共享平台。平台应具备：(1)AI预测材料的快速合成验证能力；(2)标准化中试数据采集与共享功能；(3)面向中小企业开放的公共服务窗口。采用"政府引导+市场化运营"模式，优先在北京市（依托怀柔科学城、北航AI全自动化实验室等）开展试点。</w:t>
      </w:r>
      <w:r>
        <w:rPr>
          <w:rFonts w:ascii="FangSong" w:hAnsi="FangSong"/>
          <w:b/>
          <w:sz w:val="28"/>
        </w:rPr>
        <w:t>（实施主体：科技部、北京市政府）</w:t>
      </w:r>
    </w:p>
    <w:p>
      <w:pPr>
        <w:spacing w:line="560" w:lineRule="exact" w:after="120"/>
      </w:pPr>
      <w:r>
        <w:rPr>
          <w:rFonts w:ascii="KaiTi" w:hAnsi="KaiTi"/>
          <w:b/>
          <w:sz w:val="32"/>
        </w:rPr>
        <w:t>建议二：建立国家材料数据标准与共享体系。</w:t>
      </w:r>
      <w:r>
        <w:rPr>
          <w:rFonts w:ascii="FangSong" w:hAnsi="FangSong"/>
          <w:sz w:val="32"/>
        </w:rPr>
        <w:t>由工信部、科技部联合组织，制定统一的新材料数据标准规范，涵盖材料成分、制备工艺、性能参数、测试方法等全维度数据。建设国家级材料数据库，建立"贡献即共享"的激励机制——向平台贡献数据的研究机构和企业可优先使用平台资源。推动材料数据类似基因数据一样实现标准化、可互操作。</w:t>
      </w:r>
      <w:r>
        <w:rPr>
          <w:rFonts w:ascii="FangSong" w:hAnsi="FangSong"/>
          <w:b/>
          <w:sz w:val="28"/>
        </w:rPr>
        <w:t>（实施主体：工信部、科技部、国家标准委）</w:t>
      </w:r>
    </w:p>
    <w:p>
      <w:pPr>
        <w:spacing w:line="560" w:lineRule="exact" w:after="120"/>
      </w:pPr>
      <w:r>
        <w:rPr>
          <w:rFonts w:ascii="KaiTi" w:hAnsi="KaiTi"/>
          <w:b/>
          <w:sz w:val="32"/>
        </w:rPr>
        <w:t>建议三：设立AI+新材料中试专项基金。</w:t>
      </w:r>
      <w:r>
        <w:rPr>
          <w:rFonts w:ascii="FangSong" w:hAnsi="FangSong"/>
          <w:sz w:val="32"/>
        </w:rPr>
        <w:t>在现有科技成果转化基金基础上，设立AI+新材料中试专项，重点支持AI预测材料的中试验证。建议规模为50-100亿元，采用"拨投结合"模式——对早期验证性中试给予经费支持，对具备产业化前景的项目转为股权投资。简化审批流程，建立适应AI研发"快速迭代"特点的"绿色通道"。</w:t>
      </w:r>
      <w:r>
        <w:rPr>
          <w:rFonts w:ascii="FangSong" w:hAnsi="FangSong"/>
          <w:b/>
          <w:sz w:val="28"/>
        </w:rPr>
        <w:t>（实施主体：科技部、财政部、国家科技成果转化引导基金）</w:t>
      </w:r>
    </w:p>
    <w:p>
      <w:pPr>
        <w:spacing w:line="560" w:lineRule="exact" w:after="120"/>
      </w:pPr>
      <w:r>
        <w:rPr>
          <w:rFonts w:ascii="KaiTi" w:hAnsi="KaiTi"/>
          <w:b/>
          <w:sz w:val="32"/>
        </w:rPr>
        <w:t>建议四：加强AI+新材料复合型人才培养。</w:t>
      </w:r>
      <w:r>
        <w:rPr>
          <w:rFonts w:ascii="FangSong" w:hAnsi="FangSong"/>
          <w:sz w:val="32"/>
        </w:rPr>
        <w:t>由教育部牵头，在"双一流"高校增设"智能材料工程"交叉学科方向，整合材料科学、人工智能、自动化工程等学科资源。鼓励北航、清华等已布局AI+材料研究的高校率先开设相关本科和研究生专业。同时，建立面向在职工程师的AI+材料培训体系，推动产业人才快速转型。</w:t>
      </w:r>
      <w:r>
        <w:rPr>
          <w:rFonts w:ascii="FangSong" w:hAnsi="FangSong"/>
          <w:b/>
          <w:sz w:val="28"/>
        </w:rPr>
        <w:t>（实施主体：教育部、人社部、双一流高校）</w:t>
      </w:r>
    </w:p>
    <w:p>
      <w:pPr>
        <w:spacing w:before="360" w:after="40"/>
      </w:pPr>
      <w:r>
        <w:rPr>
          <w:rFonts w:ascii="FangSong" w:hAnsi="FangSong"/>
          <w:i/>
          <w:sz w:val="28"/>
        </w:rPr>
        <w:t>以上建议基于本人在AI+新材料领域的创业实践和学术研究，以及在北航人工智能全自动化实验室（2026年4月18日揭牌）建设中的经验提出。</w:t>
      </w:r>
    </w:p>
    <w:p>
      <w:r>
        <w:rPr>
          <w:rFonts w:ascii="FangSong" w:hAnsi="FangSong"/>
          <w:sz w:val="28"/>
        </w:rPr>
        <w:t>联系方式：刘宇宙，北航研究员，和光智成（北京）科技有限公司创始人</w:t>
        <w:br/>
        <w:t>电话：[待补充]  邮箱：[待补充]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