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XQuAD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ODTÜ Türkçe LLM Leaderboard için belirlediğimiz mevcut veri kümelerinden biri olan XQuAD’ın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XQuAD</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XQuAD için özel açıklamaları </w:t>
      </w:r>
      <w:r w:rsidDel="00000000" w:rsidR="00000000" w:rsidRPr="00000000">
        <w:rPr>
          <w:rtl w:val="0"/>
        </w:rPr>
        <w:t xml:space="preserve">“</w:t>
      </w:r>
      <w:r w:rsidDel="00000000" w:rsidR="00000000" w:rsidRPr="00000000">
        <w:rPr>
          <w:b w:val="1"/>
          <w:rtl w:val="0"/>
        </w:rPr>
        <w:t xml:space="preserve">XQuAD</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7"/>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6"/>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1"/>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1"/>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1"/>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3"/>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3"/>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3"/>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2"/>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2"/>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9"/>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9"/>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XQuAD</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XQuAD, paragraf anlama üzerine bir veri kümesidir. Veri kümesinde Wikipedia’dan alınan bir paragrafla ilgili birkaç soru sorularak cevabın paragrafın içinden bulunması bekleniyor. Paragrafların aslı İngilizce Wikipedia’dan olup hepsi profesyonel çevirmenler tarafından çevrilmiştir. 100 örnek sorunun hepsi farklı paragraflardan alınmıştır. </w:t>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0"/>
          <w:numId w:val="10"/>
        </w:numPr>
        <w:ind w:left="720" w:hanging="360"/>
        <w:rPr>
          <w:b w:val="1"/>
        </w:rPr>
      </w:pPr>
      <w:r w:rsidDel="00000000" w:rsidR="00000000" w:rsidRPr="00000000">
        <w:rPr>
          <w:b w:val="1"/>
          <w:rtl w:val="0"/>
        </w:rPr>
        <w:t xml:space="preserve">id: </w:t>
      </w:r>
      <w:r w:rsidDel="00000000" w:rsidR="00000000" w:rsidRPr="00000000">
        <w:rPr>
          <w:rtl w:val="0"/>
        </w:rPr>
        <w:t xml:space="preserve">Soruya özel numara</w:t>
      </w:r>
    </w:p>
    <w:p w:rsidR="00000000" w:rsidDel="00000000" w:rsidP="00000000" w:rsidRDefault="00000000" w:rsidRPr="00000000" w14:paraId="00000069">
      <w:pPr>
        <w:numPr>
          <w:ilvl w:val="0"/>
          <w:numId w:val="10"/>
        </w:numPr>
        <w:ind w:left="720" w:hanging="360"/>
        <w:rPr>
          <w:b w:val="1"/>
        </w:rPr>
      </w:pPr>
      <w:r w:rsidDel="00000000" w:rsidR="00000000" w:rsidRPr="00000000">
        <w:rPr>
          <w:b w:val="1"/>
          <w:rtl w:val="0"/>
        </w:rPr>
        <w:t xml:space="preserve">context: </w:t>
      </w:r>
      <w:r w:rsidDel="00000000" w:rsidR="00000000" w:rsidRPr="00000000">
        <w:rPr>
          <w:rtl w:val="0"/>
        </w:rPr>
        <w:t xml:space="preserve">Soru için gerekli olan bilgiyi içeren paragraf(lar)</w:t>
      </w:r>
    </w:p>
    <w:p w:rsidR="00000000" w:rsidDel="00000000" w:rsidP="00000000" w:rsidRDefault="00000000" w:rsidRPr="00000000" w14:paraId="0000006A">
      <w:pPr>
        <w:numPr>
          <w:ilvl w:val="0"/>
          <w:numId w:val="10"/>
        </w:numPr>
        <w:ind w:left="720" w:hanging="360"/>
        <w:rPr>
          <w:b w:val="1"/>
        </w:rPr>
      </w:pPr>
      <w:r w:rsidDel="00000000" w:rsidR="00000000" w:rsidRPr="00000000">
        <w:rPr>
          <w:b w:val="1"/>
          <w:rtl w:val="0"/>
        </w:rPr>
        <w:t xml:space="preserve">question: </w:t>
      </w:r>
      <w:r w:rsidDel="00000000" w:rsidR="00000000" w:rsidRPr="00000000">
        <w:rPr>
          <w:rtl w:val="0"/>
        </w:rPr>
        <w:t xml:space="preserve">“Context” sütununda verilen paragrafla ilgili sorulan soru</w:t>
      </w:r>
    </w:p>
    <w:p w:rsidR="00000000" w:rsidDel="00000000" w:rsidP="00000000" w:rsidRDefault="00000000" w:rsidRPr="00000000" w14:paraId="0000006B">
      <w:pPr>
        <w:numPr>
          <w:ilvl w:val="0"/>
          <w:numId w:val="10"/>
        </w:numPr>
        <w:ind w:left="720" w:hanging="360"/>
        <w:rPr>
          <w:b w:val="1"/>
        </w:rPr>
      </w:pPr>
      <w:r w:rsidDel="00000000" w:rsidR="00000000" w:rsidRPr="00000000">
        <w:rPr>
          <w:b w:val="1"/>
          <w:rtl w:val="0"/>
        </w:rPr>
        <w:t xml:space="preserve">answer_text: </w:t>
      </w:r>
      <w:r w:rsidDel="00000000" w:rsidR="00000000" w:rsidRPr="00000000">
        <w:rPr>
          <w:rtl w:val="0"/>
        </w:rPr>
        <w:t xml:space="preserve">“question” sütununda yazan sorunun cevabı (bu cevap paragrafın içinde doğrudan yer alıyor olmalı)</w:t>
      </w:r>
    </w:p>
    <w:p w:rsidR="00000000" w:rsidDel="00000000" w:rsidP="00000000" w:rsidRDefault="00000000" w:rsidRPr="00000000" w14:paraId="0000006C">
      <w:pPr>
        <w:numPr>
          <w:ilvl w:val="0"/>
          <w:numId w:val="10"/>
        </w:numPr>
        <w:ind w:left="720" w:hanging="360"/>
        <w:rPr>
          <w:b w:val="1"/>
        </w:rPr>
      </w:pPr>
      <w:r w:rsidDel="00000000" w:rsidR="00000000" w:rsidRPr="00000000">
        <w:rPr>
          <w:b w:val="1"/>
          <w:rtl w:val="0"/>
        </w:rPr>
        <w:t xml:space="preserve">answer_start: </w:t>
      </w:r>
      <w:r w:rsidDel="00000000" w:rsidR="00000000" w:rsidRPr="00000000">
        <w:rPr>
          <w:rtl w:val="0"/>
        </w:rPr>
        <w:t xml:space="preserve">“question” sütununda yazan sorunun cevabının “context” sütunundaki paragrafın kaçıncı karakterden itibaren başladığını gösteren sayı</w:t>
      </w:r>
    </w:p>
    <w:p w:rsidR="00000000" w:rsidDel="00000000" w:rsidP="00000000" w:rsidRDefault="00000000" w:rsidRPr="00000000" w14:paraId="0000006D">
      <w:pPr>
        <w:numPr>
          <w:ilvl w:val="0"/>
          <w:numId w:val="10"/>
        </w:numPr>
        <w:ind w:left="720" w:hanging="360"/>
        <w:rPr>
          <w:b w:val="1"/>
        </w:rPr>
      </w:pPr>
      <w:r w:rsidDel="00000000" w:rsidR="00000000" w:rsidRPr="00000000">
        <w:rPr>
          <w:b w:val="1"/>
          <w:rtl w:val="0"/>
        </w:rPr>
        <w:t xml:space="preserve">title: </w:t>
      </w:r>
      <w:r w:rsidDel="00000000" w:rsidR="00000000" w:rsidRPr="00000000">
        <w:rPr>
          <w:rtl w:val="0"/>
        </w:rPr>
        <w:t xml:space="preserve">Paragrafın bulunduğu Wikipedia sayfasının başlığı</w:t>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70">
      <w:pPr>
        <w:numPr>
          <w:ilvl w:val="0"/>
          <w:numId w:val="8"/>
        </w:numPr>
        <w:ind w:left="720" w:hanging="360"/>
        <w:rPr>
          <w:b w:val="1"/>
        </w:rPr>
      </w:pPr>
      <w:r w:rsidDel="00000000" w:rsidR="00000000" w:rsidRPr="00000000">
        <w:rPr>
          <w:b w:val="1"/>
          <w:rtl w:val="0"/>
        </w:rPr>
        <w:t xml:space="preserve">Doğruluk: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1">
      <w:pPr>
        <w:numPr>
          <w:ilvl w:val="1"/>
          <w:numId w:val="8"/>
        </w:numPr>
        <w:ind w:left="1440" w:hanging="360"/>
      </w:pPr>
      <w:r w:rsidDel="00000000" w:rsidR="00000000" w:rsidRPr="00000000">
        <w:rPr>
          <w:rtl w:val="0"/>
        </w:rPr>
        <w:t xml:space="preserve">Sorunun cevabı paragrafta yer alıyor mu? </w:t>
      </w:r>
    </w:p>
    <w:p w:rsidR="00000000" w:rsidDel="00000000" w:rsidP="00000000" w:rsidRDefault="00000000" w:rsidRPr="00000000" w14:paraId="00000072">
      <w:pPr>
        <w:numPr>
          <w:ilvl w:val="1"/>
          <w:numId w:val="8"/>
        </w:numPr>
        <w:ind w:left="1440" w:hanging="360"/>
      </w:pPr>
      <w:r w:rsidDel="00000000" w:rsidR="00000000" w:rsidRPr="00000000">
        <w:rPr>
          <w:rtl w:val="0"/>
        </w:rPr>
        <w:t xml:space="preserve">“answer_text” sütunundaki cevap doğru ve eksiksiz mi? </w:t>
      </w:r>
    </w:p>
    <w:p w:rsidR="00000000" w:rsidDel="00000000" w:rsidP="00000000" w:rsidRDefault="00000000" w:rsidRPr="00000000" w14:paraId="00000073">
      <w:pPr>
        <w:numPr>
          <w:ilvl w:val="1"/>
          <w:numId w:val="8"/>
        </w:numPr>
        <w:ind w:left="1440" w:hanging="360"/>
      </w:pPr>
      <w:r w:rsidDel="00000000" w:rsidR="00000000" w:rsidRPr="00000000">
        <w:rPr>
          <w:rtl w:val="0"/>
        </w:rPr>
        <w:t xml:space="preserve">Cevap paragraftan tek bir doğru olarak çıkarılabiliyor mu? </w:t>
      </w:r>
    </w:p>
    <w:p w:rsidR="00000000" w:rsidDel="00000000" w:rsidP="00000000" w:rsidRDefault="00000000" w:rsidRPr="00000000" w14:paraId="00000074">
      <w:pPr>
        <w:numPr>
          <w:ilvl w:val="0"/>
          <w:numId w:val="8"/>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75">
      <w:pPr>
        <w:numPr>
          <w:ilvl w:val="1"/>
          <w:numId w:val="8"/>
        </w:numPr>
        <w:ind w:left="1440" w:hanging="360"/>
      </w:pPr>
      <w:r w:rsidDel="00000000" w:rsidR="00000000" w:rsidRPr="00000000">
        <w:rPr>
          <w:rtl w:val="0"/>
        </w:rPr>
        <w:t xml:space="preserve">Yazım hatası var mı?</w:t>
      </w:r>
    </w:p>
    <w:p w:rsidR="00000000" w:rsidDel="00000000" w:rsidP="00000000" w:rsidRDefault="00000000" w:rsidRPr="00000000" w14:paraId="00000076">
      <w:pPr>
        <w:numPr>
          <w:ilvl w:val="1"/>
          <w:numId w:val="8"/>
        </w:numPr>
        <w:ind w:left="1440" w:hanging="360"/>
      </w:pPr>
      <w:r w:rsidDel="00000000" w:rsidR="00000000" w:rsidRPr="00000000">
        <w:rPr>
          <w:rtl w:val="0"/>
        </w:rPr>
        <w:t xml:space="preserve">Noktalama hatası var mı?</w:t>
      </w:r>
    </w:p>
    <w:p w:rsidR="00000000" w:rsidDel="00000000" w:rsidP="00000000" w:rsidRDefault="00000000" w:rsidRPr="00000000" w14:paraId="00000077">
      <w:pPr>
        <w:numPr>
          <w:ilvl w:val="0"/>
          <w:numId w:val="8"/>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8">
      <w:pPr>
        <w:numPr>
          <w:ilvl w:val="1"/>
          <w:numId w:val="8"/>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9">
      <w:pPr>
        <w:numPr>
          <w:ilvl w:val="1"/>
          <w:numId w:val="8"/>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A">
      <w:pPr>
        <w:numPr>
          <w:ilvl w:val="1"/>
          <w:numId w:val="8"/>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B">
      <w:pPr>
        <w:numPr>
          <w:ilvl w:val="0"/>
          <w:numId w:val="8"/>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beş sorunun cevabı da “evet” ise kutuya 1 yazın, aksi takdirde 0 yazın.</w:t>
      </w:r>
      <w:r w:rsidDel="00000000" w:rsidR="00000000" w:rsidRPr="00000000">
        <w:rPr>
          <w:rtl w:val="0"/>
        </w:rPr>
      </w:r>
    </w:p>
    <w:p w:rsidR="00000000" w:rsidDel="00000000" w:rsidP="00000000" w:rsidRDefault="00000000" w:rsidRPr="00000000" w14:paraId="0000007C">
      <w:pPr>
        <w:numPr>
          <w:ilvl w:val="1"/>
          <w:numId w:val="8"/>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D">
      <w:pPr>
        <w:numPr>
          <w:ilvl w:val="1"/>
          <w:numId w:val="8"/>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E">
      <w:pPr>
        <w:numPr>
          <w:ilvl w:val="1"/>
          <w:numId w:val="8"/>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7F">
      <w:pPr>
        <w:numPr>
          <w:ilvl w:val="1"/>
          <w:numId w:val="8"/>
        </w:numPr>
        <w:ind w:left="1440" w:hanging="360"/>
      </w:pPr>
      <w:r w:rsidDel="00000000" w:rsidR="00000000" w:rsidRPr="00000000">
        <w:rPr>
          <w:rtl w:val="0"/>
        </w:rPr>
        <w:t xml:space="preserve">Soru cümlesini okuduğunuzda neyin sorulduğunu anlayabiliyor musunuz?</w:t>
      </w:r>
    </w:p>
    <w:p w:rsidR="00000000" w:rsidDel="00000000" w:rsidP="00000000" w:rsidRDefault="00000000" w:rsidRPr="00000000" w14:paraId="00000080">
      <w:pPr>
        <w:numPr>
          <w:ilvl w:val="1"/>
          <w:numId w:val="8"/>
        </w:numPr>
        <w:ind w:left="1440" w:hanging="360"/>
      </w:pPr>
      <w:r w:rsidDel="00000000" w:rsidR="00000000" w:rsidRPr="00000000">
        <w:rPr>
          <w:rtl w:val="0"/>
        </w:rPr>
        <w:t xml:space="preserve">Paragrafı okuduğunuzda ne anlattığını anlayabiliyor musunuz?</w:t>
      </w:r>
    </w:p>
    <w:p w:rsidR="00000000" w:rsidDel="00000000" w:rsidP="00000000" w:rsidRDefault="00000000" w:rsidRPr="00000000" w14:paraId="00000081">
      <w:pPr>
        <w:numPr>
          <w:ilvl w:val="0"/>
          <w:numId w:val="8"/>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p>
    <w:p w:rsidR="00000000" w:rsidDel="00000000" w:rsidP="00000000" w:rsidRDefault="00000000" w:rsidRPr="00000000" w14:paraId="00000082">
      <w:pPr>
        <w:numPr>
          <w:ilvl w:val="0"/>
          <w:numId w:val="8"/>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p>
    <w:p w:rsidR="00000000" w:rsidDel="00000000" w:rsidP="00000000" w:rsidRDefault="00000000" w:rsidRPr="00000000" w14:paraId="00000083">
      <w:pPr>
        <w:numPr>
          <w:ilvl w:val="0"/>
          <w:numId w:val="8"/>
        </w:numPr>
        <w:ind w:left="720" w:hanging="360"/>
        <w:rPr>
          <w:b w:val="1"/>
        </w:rPr>
      </w:pPr>
      <w:r w:rsidDel="00000000" w:rsidR="00000000" w:rsidRPr="00000000">
        <w:rPr>
          <w:b w:val="1"/>
          <w:rtl w:val="0"/>
        </w:rPr>
        <w:t xml:space="preserve">Yorum</w:t>
      </w:r>
    </w:p>
    <w:p w:rsidR="00000000" w:rsidDel="00000000" w:rsidP="00000000" w:rsidRDefault="00000000" w:rsidRPr="00000000" w14:paraId="00000084">
      <w:pPr>
        <w:ind w:left="2160" w:firstLine="0"/>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REFERANSLAR</w:t>
      </w:r>
    </w:p>
    <w:p w:rsidR="00000000" w:rsidDel="00000000" w:rsidP="00000000" w:rsidRDefault="00000000" w:rsidRPr="00000000" w14:paraId="00000087">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8">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9">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A">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B">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C">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D">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