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ДОГОВОР №_______________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о практической подготовке обучающихся ГБПОУ МО «Люберецкий техникум имени Героя Советского Союза, лётчика-космонавта Ю.А. Гагарина» 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на базе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u w:val="single"/>
        </w:rPr>
        <w:t>{{</w:t>
      </w:r>
      <w:r>
        <w:rPr>
          <w:rFonts w:eastAsia="Times New Roman" w:cs="Times New Roman" w:ascii="Times New Roman" w:hAnsi="Times New Roman"/>
          <w:sz w:val="24"/>
          <w:szCs w:val="24"/>
        </w:rPr>
        <w:t>org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u w:val="single"/>
        </w:rPr>
        <w:t>}}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i/>
          <w:i/>
          <w:iCs/>
          <w:sz w:val="24"/>
          <w:szCs w:val="24"/>
        </w:rPr>
      </w:pP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>(название организации)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г. Люберцы МО                 </w:t>
        <w:tab/>
        <w:tab/>
        <w:tab/>
        <w:t xml:space="preserve"> </w:t>
        <w:tab/>
        <w:t xml:space="preserve">        "____" ______________ 2025г.</w:t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/>
        <w:ind w:firstLine="708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76"/>
        <w:ind w:firstLine="708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Государственное бюджетное профессиональное образовательное учреждение Московской области ГБПОУ МО «Люберецкий техникум имени Героя Советского Союза, лётчика-космонавта Ю.А. Гагарина», именуемое в дальнейшем «Образовательная организация», в лице директора техникума Клубничкиной Ольги Александровны, действующего на основании Устава, с одной стороны, и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u w:val="single"/>
        </w:rPr>
        <w:t>{{</w:t>
      </w:r>
      <w:r>
        <w:rPr>
          <w:rFonts w:eastAsia="Times New Roman" w:cs="Times New Roman" w:ascii="Times New Roman" w:hAnsi="Times New Roman"/>
          <w:sz w:val="24"/>
          <w:szCs w:val="24"/>
          <w:u w:val="none"/>
        </w:rPr>
        <w:t>org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u w:val="single"/>
        </w:rPr>
        <w:t>}}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>(название организации)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highlight w:val="white"/>
        </w:rPr>
        <w:t xml:space="preserve">в лице </w:t>
      </w:r>
      <w:r>
        <w:rPr>
          <w:rFonts w:eastAsia="Times New Roman" w:cs="Times New Roman" w:ascii="Times New Roman" w:hAnsi="Times New Roman"/>
          <w:sz w:val="24"/>
          <w:szCs w:val="24"/>
          <w:highlight w:val="white"/>
        </w:rPr>
        <w:t>{{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highlight w:val="white"/>
        </w:rPr>
        <w:t>doljnost_profRuk</w:t>
      </w:r>
      <w:r>
        <w:rPr>
          <w:rFonts w:eastAsia="Times New Roman" w:cs="Times New Roman" w:ascii="Times New Roman" w:hAnsi="Times New Roman"/>
          <w:sz w:val="24"/>
          <w:szCs w:val="24"/>
          <w:highlight w:val="white"/>
        </w:rPr>
        <w:t xml:space="preserve">}}, </w:t>
      </w:r>
      <w:r>
        <w:rPr>
          <w:rFonts w:eastAsia="Times New Roman" w:cs="Times New Roman" w:ascii="Times New Roman" w:hAnsi="Times New Roman"/>
          <w:sz w:val="24"/>
          <w:szCs w:val="24"/>
          <w:highlight w:val="white"/>
          <w:u w:val="none"/>
        </w:rPr>
        <w:t>{{rycov}}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i/>
          <w:iCs/>
          <w:sz w:val="24"/>
          <w:szCs w:val="24"/>
        </w:rPr>
        <w:t>(должность, ФИО руководителя)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highlight w:val="white"/>
        </w:rPr>
        <w:t>,</w:t>
      </w:r>
      <w:r>
        <w:rPr>
          <w:rFonts w:eastAsia="Times New Roman" w:cs="Times New Roman" w:ascii="Times New Roman" w:hAnsi="Times New Roman"/>
          <w:sz w:val="24"/>
          <w:szCs w:val="24"/>
          <w:highlight w:val="white"/>
        </w:rPr>
        <w:t xml:space="preserve"> действующего на основании </w:t>
      </w:r>
      <w:r>
        <w:rPr>
          <w:rFonts w:eastAsia="Times New Roman" w:cs="Times New Roman" w:ascii="Times New Roman" w:hAnsi="Times New Roman"/>
          <w:i/>
          <w:iCs/>
          <w:sz w:val="24"/>
          <w:szCs w:val="24"/>
          <w:highlight w:val="white"/>
        </w:rPr>
        <w:t>Устава (или иного документа – уточняется в профильной организации)</w:t>
      </w:r>
      <w:r>
        <w:rPr>
          <w:rFonts w:eastAsia="Times New Roman" w:cs="Times New Roman" w:ascii="Times New Roman" w:hAnsi="Times New Roman"/>
          <w:sz w:val="24"/>
          <w:szCs w:val="24"/>
        </w:rPr>
        <w:t>, именуемое в дальнейшем «Профильная организация», с другой стороны, в дальнейшем именуемые Стороны,  заключили настоящий Договор о нижеследующем.</w:t>
      </w:r>
    </w:p>
    <w:p>
      <w:pPr>
        <w:pStyle w:val="normal1"/>
        <w:widowControl w:val="false"/>
        <w:numPr>
          <w:ilvl w:val="0"/>
          <w:numId w:val="3"/>
        </w:numPr>
        <w:shd w:val="clear" w:fill="FFFFFF"/>
        <w:spacing w:lineRule="auto" w:line="276"/>
        <w:ind w:hanging="360" w:left="1068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Предмет договора</w:t>
      </w:r>
    </w:p>
    <w:p>
      <w:pPr>
        <w:pStyle w:val="normal1"/>
        <w:shd w:val="clear" w:fill="FFFFFF"/>
        <w:spacing w:lineRule="auto" w:line="276"/>
        <w:ind w:firstLine="612" w:left="96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1.1. Предметом настоящего Договора является организация практической подготовки обучающихся Образовательной организации на базе Профильной организации (далее – практическая подготовка).</w:t>
      </w:r>
    </w:p>
    <w:p>
      <w:pPr>
        <w:pStyle w:val="normal1"/>
        <w:shd w:val="clear" w:fill="FFFFFF"/>
        <w:spacing w:lineRule="auto" w:line="276"/>
        <w:ind w:firstLine="612" w:left="96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1.2. Образовательная программы, компоненты образовательной программы, при организации которых организуется практическая подготовка, количество обучающихся, осваивающих соответствующие компоненты образовательной программы, сроки организации практической подготовки согласуются Сторонами и являются неотъемлемой частью настоящего Договора (Приложение №1).</w:t>
      </w:r>
    </w:p>
    <w:p>
      <w:pPr>
        <w:pStyle w:val="normal1"/>
        <w:shd w:val="clear" w:fill="FFFFFF"/>
        <w:spacing w:lineRule="auto" w:line="276"/>
        <w:ind w:firstLine="612" w:left="96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1.3. Реализация компонентов образовательной программы, согласованных Сторонами в Приложении №1 к настоящему Договору, осуществляется в помещениях Предприятия, перечень которых согласуется Сторонами и является неотъемлемой частью настоящего Договора (Приложение №2).</w:t>
      </w:r>
    </w:p>
    <w:p>
      <w:pPr>
        <w:pStyle w:val="normal1"/>
        <w:shd w:val="clear" w:fill="FFFFFF"/>
        <w:spacing w:lineRule="auto" w:line="276"/>
        <w:ind w:firstLine="612" w:left="96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numPr>
          <w:ilvl w:val="0"/>
          <w:numId w:val="3"/>
        </w:numPr>
        <w:shd w:val="clear" w:fill="FFFFFF"/>
        <w:spacing w:lineRule="auto" w:line="276"/>
        <w:ind w:hanging="360" w:left="1068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Права и обязанности Сторон</w:t>
      </w:r>
    </w:p>
    <w:p>
      <w:pPr>
        <w:pStyle w:val="normal1"/>
        <w:spacing w:lineRule="auto" w:line="276"/>
        <w:ind w:firstLine="708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2.1. Образовательная организация обязана:</w:t>
      </w:r>
    </w:p>
    <w:p>
      <w:pPr>
        <w:pStyle w:val="normal1"/>
        <w:spacing w:lineRule="auto" w:line="276"/>
        <w:ind w:firstLine="708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2.1.1. обеспечить предварительную профессиональную подготовку обучающихся, направляемых в Профильную организацию на практическую подготовку;</w:t>
      </w:r>
    </w:p>
    <w:p>
      <w:pPr>
        <w:pStyle w:val="normal1"/>
        <w:spacing w:lineRule="auto" w:line="276"/>
        <w:ind w:firstLine="708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2.1.2. не позднее, чем за 10 рабочих дней до начала практической подготовки по каждому компоненту образовательной программы представить в Профильную организацию поименные списки обучающихся, осваивающих компоненты образовательной программы посредством практической подготовки;</w:t>
      </w:r>
    </w:p>
    <w:p>
      <w:pPr>
        <w:pStyle w:val="normal1"/>
        <w:tabs>
          <w:tab w:val="clear" w:pos="720"/>
          <w:tab w:val="left" w:pos="709" w:leader="none"/>
        </w:tabs>
        <w:spacing w:lineRule="auto" w:line="276"/>
        <w:ind w:firstLine="708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2.1.2</w:t>
        <w:tab/>
        <w:t>назначить руководителя по практической подготовке от Образовательной организации, который:</w:t>
      </w:r>
    </w:p>
    <w:p>
      <w:pPr>
        <w:pStyle w:val="normal1"/>
        <w:tabs>
          <w:tab w:val="clear" w:pos="720"/>
          <w:tab w:val="left" w:pos="709" w:leader="none"/>
          <w:tab w:val="left" w:pos="1843" w:leader="none"/>
          <w:tab w:val="left" w:pos="3670" w:leader="none"/>
          <w:tab w:val="left" w:pos="4447" w:leader="none"/>
          <w:tab w:val="left" w:pos="4923" w:leader="none"/>
        </w:tabs>
        <w:spacing w:lineRule="auto" w:line="276"/>
        <w:ind w:firstLine="28" w:left="113" w:right="118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  <w:t>- обеспечивает организацию образовательной деятельности в форме практической подготовки при реализации компонентов образовательной программы;</w:t>
      </w:r>
    </w:p>
    <w:p>
      <w:pPr>
        <w:pStyle w:val="normal1"/>
        <w:spacing w:lineRule="auto" w:line="276"/>
        <w:ind w:firstLine="28" w:left="113" w:right="118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  <w:t>- организует участие обучающихся в выполнении определенных видов работ, связанных с будущей профессиональной деятельностью;</w:t>
      </w:r>
    </w:p>
    <w:p>
      <w:pPr>
        <w:pStyle w:val="normal1"/>
        <w:widowControl w:val="false"/>
        <w:spacing w:lineRule="auto" w:line="276"/>
        <w:ind w:firstLine="566" w:left="111" w:right="146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-оказывает методическую помощь обучающимся при выполнении определенных видов работ, связанных с будущей профессиональной деятельностью;</w:t>
      </w:r>
    </w:p>
    <w:p>
      <w:pPr>
        <w:pStyle w:val="normal1"/>
        <w:widowControl w:val="false"/>
        <w:spacing w:lineRule="auto" w:line="276"/>
        <w:ind w:firstLine="567" w:left="108" w:right="144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- несет ответственность совместно с ответственным работником Профильной организации за реализацию компонентов образовательной программы в форме практической подготовки, за жизнь и здоровье обучающихся Образовательной организации, соблюдение ими правил противопожарной безопасности, правил охраны труда, техники безопасности и санитарно-эпидемиологических правил и гигиенических нормативов;</w:t>
      </w:r>
    </w:p>
    <w:p>
      <w:pPr>
        <w:pStyle w:val="normal1"/>
        <w:widowControl w:val="false"/>
        <w:tabs>
          <w:tab w:val="clear" w:pos="720"/>
          <w:tab w:val="left" w:pos="8875" w:leader="none"/>
          <w:tab w:val="left" w:pos="9078" w:leader="none"/>
        </w:tabs>
        <w:spacing w:lineRule="auto" w:line="276"/>
        <w:ind w:right="957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2.1.3.  при смене руководителя по практической подготовке в 2-хдневный срок сообщить об этом Профильной организации;</w:t>
      </w:r>
    </w:p>
    <w:p>
      <w:pPr>
        <w:pStyle w:val="normal1"/>
        <w:widowControl w:val="false"/>
        <w:tabs>
          <w:tab w:val="clear" w:pos="720"/>
          <w:tab w:val="left" w:pos="1537" w:leader="none"/>
        </w:tabs>
        <w:spacing w:lineRule="auto" w:line="276"/>
        <w:ind w:right="133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2.1.4.  установить виды учебной деятельности, практики и иные компоненты образовательной программы, осваиваемые обучающимися в форме практической подготовки, включая место, продолжительность и период их реализации;</w:t>
      </w:r>
    </w:p>
    <w:p>
      <w:pPr>
        <w:pStyle w:val="normal1"/>
        <w:widowControl w:val="false"/>
        <w:spacing w:lineRule="auto" w:line="276"/>
        <w:ind w:right="114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  <w:t>2.1.5. направить обучающихся в Профильную организацию для освоения компонентов образовательной программы в форме практической подготовки;</w:t>
      </w:r>
    </w:p>
    <w:p>
      <w:pPr>
        <w:pStyle w:val="normal1"/>
        <w:widowControl w:val="false"/>
        <w:spacing w:lineRule="auto" w:line="276"/>
        <w:ind w:firstLine="708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2.1.6. осуществлять учебно-методическое обеспечение практики: предоставить Профильной организации программы практики; по рекомендации Профильной организации вносить изменения в рабочие программы практики.</w:t>
      </w:r>
    </w:p>
    <w:p>
      <w:pPr>
        <w:pStyle w:val="normal1"/>
        <w:widowControl w:val="false"/>
        <w:spacing w:lineRule="auto" w:line="276"/>
        <w:ind w:firstLine="685" w:right="144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2.3. Профильная организация обязана:</w:t>
      </w:r>
    </w:p>
    <w:p>
      <w:pPr>
        <w:pStyle w:val="normal1"/>
        <w:widowControl w:val="false"/>
        <w:spacing w:lineRule="auto" w:line="276"/>
        <w:ind w:right="10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  <w:t>2.3.1. создать условия для реализации компонентов образовательной программы в форме практической подготовки, предоставить оборудование и технические средства обучения в объеме, позволяющем выполнять определенные виды работ, связанные с будущей профессиональной деятельностью обучающихся;</w:t>
      </w:r>
    </w:p>
    <w:p>
      <w:pPr>
        <w:pStyle w:val="normal1"/>
        <w:widowControl w:val="false"/>
        <w:spacing w:lineRule="auto" w:line="276"/>
        <w:ind w:firstLine="685" w:right="144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2.3.2.</w:t>
        <w:tab/>
        <w:t>назначить ответственное лицо из числа работников Профильной организации, которое обеспечивает организацию реализации компонентов образовательной программы в форме практической подготовки со стороны Профильной организации (руководителя практики);</w:t>
      </w:r>
    </w:p>
    <w:p>
      <w:pPr>
        <w:pStyle w:val="normal1"/>
        <w:widowControl w:val="false"/>
        <w:spacing w:lineRule="auto" w:line="276"/>
        <w:ind w:firstLine="685" w:right="144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2.3.3. назначить наставника (наставников)</w:t>
      </w:r>
      <w:r>
        <w:rPr>
          <w:rFonts w:eastAsia="Times New Roman" w:cs="Times New Roman" w:ascii="Times New Roman" w:hAnsi="Times New Roman"/>
          <w:color w:val="FF0000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из числа работников Профильной организации;</w:t>
      </w:r>
    </w:p>
    <w:p>
      <w:pPr>
        <w:pStyle w:val="normal1"/>
        <w:widowControl w:val="false"/>
        <w:tabs>
          <w:tab w:val="clear" w:pos="720"/>
          <w:tab w:val="left" w:pos="709" w:leader="none"/>
          <w:tab w:val="left" w:pos="7344" w:leader="none"/>
        </w:tabs>
        <w:spacing w:lineRule="auto" w:line="276"/>
        <w:ind w:right="38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  <w:t>2.2.4. при смене лиц, указанных в пунктах 2.3.2, 2.3.3, в 2-хдневный срок сообщить об этом Образовательной организации;</w:t>
      </w:r>
    </w:p>
    <w:p>
      <w:pPr>
        <w:pStyle w:val="normal1"/>
        <w:widowControl w:val="false"/>
        <w:spacing w:lineRule="auto" w:line="276"/>
        <w:ind w:firstLine="685" w:right="144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2.2.5.</w:t>
        <w:tab/>
        <w:t>обеспечить безопасные условия реализации компонентов образовательной программы в форме практической подготовки, выполнение правил противопожарной безопасности, правил охраны труда, техники безопасности и санитарно-эпидемиологических правил и гигиенических нормативов, оказание медицинской помощи (при необходимости);</w:t>
      </w:r>
    </w:p>
    <w:p>
      <w:pPr>
        <w:pStyle w:val="normal1"/>
        <w:widowControl w:val="false"/>
        <w:spacing w:lineRule="auto" w:line="276"/>
        <w:ind w:firstLine="685" w:right="144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2.2.6.</w:t>
        <w:tab/>
        <w:t>проводить оценку условий труда на рабочих местах, используемых при реализации компонентов образовательной программы в форме практической подготовки, и сообщать руководителю Образовательной организации об условиях труда и требованиях охраны труда на рабочем месте;</w:t>
      </w:r>
    </w:p>
    <w:p>
      <w:pPr>
        <w:pStyle w:val="normal1"/>
        <w:widowControl w:val="false"/>
        <w:spacing w:lineRule="auto" w:line="276"/>
        <w:ind w:firstLine="685" w:right="144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2.2.7.</w:t>
        <w:tab/>
        <w:t>ознакомить обучающихся с правилами внутреннего трудового распорядка Профильной организации;</w:t>
      </w:r>
    </w:p>
    <w:p>
      <w:pPr>
        <w:pStyle w:val="normal1"/>
        <w:widowControl w:val="false"/>
        <w:spacing w:lineRule="auto" w:line="276"/>
        <w:ind w:firstLine="685" w:right="144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2.2.8.</w:t>
        <w:tab/>
        <w:t>провести инструктаж обучающихся по охране труда и технике безопасности и осуществлять надзор за соблюдением обучающимися правил техники безопасности;</w:t>
      </w:r>
    </w:p>
    <w:p>
      <w:pPr>
        <w:pStyle w:val="normal1"/>
        <w:widowControl w:val="false"/>
        <w:spacing w:lineRule="auto" w:line="276"/>
        <w:ind w:firstLine="685" w:right="144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2.2.9.</w:t>
        <w:tab/>
        <w:t>обо всех случаях нарушения обучающимися правил внутреннего трудового распорядка, охраны труда и техники безопасности сообщить руководителю по практической подготовке от Организации;</w:t>
      </w:r>
    </w:p>
    <w:p>
      <w:pPr>
        <w:pStyle w:val="normal1"/>
        <w:widowControl w:val="false"/>
        <w:spacing w:lineRule="auto" w:line="276"/>
        <w:ind w:firstLine="685" w:right="144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2.2.10.</w:t>
        <w:tab/>
        <w:t>предоставить обучающимся и руководителю по практической подготовке от Образовательной организации возможность пользоваться помещениями Профильной организации, согласованными Сторонами (Приложение № 2 к настоящему Договору), а также находящимися в них оборудованием и техническими средствами обучения;</w:t>
      </w:r>
    </w:p>
    <w:p>
      <w:pPr>
        <w:pStyle w:val="normal1"/>
        <w:widowControl w:val="false"/>
        <w:shd w:val="clear" w:fill="FFFFFF"/>
        <w:spacing w:lineRule="auto" w:line="276"/>
        <w:ind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2.2.11. предоставлять возможность обучающимся пользоваться имеющейся методической, технологической и внутренней документацией, не содержащей коммерческой тайны, в образовательных целях;</w:t>
      </w:r>
    </w:p>
    <w:p>
      <w:pPr>
        <w:pStyle w:val="normal1"/>
        <w:widowControl w:val="false"/>
        <w:shd w:val="clear" w:fill="FFFFFF"/>
        <w:spacing w:lineRule="auto" w:line="276"/>
        <w:ind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2.2.12. участвовать в определении процедуры оценки результатов освоения общих и профессиональных компетенций, полученных в период практической подготовки, а также оценке таких результатов;</w:t>
      </w:r>
    </w:p>
    <w:p>
      <w:pPr>
        <w:pStyle w:val="normal1"/>
        <w:widowControl w:val="false"/>
        <w:shd w:val="clear" w:fill="FFFFFF"/>
        <w:spacing w:lineRule="auto" w:line="276"/>
        <w:ind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2.2.13. обеспечить обучающихся местом для принятия пищи; предоставить возможность использовать время на перерыв для приема пищи не менее 30 минут.</w:t>
      </w:r>
    </w:p>
    <w:p>
      <w:pPr>
        <w:pStyle w:val="normal1"/>
        <w:widowControl w:val="false"/>
        <w:tabs>
          <w:tab w:val="clear" w:pos="720"/>
          <w:tab w:val="left" w:pos="709" w:leader="none"/>
        </w:tabs>
        <w:spacing w:lineRule="auto" w:line="27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2.3. Образовательная организация имеет право:</w:t>
      </w:r>
    </w:p>
    <w:p>
      <w:pPr>
        <w:pStyle w:val="normal1"/>
        <w:widowControl w:val="false"/>
        <w:tabs>
          <w:tab w:val="clear" w:pos="720"/>
          <w:tab w:val="left" w:pos="1543" w:leader="none"/>
        </w:tabs>
        <w:spacing w:lineRule="auto" w:line="276"/>
        <w:ind w:right="21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2.3.1. осуществлять контроль соответствия условий реализации компонентов образовательной программы в форме практической подготовки требованиям настоящего Договора;</w:t>
      </w:r>
    </w:p>
    <w:p>
      <w:pPr>
        <w:pStyle w:val="normal1"/>
        <w:widowControl w:val="false"/>
        <w:tabs>
          <w:tab w:val="clear" w:pos="720"/>
          <w:tab w:val="left" w:pos="1540" w:leader="none"/>
        </w:tabs>
        <w:spacing w:lineRule="auto" w:line="276"/>
        <w:ind w:right="186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</w:t>
      </w:r>
      <w:r>
        <w:rPr>
          <w:rFonts w:eastAsia="Times New Roman" w:cs="Times New Roman" w:ascii="Times New Roman" w:hAnsi="Times New Roman"/>
          <w:sz w:val="24"/>
          <w:szCs w:val="24"/>
        </w:rPr>
        <w:t>2.3.2. запрашивать информацию об организации практической подготовки, в том числе о качестве и объеме выполненных обучающимися работ, связанных с будущей профессиональной деятельностью;</w:t>
      </w:r>
    </w:p>
    <w:p>
      <w:pPr>
        <w:pStyle w:val="normal1"/>
        <w:widowControl w:val="false"/>
        <w:numPr>
          <w:ilvl w:val="1"/>
          <w:numId w:val="2"/>
        </w:numPr>
        <w:tabs>
          <w:tab w:val="clear" w:pos="720"/>
          <w:tab w:val="left" w:pos="1537" w:leader="none"/>
          <w:tab w:val="left" w:pos="1538" w:leader="none"/>
        </w:tabs>
        <w:spacing w:lineRule="auto" w:line="276"/>
        <w:ind w:hanging="720" w:left="1414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Профильная организация имеет право:</w:t>
      </w:r>
    </w:p>
    <w:p>
      <w:pPr>
        <w:pStyle w:val="normal1"/>
        <w:widowControl w:val="false"/>
        <w:numPr>
          <w:ilvl w:val="2"/>
          <w:numId w:val="2"/>
        </w:numPr>
        <w:tabs>
          <w:tab w:val="clear" w:pos="720"/>
          <w:tab w:val="left" w:pos="1566" w:leader="none"/>
        </w:tabs>
        <w:spacing w:lineRule="auto" w:line="276"/>
        <w:ind w:firstLine="710" w:left="2108" w:right="11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требовать от обучающихся соблюдения правил внутреннего трудового распорядка, охраны труда и техники безопасности, режима конфиденциальности, принятого в Профильной организации, предпринимать необходимые действия, направленные на предотвращение ситуации, способствующей разглашению информации;</w:t>
      </w:r>
    </w:p>
    <w:p>
      <w:pPr>
        <w:pStyle w:val="normal1"/>
        <w:widowControl w:val="false"/>
        <w:numPr>
          <w:ilvl w:val="2"/>
          <w:numId w:val="2"/>
        </w:numPr>
        <w:tabs>
          <w:tab w:val="clear" w:pos="720"/>
          <w:tab w:val="left" w:pos="1566" w:leader="none"/>
        </w:tabs>
        <w:spacing w:lineRule="auto" w:line="276"/>
        <w:ind w:firstLine="710" w:left="2108" w:right="112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в случае установления факта нарушения обучающимися своих обязанностей в период организации практической подготовки, режима конфиденциальности приостановить реализацию компонентов образовательной программы в форме практической подготовки в отношении конкретного обучающегося;</w:t>
      </w:r>
    </w:p>
    <w:p>
      <w:pPr>
        <w:pStyle w:val="normal1"/>
        <w:widowControl w:val="false"/>
        <w:shd w:val="clear" w:fill="FFFFFF"/>
        <w:spacing w:lineRule="auto" w:line="276"/>
        <w:ind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2.4.3. зачислять обучающихся на вакантные должности с заключением срочного трудового договора о замещении таких должностей, если работа соответствует требованиям к практической подготовке.</w:t>
      </w:r>
    </w:p>
    <w:p>
      <w:pPr>
        <w:pStyle w:val="normal1"/>
        <w:widowControl w:val="false"/>
        <w:shd w:val="clear" w:fill="FFFFFF"/>
        <w:spacing w:lineRule="auto" w:line="276"/>
        <w:ind w:hanging="0" w:left="45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3.Срок действия договора</w:t>
      </w:r>
    </w:p>
    <w:p>
      <w:pPr>
        <w:pStyle w:val="normal1"/>
        <w:widowControl w:val="false"/>
        <w:shd w:val="clear" w:fill="FFFFFF"/>
        <w:spacing w:lineRule="auto" w:line="276"/>
        <w:ind w:firstLine="612" w:left="96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3.1. Настоящий Договор вступает в силу после его подписания и действует до 31 декабря 2028 года.</w:t>
      </w:r>
    </w:p>
    <w:p>
      <w:pPr>
        <w:pStyle w:val="normal1"/>
        <w:spacing w:lineRule="auto" w:line="276"/>
        <w:ind w:firstLine="708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3.2. В случае, если ни одна из Сторон не уведомит в письменном виде не менее чем за 30 дней до истечения срока настоящего Договора о своем намерении прекратить его действие, настоящий Договор автоматически продлевается на последующий календарный год.</w:t>
      </w:r>
    </w:p>
    <w:p>
      <w:pPr>
        <w:pStyle w:val="normal1"/>
        <w:widowControl w:val="false"/>
        <w:tabs>
          <w:tab w:val="clear" w:pos="720"/>
          <w:tab w:val="left" w:pos="3409" w:leader="none"/>
        </w:tabs>
        <w:spacing w:lineRule="auto" w:line="276"/>
        <w:ind w:hanging="0" w:left="45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ab/>
        <w:t>4.Заключительные положения</w:t>
      </w:r>
    </w:p>
    <w:p>
      <w:pPr>
        <w:pStyle w:val="normal1"/>
        <w:widowControl w:val="false"/>
        <w:tabs>
          <w:tab w:val="clear" w:pos="720"/>
          <w:tab w:val="left" w:pos="709" w:leader="none"/>
        </w:tabs>
        <w:spacing w:lineRule="auto" w:line="276"/>
        <w:ind w:right="156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  <w:t>4.1. Все споры, возникающие между Сторонами по настоящему Договору, разрешаются Сторонами в порядке, установленном законодательством Российской Федерации.</w:t>
      </w:r>
    </w:p>
    <w:p>
      <w:pPr>
        <w:pStyle w:val="normal1"/>
        <w:widowControl w:val="false"/>
        <w:spacing w:lineRule="auto" w:line="276"/>
        <w:ind w:right="156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  <w:t>4.2. Изменение настоящего Договора осуществляется по соглашению Сторон в письменной форме в виде дополнительных соглашений к настоящему Договору, которые являются его неотъемлемой частью.</w:t>
      </w:r>
    </w:p>
    <w:p>
      <w:pPr>
        <w:pStyle w:val="normal1"/>
        <w:widowControl w:val="false"/>
        <w:spacing w:lineRule="auto" w:line="276"/>
        <w:ind w:hanging="0" w:left="124" w:right="156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  <w:t xml:space="preserve"> 4.3. В случаях, не предусмотренных настоящим Договором, Стороны руководствуются законодательством РФ</w:t>
      </w:r>
    </w:p>
    <w:p>
      <w:pPr>
        <w:pStyle w:val="normal1"/>
        <w:widowControl w:val="false"/>
        <w:tabs>
          <w:tab w:val="clear" w:pos="720"/>
          <w:tab w:val="left" w:pos="851" w:leader="none"/>
        </w:tabs>
        <w:spacing w:lineRule="auto" w:line="276"/>
        <w:ind w:right="168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</w:r>
      <w:r>
        <w:rPr>
          <w:rFonts w:eastAsia="Times New Roman" w:cs="Times New Roman" w:ascii="Times New Roman" w:hAnsi="Times New Roman"/>
          <w:sz w:val="24"/>
          <w:szCs w:val="24"/>
        </w:rPr>
        <w:t>4.4. Настоящий Договор составлен в двух экземплярах, по одному для каждой из Сторон. Все экземпляры имеют одинаковую юридическую силу.</w:t>
      </w:r>
    </w:p>
    <w:p>
      <w:pPr>
        <w:pStyle w:val="normal1"/>
        <w:tabs>
          <w:tab w:val="clear" w:pos="720"/>
          <w:tab w:val="left" w:pos="284" w:leader="none"/>
        </w:tabs>
        <w:spacing w:lineRule="auto" w:line="276"/>
        <w:ind w:hanging="0" w:left="45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284" w:leader="none"/>
        </w:tabs>
        <w:spacing w:lineRule="auto" w:line="276"/>
        <w:ind w:hanging="360" w:left="1068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Адреса, реквизиты и подписи Сторон</w:t>
      </w:r>
    </w:p>
    <w:tbl>
      <w:tblPr>
        <w:tblStyle w:val="Table1"/>
        <w:tblW w:w="9355" w:type="dxa"/>
        <w:jc w:val="left"/>
        <w:tblInd w:w="27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4818"/>
        <w:gridCol w:w="4536"/>
      </w:tblGrid>
      <w:tr>
        <w:trPr>
          <w:trHeight w:val="9256" w:hRule="atLeast"/>
        </w:trPr>
        <w:tc>
          <w:tcPr>
            <w:tcW w:w="48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Образовательная организация:</w:t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ГБПОУ МО «Люберецкий</w:t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техникум имени Героя Советского Союза, лётчика-космонавта Ю.А. Гагарина»</w:t>
            </w:r>
          </w:p>
          <w:p>
            <w:pPr>
              <w:pStyle w:val="normal1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Адрес: 140002, Московская область,                    г. Люберцы, Октябрьский проспект, д.114.</w:t>
            </w:r>
          </w:p>
          <w:p>
            <w:pPr>
              <w:pStyle w:val="normal1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Тел./факс: (495) 503-45-77</w:t>
            </w:r>
          </w:p>
          <w:p>
            <w:pPr>
              <w:pStyle w:val="normal1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E-mail:</w:t>
            </w:r>
            <w:r>
              <w:rPr>
                <w:rFonts w:eastAsia="Calibri" w:cs="Calibri" w:ascii="Calibri" w:hAnsi="Calibri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mo_gagarintechn@mosreg.ru</w:t>
            </w:r>
          </w:p>
          <w:p>
            <w:pPr>
              <w:pStyle w:val="normal1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ИНН 5027037310   КПП 502701001</w:t>
            </w:r>
          </w:p>
          <w:p>
            <w:pPr>
              <w:pStyle w:val="normal1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  <w:highlight w:val="yellow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ОГРН 1035005025714  ОКТМО 46748000</w:t>
            </w:r>
          </w:p>
          <w:p>
            <w:pPr>
              <w:pStyle w:val="normal1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л/с20014844300 Министерство экономики и финансов Московской области (ГБПОУ МО " Люберецкий техникум имени Героя Советского Союза, лётчика-космонавта Ю.А. Гагарина")</w:t>
            </w:r>
          </w:p>
          <w:p>
            <w:pPr>
              <w:pStyle w:val="normal1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р/с 03224643460000004800 ГУ Банка России по ЦФО//УФК по Московской области г.Москва</w:t>
            </w:r>
          </w:p>
          <w:p>
            <w:pPr>
              <w:pStyle w:val="normal1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БИК 004525987</w:t>
            </w:r>
          </w:p>
          <w:p>
            <w:pPr>
              <w:pStyle w:val="normal1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Кор.счет 40102810845370000004</w:t>
            </w:r>
          </w:p>
          <w:p>
            <w:pPr>
              <w:pStyle w:val="normal1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1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Директор</w:t>
            </w:r>
          </w:p>
          <w:p>
            <w:pPr>
              <w:pStyle w:val="normal1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1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___________________ /О.А.Клубничкина/</w:t>
            </w:r>
          </w:p>
          <w:p>
            <w:pPr>
              <w:pStyle w:val="normal1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«____» ______________________ 2025 г.</w:t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1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МП</w:t>
            </w:r>
          </w:p>
        </w:tc>
        <w:tc>
          <w:tcPr>
            <w:tcW w:w="45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1"/>
              <w:spacing w:lineRule="auto" w:line="276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Профильная организация:</w:t>
              <w:br/>
              <w:t>{{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org</w:t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}}</w:t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Адрес:  {{adress}}</w:t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Тел.: {{smart}}</w:t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Реквизиты: {{rec}}</w:t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i/>
                <w:i/>
                <w:i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</w:rPr>
              <w:t>Руководитель</w:t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i/>
                <w:i/>
                <w:i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___________________ /{{rycov}}/</w:t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«____»_____________________ 2025г.</w:t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МП</w:t>
            </w:r>
          </w:p>
          <w:p>
            <w:pPr>
              <w:pStyle w:val="normal1"/>
              <w:widowControl w:val="false"/>
              <w:spacing w:lineRule="auto" w:line="27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1"/>
        <w:widowControl w:val="false"/>
        <w:shd w:val="clear" w:fill="FFFFFF"/>
        <w:tabs>
          <w:tab w:val="clear" w:pos="720"/>
          <w:tab w:val="left" w:pos="7181" w:leader="none"/>
          <w:tab w:val="left" w:pos="8655" w:leader="none"/>
        </w:tabs>
        <w:spacing w:lineRule="auto" w:line="276"/>
        <w:jc w:val="right"/>
        <w:rPr/>
      </w:pPr>
      <w:r>
        <w:rPr/>
      </w:r>
    </w:p>
    <w:sectPr>
      <w:type w:val="nextPage"/>
      <w:pgSz w:w="11906" w:h="16838"/>
      <w:pgMar w:left="1701" w:right="567" w:gutter="0" w:header="0" w:top="1134" w:footer="0" w:bottom="1134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swiss"/>
    <w:pitch w:val="variable"/>
  </w:font>
  <w:font w:name="Open Sans"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Iosevka Term SS03">
    <w:charset w:val="01"/>
    <w:family w:val="modern"/>
    <w:pitch w:val="fixed"/>
  </w:font>
  <w:font w:name="Times New Roman">
    <w:charset w:val="01"/>
    <w:family w:val="roman"/>
    <w:pitch w:val="variable"/>
  </w:font>
  <w:font w:name="Calibri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5"/>
      <w:numFmt w:val="decimal"/>
      <w:lvlText w:val="%1."/>
      <w:lvlJc w:val="left"/>
      <w:pPr>
        <w:tabs>
          <w:tab w:val="num" w:pos="0"/>
        </w:tabs>
        <w:ind w:left="106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5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5" w:hanging="18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225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5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5" w:hanging="18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385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5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5" w:hanging="18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tabs>
          <w:tab w:val="num" w:pos="0"/>
        </w:tabs>
        <w:ind w:left="450" w:hanging="450"/>
      </w:pPr>
      <w:rPr>
        <w:u w:val="none"/>
      </w:rPr>
    </w:lvl>
    <w:lvl w:ilvl="1">
      <w:start w:val="4"/>
      <w:numFmt w:val="decimal"/>
      <w:lvlText w:val="%1.%2."/>
      <w:lvlJc w:val="left"/>
      <w:pPr>
        <w:tabs>
          <w:tab w:val="num" w:pos="0"/>
        </w:tabs>
        <w:ind w:left="1414" w:hanging="720"/>
      </w:pPr>
      <w:rPr>
        <w:u w:val="none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2108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3162" w:hanging="1080"/>
      </w:pPr>
      <w:rPr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3856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910" w:hanging="1440"/>
      </w:pPr>
      <w:rPr>
        <w:u w:val="none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964" w:hanging="180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6658" w:hanging="180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7712" w:hanging="21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1068" w:hanging="360"/>
      </w:pPr>
      <w:rPr>
        <w:u w:val="none"/>
      </w:rPr>
    </w:lvl>
    <w:lvl w:ilvl="1">
      <w:start w:val="2"/>
      <w:numFmt w:val="decimal"/>
      <w:lvlText w:val="%1.%2."/>
      <w:lvlJc w:val="left"/>
      <w:pPr>
        <w:tabs>
          <w:tab w:val="num" w:pos="0"/>
        </w:tabs>
        <w:ind w:left="1068" w:hanging="360"/>
      </w:pPr>
      <w:rPr>
        <w:u w:val="none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28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428" w:hanging="720"/>
      </w:pPr>
      <w:rPr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788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788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148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2148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508" w:hanging="1800"/>
      </w:pPr>
      <w:rPr>
        <w:u w:val="none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Open Sans" w:hAnsi="Open Sans" w:eastAsia="DejaVu Sans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Droid San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Style10">
    <w:name w:val="Текст в заданном формате"/>
    <w:basedOn w:val="Normal"/>
    <w:qFormat/>
    <w:pPr>
      <w:spacing w:before="0" w:after="0"/>
    </w:pPr>
    <w:rPr>
      <w:rFonts w:ascii="Iosevka Term SS03" w:hAnsi="Iosevka Term SS03" w:eastAsia="Liberation Mono" w:cs="Iosevka Term SS03"/>
      <w:sz w:val="20"/>
      <w:szCs w:val="2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LibreOffice/24.8.4.1$Linux_X86_64 LibreOffice_project/480$Build-1</Application>
  <AppVersion>15.0000</AppVersion>
  <Pages>4</Pages>
  <Words>1060</Words>
  <Characters>8498</Characters>
  <CharactersWithSpaces>9615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2026-05-05T18:14:51Z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