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Helvetica Neue" w:cs="Helvetica Neue" w:eastAsia="Helvetica Neue" w:hAnsi="Helvetica Neue"/>
          <w:b/>
          <w:bCs/>
          <w:color w:val="015253"/>
          <w:sz w:val="56"/>
          <w:szCs w:val="56"/>
        </w:rPr>
        <w:t xml:space="preserve">Metzler UI Kit</w:t>
      </w:r>
    </w:p>
    <w:p>
      <w:pPr>
        <w:spacing w:after="60"/>
      </w:pPr>
      <w:r>
        <w:rPr>
          <w:rFonts w:ascii="Helvetica Neue" w:cs="Helvetica Neue" w:eastAsia="Helvetica Neue" w:hAnsi="Helvetica Neue"/>
          <w:color w:val="555555"/>
          <w:sz w:val="26"/>
          <w:szCs w:val="26"/>
        </w:rPr>
        <w:t xml:space="preserve">Design System — Prompt for Claude AI</w:t>
      </w:r>
    </w:p>
    <w:p>
      <w:pPr>
        <w:spacing w:after="400"/>
      </w:pPr>
      <w:r>
        <w:rPr>
          <w:rFonts w:ascii="Helvetica Neue" w:cs="Helvetica Neue" w:eastAsia="Helvetica Neue" w:hAnsi="Helvetica Neue"/>
          <w:i/>
          <w:iCs/>
          <w:color w:val="555555"/>
          <w:sz w:val="20"/>
          <w:szCs w:val="20"/>
        </w:rPr>
        <w:t xml:space="preserve">Use this document as Claude AI context. Paste contents into your Claude Project instructions so every conversation has full access to tokens, components, and rules.</w:t>
      </w:r>
    </w:p>
    <w:p>
      <w:pPr>
        <w:pStyle w:val="Heading1"/>
        <w:spacing w:after="120" w:before="400"/>
      </w:pPr>
      <w:r>
        <w:rPr>
          <w:rFonts w:ascii="Helvetica Neue" w:cs="Helvetica Neue" w:eastAsia="Helvetica Neue" w:hAnsi="Helvetica Neue"/>
          <w:b/>
          <w:bCs/>
          <w:color w:val="000000"/>
          <w:sz w:val="32"/>
          <w:szCs w:val="32"/>
        </w:rPr>
        <w:t xml:space="preserve">How to Use This File</w:t>
      </w:r>
    </w:p>
    <w:p>
      <w:pPr>
        <w:spacing w:after="160"/>
      </w:pPr>
      <w:r>
        <w:rPr>
          <w:rFonts w:ascii="Helvetica Neue" w:cs="Helvetica Neue" w:eastAsia="Helvetica Neue" w:hAnsi="Helvetica Neue"/>
          <w:color w:val="333333"/>
          <w:sz w:val="22"/>
          <w:szCs w:val="22"/>
        </w:rPr>
        <w:t xml:space="preserve">1.  Open Claude.ai → Projects → your project → Project Instructions</w:t>
      </w:r>
    </w:p>
    <w:p>
      <w:pPr>
        <w:spacing w:after="160"/>
      </w:pPr>
      <w:r>
        <w:rPr>
          <w:rFonts w:ascii="Helvetica Neue" w:cs="Helvetica Neue" w:eastAsia="Helvetica Neue" w:hAnsi="Helvetica Neue"/>
          <w:color w:val="333333"/>
          <w:sz w:val="22"/>
          <w:szCs w:val="22"/>
        </w:rPr>
        <w:t xml:space="preserve">2.  Paste the full contents of metzler-design-system.md</w:t>
      </w:r>
    </w:p>
    <w:p>
      <w:pPr>
        <w:spacing w:after="160"/>
      </w:pPr>
      <w:r>
        <w:rPr>
          <w:rFonts w:ascii="Helvetica Neue" w:cs="Helvetica Neue" w:eastAsia="Helvetica Neue" w:hAnsi="Helvetica Neue"/>
          <w:color w:val="333333"/>
          <w:sz w:val="22"/>
          <w:szCs w:val="22"/>
        </w:rPr>
        <w:t xml:space="preserve">3.  Every conversation in that project will now know all tokens, classes, and rules</w:t>
      </w:r>
    </w:p>
    <w:p>
      <w:pPr>
        <w:spacing w:after="160"/>
      </w:pPr>
      <w:r>
        <w:rPr>
          <w:rFonts w:ascii="Helvetica Neue" w:cs="Helvetica Neue" w:eastAsia="Helvetica Neue" w:hAnsi="Helvetica Neue"/>
          <w:color w:val="333333"/>
          <w:sz w:val="22"/>
          <w:szCs w:val="22"/>
        </w:rPr>
        <w:t xml:space="preserve">4.  When Mykhailo pushes a new version to GitHub, pull it and re-paste the updated .md</w:t>
      </w:r>
    </w:p>
    <w:p>
      <w:pPr>
        <w:spacing w:after="200"/>
      </w:pPr>
    </w:p>
    <w:p>
      <w:pPr>
        <w:pStyle w:val="Heading1"/>
        <w:spacing w:after="120" w:before="400"/>
      </w:pPr>
      <w:r>
        <w:rPr>
          <w:rFonts w:ascii="Helvetica Neue" w:cs="Helvetica Neue" w:eastAsia="Helvetica Neue" w:hAnsi="Helvetica Neue"/>
          <w:b/>
          <w:bCs/>
          <w:color w:val="000000"/>
          <w:sz w:val="32"/>
          <w:szCs w:val="32"/>
        </w:rPr>
        <w:t xml:space="preserve">Prompt — Generate metzler-design-system.md</w:t>
      </w:r>
    </w:p>
    <w:p>
      <w:pPr>
        <w:spacing w:after="160"/>
      </w:pPr>
      <w:r>
        <w:rPr>
          <w:rFonts w:ascii="Helvetica Neue" w:cs="Helvetica Neue" w:eastAsia="Helvetica Neue" w:hAnsi="Helvetica Neue"/>
          <w:color w:val="333333"/>
          <w:sz w:val="22"/>
          <w:szCs w:val="22"/>
        </w:rPr>
        <w:t xml:space="preserve">Run this prompt in Claude with index.html attached (or in a Cowork session with the folder selected):</w:t>
      </w:r>
    </w:p>
    <w:p>
      <w:pPr>
        <w:spacing w:after="120"/>
      </w:pP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Read the file index.html in this folder. It is a complete Metzler UI Kit</w:t>
      </w: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built in React. Extract everything and generate a file called</w:t>
      </w: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`metzler-design-system.md` with the following sections:</w:t>
      </w:r>
    </w:p>
    <w:p>
      <w:pPr>
        <w:spacing w:after="80"/>
      </w:pP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1. Overview — what this design system is, who it's for, stack used</w:t>
      </w:r>
    </w:p>
    <w:p>
      <w:pPr>
        <w:spacing w:after="40"/>
      </w:pP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2. Color Tokens — every color with: token name, hex value, RGB,</w:t>
      </w: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   exact usage rule. Group by: Teal Tones, Red Tones, Brand, Green,</w:t>
      </w: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   Yellow, Graphite Surfaces, Graphite Text, Graphite Overlays, Accent.</w:t>
      </w:r>
    </w:p>
    <w:p>
      <w:pPr>
        <w:spacing w:after="40"/>
      </w:pP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3. Border Radius Tokens — all 5 tokens with name, rem value,</w:t>
      </w: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   which components use them</w:t>
      </w:r>
    </w:p>
    <w:p>
      <w:pPr>
        <w:spacing w:after="40"/>
      </w:pP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4. Typography — font family, all font sizes used in components,</w:t>
      </w: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   weights and where they apply</w:t>
      </w:r>
    </w:p>
    <w:p>
      <w:pPr>
        <w:spacing w:after="40"/>
      </w:pP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5. Spacing &amp; Sizing — rem scale reference, button heights</w:t>
      </w: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   (lg/md/sm), padding values</w:t>
      </w:r>
    </w:p>
    <w:p>
      <w:pPr>
        <w:spacing w:after="40"/>
      </w:pP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6. Components — for each component include:</w:t>
      </w: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   - Class names and all variants</w:t>
      </w: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   - All states (default, hover, active, disabled)</w:t>
      </w: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   - Exact CSS (copy-paste ready)</w:t>
      </w: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   - When to use / when NOT to use</w:t>
      </w:r>
    </w:p>
    <w:p>
      <w:pPr>
        <w:spacing w:after="40"/>
      </w:pP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   Components to cover: Buttons (primary, secondary, proceed,</w:t>
      </w: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   dark, dark-outline, block), Navigation Arrows (btn-nav),</w:t>
      </w: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   Pagination (listing-btn), Breadcrumbs, Textfield, Checkbox,</w:t>
      </w: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   Radio Button</w:t>
      </w:r>
    </w:p>
    <w:p>
      <w:pPr>
        <w:spacing w:after="40"/>
      </w:pP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7. Rules — non-negotiable design rules:</w:t>
      </w: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   - Always rem, never px</w:t>
      </w: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   - Never hardcode hex — use token names</w:t>
      </w: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   - Red never on CTA buttons</w:t>
      </w: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   - Dark buttons only on dark/hero backgrounds</w:t>
      </w: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   - Icon source (always from Icons page, never custom SVG)</w:t>
      </w: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   - Border widths per component type</w:t>
      </w:r>
    </w:p>
    <w:p>
      <w:pPr>
        <w:spacing w:after="40"/>
      </w:pP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8. Usage for Claude AI — a short paragraph explaining how a</w:t>
      </w: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   developer should use this file as Claude context</w:t>
      </w:r>
    </w:p>
    <w:p>
      <w:pPr>
        <w:spacing w:after="40"/>
      </w:pP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Keep it dense and precise. Developers will paste this into Claude AI</w:t>
      </w: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as project context — every rule must be unambiguous. No filler text.</w:t>
      </w: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Save the file to the same folder as index.html.</w:t>
      </w:r>
    </w:p>
    <w:p>
      <w:pPr>
        <w:spacing w:after="300"/>
      </w:pPr>
    </w:p>
    <w:p>
      <w:pPr>
        <w:pStyle w:val="Heading1"/>
        <w:spacing w:after="120" w:before="400"/>
      </w:pPr>
      <w:r>
        <w:rPr>
          <w:rFonts w:ascii="Helvetica Neue" w:cs="Helvetica Neue" w:eastAsia="Helvetica Neue" w:hAnsi="Helvetica Neue"/>
          <w:b/>
          <w:bCs/>
          <w:color w:val="000000"/>
          <w:sz w:val="32"/>
          <w:szCs w:val="32"/>
        </w:rPr>
        <w:t xml:space="preserve">GitHub Workflow</w:t>
      </w:r>
    </w:p>
    <w:p>
      <w:pPr>
        <w:spacing w:after="160"/>
      </w:pPr>
      <w:r>
        <w:rPr>
          <w:rFonts w:ascii="Helvetica Neue" w:cs="Helvetica Neue" w:eastAsia="Helvetica Neue" w:hAnsi="Helvetica Neue"/>
          <w:color w:val="333333"/>
          <w:sz w:val="22"/>
          <w:szCs w:val="22"/>
        </w:rPr>
        <w:t xml:space="preserve">Push both files to the same repository so the team always has the latest version.</w:t>
      </w:r>
    </w:p>
    <w:p>
      <w:pPr>
        <w:spacing w:after="120"/>
      </w:pPr>
    </w:p>
    <w:p>
      <w:pPr>
        <w:pStyle w:val="Heading2"/>
        <w:spacing w:after="80" w:before="280"/>
      </w:pPr>
      <w:r>
        <w:rPr>
          <w:rFonts w:ascii="Helvetica Neue" w:cs="Helvetica Neue" w:eastAsia="Helvetica Neue" w:hAnsi="Helvetica Neue"/>
          <w:b/>
          <w:bCs/>
          <w:color w:val="015253"/>
          <w:sz w:val="24"/>
          <w:szCs w:val="24"/>
        </w:rPr>
        <w:t xml:space="preserve">First-time setup</w:t>
      </w: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git init</w:t>
      </w: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git add index.html metzler-design-system.md</w:t>
      </w: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git commit -m "Initial Metzler UI Kit"</w:t>
      </w: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git remote add origin https://github.com/YOUR_USERNAME/metzler-ui-kit.git</w:t>
      </w: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git push -u origin main</w:t>
      </w:r>
    </w:p>
    <w:p>
      <w:pPr>
        <w:spacing w:after="200"/>
      </w:pPr>
    </w:p>
    <w:p>
      <w:pPr>
        <w:pStyle w:val="Heading2"/>
        <w:spacing w:after="80" w:before="280"/>
      </w:pPr>
      <w:r>
        <w:rPr>
          <w:rFonts w:ascii="Helvetica Neue" w:cs="Helvetica Neue" w:eastAsia="Helvetica Neue" w:hAnsi="Helvetica Neue"/>
          <w:b/>
          <w:bCs/>
          <w:color w:val="015253"/>
          <w:sz w:val="24"/>
          <w:szCs w:val="24"/>
        </w:rPr>
        <w:t xml:space="preserve">Every update</w:t>
      </w: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git add index.html metzler-design-system.md</w:t>
      </w: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git commit -m "Update: describe what changed"</w:t>
      </w: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git push</w:t>
      </w:r>
    </w:p>
    <w:p>
      <w:pPr>
        <w:spacing w:after="200"/>
      </w:pPr>
    </w:p>
    <w:p>
      <w:pPr>
        <w:pStyle w:val="Heading2"/>
        <w:spacing w:after="80" w:before="280"/>
      </w:pPr>
      <w:r>
        <w:rPr>
          <w:rFonts w:ascii="Helvetica Neue" w:cs="Helvetica Neue" w:eastAsia="Helvetica Neue" w:hAnsi="Helvetica Neue"/>
          <w:b/>
          <w:bCs/>
          <w:color w:val="015253"/>
          <w:sz w:val="24"/>
          <w:szCs w:val="24"/>
        </w:rPr>
        <w:t xml:space="preserve">Team members — pull latest</w:t>
      </w:r>
    </w:p>
    <w:p>
      <w:pPr>
        <w:pBdr>
          <w:left w:val="single" w:color="015253" w:sz="12"/>
        </w:pBdr>
        <w:shd w:fill="F5F6FA"/>
        <w:spacing w:after="80"/>
        <w:ind w:left="320"/>
      </w:pPr>
      <w:r>
        <w:rPr>
          <w:rFonts w:ascii="Courier New" w:cs="Courier New" w:eastAsia="Courier New" w:hAnsi="Courier New"/>
          <w:color w:val="015253"/>
          <w:sz w:val="18"/>
          <w:szCs w:val="18"/>
        </w:rPr>
        <w:t xml:space="preserve">git pull</w:t>
      </w:r>
    </w:p>
    <w:p>
      <w:pPr>
        <w:spacing w:after="100"/>
      </w:pPr>
      <w:r>
        <w:rPr>
          <w:rFonts w:ascii="Helvetica Neue" w:cs="Helvetica Neue" w:eastAsia="Helvetica Neue" w:hAnsi="Helvetica Neue"/>
          <w:i/>
          <w:iCs/>
          <w:color w:val="555555"/>
          <w:sz w:val="20"/>
          <w:szCs w:val="20"/>
        </w:rPr>
        <w:t xml:space="preserve">→  Re-paste metzler-design-system.md into Claude Project instructions after each pull</w:t>
      </w:r>
    </w:p>
    <w:p>
      <w:pPr>
        <w:spacing w:after="300"/>
      </w:pPr>
    </w:p>
    <w:p>
      <w:pPr>
        <w:pStyle w:val="Heading1"/>
        <w:spacing w:after="120" w:before="400"/>
      </w:pPr>
      <w:r>
        <w:rPr>
          <w:rFonts w:ascii="Helvetica Neue" w:cs="Helvetica Neue" w:eastAsia="Helvetica Neue" w:hAnsi="Helvetica Neue"/>
          <w:b/>
          <w:bCs/>
          <w:color w:val="000000"/>
          <w:sz w:val="32"/>
          <w:szCs w:val="32"/>
        </w:rPr>
        <w:t xml:space="preserve">Non-Negotiable Rules (Quick Reference)</w:t>
      </w:r>
    </w:p>
    <w:p>
      <w:pPr>
        <w:spacing w:after="160"/>
      </w:pPr>
      <w:r>
        <w:rPr>
          <w:rFonts w:ascii="Helvetica Neue" w:cs="Helvetica Neue" w:eastAsia="Helvetica Neue" w:hAnsi="Helvetica Neue"/>
          <w:color w:val="333333"/>
          <w:sz w:val="22"/>
          <w:szCs w:val="22"/>
        </w:rPr>
        <w:t xml:space="preserve">These must be followed in all components and code generated with this design system.</w:t>
      </w:r>
    </w:p>
    <w:p>
      <w:pPr>
        <w:spacing w:after="120"/>
      </w:pPr>
    </w:p>
    <w:p>
      <w:pPr>
        <w:spacing w:after="100"/>
      </w:pPr>
      <w:r>
        <w:rPr>
          <w:rFonts w:ascii="Helvetica Neue" w:cs="Helvetica Neue" w:eastAsia="Helvetica Neue" w:hAnsi="Helvetica Neue"/>
          <w:b/>
          <w:bCs/>
          <w:color w:val="000000"/>
          <w:sz w:val="20"/>
          <w:szCs w:val="20"/>
        </w:rPr>
        <w:t xml:space="preserve">Units:  </w:t>
      </w:r>
      <w:r>
        <w:rPr>
          <w:rFonts w:ascii="Courier New" w:cs="Courier New" w:eastAsia="Courier New" w:hAnsi="Courier New"/>
          <w:color w:val="015253"/>
          <w:sz w:val="20"/>
          <w:szCs w:val="20"/>
        </w:rPr>
        <w:t xml:space="preserve">Always rem. Never px. Base: 16px = 1rem</w:t>
      </w:r>
    </w:p>
    <w:p>
      <w:pPr>
        <w:spacing w:after="100"/>
      </w:pPr>
      <w:r>
        <w:rPr>
          <w:rFonts w:ascii="Helvetica Neue" w:cs="Helvetica Neue" w:eastAsia="Helvetica Neue" w:hAnsi="Helvetica Neue"/>
          <w:b/>
          <w:bCs/>
          <w:color w:val="000000"/>
          <w:sz w:val="20"/>
          <w:szCs w:val="20"/>
        </w:rPr>
        <w:t xml:space="preserve">Colors:  </w:t>
      </w:r>
      <w:r>
        <w:rPr>
          <w:rFonts w:ascii="Courier New" w:cs="Courier New" w:eastAsia="Courier New" w:hAnsi="Courier New"/>
          <w:color w:val="015253"/>
          <w:sz w:val="20"/>
          <w:szCs w:val="20"/>
        </w:rPr>
        <w:t xml:space="preserve">Always use token names. Never hardcode hex values</w:t>
      </w:r>
    </w:p>
    <w:p>
      <w:pPr>
        <w:spacing w:after="100"/>
      </w:pPr>
      <w:r>
        <w:rPr>
          <w:rFonts w:ascii="Helvetica Neue" w:cs="Helvetica Neue" w:eastAsia="Helvetica Neue" w:hAnsi="Helvetica Neue"/>
          <w:b/>
          <w:bCs/>
          <w:color w:val="000000"/>
          <w:sz w:val="20"/>
          <w:szCs w:val="20"/>
        </w:rPr>
        <w:t xml:space="preserve">Red:  </w:t>
      </w:r>
      <w:r>
        <w:rPr>
          <w:rFonts w:ascii="Courier New" w:cs="Courier New" w:eastAsia="Courier New" w:hAnsi="Courier New"/>
          <w:color w:val="015253"/>
          <w:sz w:val="20"/>
          <w:szCs w:val="20"/>
        </w:rPr>
        <w:t xml:space="preserve">Never use Red 500 (#C90000) on CTA buttons — triggers purchase anxiety</w:t>
      </w:r>
    </w:p>
    <w:p>
      <w:pPr>
        <w:spacing w:after="100"/>
      </w:pPr>
      <w:r>
        <w:rPr>
          <w:rFonts w:ascii="Helvetica Neue" w:cs="Helvetica Neue" w:eastAsia="Helvetica Neue" w:hAnsi="Helvetica Neue"/>
          <w:b/>
          <w:bCs/>
          <w:color w:val="000000"/>
          <w:sz w:val="20"/>
          <w:szCs w:val="20"/>
        </w:rPr>
        <w:t xml:space="preserve">Dark buttons:  </w:t>
      </w:r>
      <w:r>
        <w:rPr>
          <w:rFonts w:ascii="Courier New" w:cs="Courier New" w:eastAsia="Courier New" w:hAnsi="Courier New"/>
          <w:color w:val="015253"/>
          <w:sz w:val="20"/>
          <w:szCs w:val="20"/>
        </w:rPr>
        <w:t xml:space="preserve">Only on dark/hero backgrounds. Never on white or light surfaces</w:t>
      </w:r>
    </w:p>
    <w:p>
      <w:pPr>
        <w:spacing w:after="100"/>
      </w:pPr>
      <w:r>
        <w:rPr>
          <w:rFonts w:ascii="Helvetica Neue" w:cs="Helvetica Neue" w:eastAsia="Helvetica Neue" w:hAnsi="Helvetica Neue"/>
          <w:b/>
          <w:bCs/>
          <w:color w:val="000000"/>
          <w:sz w:val="20"/>
          <w:szCs w:val="20"/>
        </w:rPr>
        <w:t xml:space="preserve">Icons:  </w:t>
      </w:r>
      <w:r>
        <w:rPr>
          <w:rFonts w:ascii="Courier New" w:cs="Courier New" w:eastAsia="Courier New" w:hAnsi="Courier New"/>
          <w:color w:val="015253"/>
          <w:sz w:val="20"/>
          <w:szCs w:val="20"/>
        </w:rPr>
        <w:t xml:space="preserve">Always from the Icons page in the kit. Never custom inline SVG</w:t>
      </w:r>
    </w:p>
    <w:p>
      <w:pPr>
        <w:spacing w:after="100"/>
      </w:pPr>
      <w:r>
        <w:rPr>
          <w:rFonts w:ascii="Helvetica Neue" w:cs="Helvetica Neue" w:eastAsia="Helvetica Neue" w:hAnsi="Helvetica Neue"/>
          <w:b/>
          <w:bCs/>
          <w:color w:val="000000"/>
          <w:sz w:val="20"/>
          <w:szCs w:val="20"/>
        </w:rPr>
        <w:t xml:space="preserve">Borders (buttons):  </w:t>
      </w:r>
      <w:r>
        <w:rPr>
          <w:rFonts w:ascii="Courier New" w:cs="Courier New" w:eastAsia="Courier New" w:hAnsi="Courier New"/>
          <w:color w:val="015253"/>
          <w:sz w:val="20"/>
          <w:szCs w:val="20"/>
        </w:rPr>
        <w:t xml:space="preserve">1px solid — nav/pagination. 2px solid — secondary button</w:t>
      </w:r>
    </w:p>
    <w:p>
      <w:pPr>
        <w:spacing w:after="100"/>
      </w:pPr>
      <w:r>
        <w:rPr>
          <w:rFonts w:ascii="Helvetica Neue" w:cs="Helvetica Neue" w:eastAsia="Helvetica Neue" w:hAnsi="Helvetica Neue"/>
          <w:b/>
          <w:bCs/>
          <w:color w:val="000000"/>
          <w:sz w:val="20"/>
          <w:szCs w:val="20"/>
        </w:rPr>
        <w:t xml:space="preserve">Border radius:  </w:t>
      </w:r>
      <w:r>
        <w:rPr>
          <w:rFonts w:ascii="Courier New" w:cs="Courier New" w:eastAsia="Courier New" w:hAnsi="Courier New"/>
          <w:color w:val="015253"/>
          <w:sz w:val="20"/>
          <w:szCs w:val="20"/>
        </w:rPr>
        <w:t xml:space="preserve">border-radius (0.25rem) for buttons, inputs, nav arrows</w:t>
      </w:r>
    </w:p>
    <w:p>
      <w:pPr>
        <w:spacing w:after="300"/>
      </w:pPr>
    </w:p>
    <w:p>
      <w:pPr>
        <w:pStyle w:val="Heading1"/>
        <w:spacing w:after="120" w:before="400"/>
      </w:pPr>
      <w:r>
        <w:rPr>
          <w:rFonts w:ascii="Helvetica Neue" w:cs="Helvetica Neue" w:eastAsia="Helvetica Neue" w:hAnsi="Helvetica Neue"/>
          <w:b/>
          <w:bCs/>
          <w:color w:val="000000"/>
          <w:sz w:val="32"/>
          <w:szCs w:val="32"/>
        </w:rPr>
        <w:t xml:space="preserve">Who Uses What</w:t>
      </w:r>
    </w:p>
    <w:p>
      <w:pPr>
        <w:spacing w:after="100"/>
      </w:pPr>
      <w:r>
        <w:rPr>
          <w:rFonts w:ascii="Helvetica Neue" w:cs="Helvetica Neue" w:eastAsia="Helvetica Neue" w:hAnsi="Helvetica Neue"/>
          <w:b/>
          <w:bCs/>
          <w:color w:val="000000"/>
          <w:sz w:val="22"/>
          <w:szCs w:val="22"/>
        </w:rPr>
        <w:t xml:space="preserve">Developers</w:t>
      </w:r>
    </w:p>
    <w:p>
      <w:pPr>
        <w:spacing w:after="100"/>
      </w:pPr>
      <w:r>
        <w:rPr>
          <w:rFonts w:ascii="Helvetica Neue" w:cs="Helvetica Neue" w:eastAsia="Helvetica Neue" w:hAnsi="Helvetica Neue"/>
          <w:i/>
          <w:iCs/>
          <w:color w:val="555555"/>
          <w:sz w:val="20"/>
          <w:szCs w:val="20"/>
        </w:rPr>
        <w:t xml:space="preserve">→  Use metzler-design-system.md as Claude context — paste into Project instructions</w:t>
      </w:r>
    </w:p>
    <w:p>
      <w:pPr>
        <w:spacing w:after="100"/>
      </w:pPr>
      <w:r>
        <w:rPr>
          <w:rFonts w:ascii="Helvetica Neue" w:cs="Helvetica Neue" w:eastAsia="Helvetica Neue" w:hAnsi="Helvetica Neue"/>
          <w:i/>
          <w:iCs/>
          <w:color w:val="555555"/>
          <w:sz w:val="20"/>
          <w:szCs w:val="20"/>
        </w:rPr>
        <w:t xml:space="preserve">→  Copy CSS from index.html code blocks directly into your project</w:t>
      </w:r>
    </w:p>
    <w:p>
      <w:pPr>
        <w:spacing w:after="100"/>
      </w:pPr>
      <w:r>
        <w:rPr>
          <w:rFonts w:ascii="Helvetica Neue" w:cs="Helvetica Neue" w:eastAsia="Helvetica Neue" w:hAnsi="Helvetica Neue"/>
          <w:i/>
          <w:iCs/>
          <w:color w:val="555555"/>
          <w:sz w:val="20"/>
          <w:szCs w:val="20"/>
        </w:rPr>
        <w:t xml:space="preserve">→  Ask Claude: 'Build me a pagination component' — it will use correct tokens</w:t>
      </w:r>
    </w:p>
    <w:p>
      <w:pPr>
        <w:spacing w:after="160"/>
      </w:pPr>
    </w:p>
    <w:p>
      <w:pPr>
        <w:spacing w:after="100"/>
      </w:pPr>
      <w:r>
        <w:rPr>
          <w:rFonts w:ascii="Helvetica Neue" w:cs="Helvetica Neue" w:eastAsia="Helvetica Neue" w:hAnsi="Helvetica Neue"/>
          <w:b/>
          <w:bCs/>
          <w:color w:val="000000"/>
          <w:sz w:val="22"/>
          <w:szCs w:val="22"/>
        </w:rPr>
        <w:t xml:space="preserve">Marketing / Design</w:t>
      </w:r>
    </w:p>
    <w:p>
      <w:pPr>
        <w:spacing w:after="100"/>
      </w:pPr>
      <w:r>
        <w:rPr>
          <w:rFonts w:ascii="Helvetica Neue" w:cs="Helvetica Neue" w:eastAsia="Helvetica Neue" w:hAnsi="Helvetica Neue"/>
          <w:i/>
          <w:iCs/>
          <w:color w:val="555555"/>
          <w:sz w:val="20"/>
          <w:szCs w:val="20"/>
        </w:rPr>
        <w:t xml:space="preserve">→  Open index.html in any browser — full visual reference, no install needed</w:t>
      </w:r>
    </w:p>
    <w:p>
      <w:pPr>
        <w:spacing w:after="100"/>
      </w:pPr>
      <w:r>
        <w:rPr>
          <w:rFonts w:ascii="Helvetica Neue" w:cs="Helvetica Neue" w:eastAsia="Helvetica Neue" w:hAnsi="Helvetica Neue"/>
          <w:i/>
          <w:iCs/>
          <w:color w:val="555555"/>
          <w:sz w:val="20"/>
          <w:szCs w:val="20"/>
        </w:rPr>
        <w:t xml:space="preserve">→  Color values are clickable — click any swatch to copy hex to clipboard</w:t>
      </w:r>
    </w:p>
    <w:p>
      <w:pPr>
        <w:spacing w:after="100"/>
      </w:pPr>
      <w:r>
        <w:rPr>
          <w:rFonts w:ascii="Helvetica Neue" w:cs="Helvetica Neue" w:eastAsia="Helvetica Neue" w:hAnsi="Helvetica Neue"/>
          <w:i/>
          <w:iCs/>
          <w:color w:val="555555"/>
          <w:sz w:val="20"/>
          <w:szCs w:val="20"/>
        </w:rPr>
        <w:t xml:space="preserve">→  Use the live component previews to spec what you need from developers</w:t>
      </w:r>
    </w:p>
    <w:p>
      <w:pPr>
        <w:spacing w:after="160"/>
      </w:pPr>
    </w:p>
    <w:p>
      <w:pPr>
        <w:spacing w:after="100"/>
      </w:pPr>
      <w:r>
        <w:rPr>
          <w:rFonts w:ascii="Helvetica Neue" w:cs="Helvetica Neue" w:eastAsia="Helvetica Neue" w:hAnsi="Helvetica Neue"/>
          <w:b/>
          <w:bCs/>
          <w:color w:val="000000"/>
          <w:sz w:val="22"/>
          <w:szCs w:val="22"/>
        </w:rPr>
        <w:t xml:space="preserve">Everyone</w:t>
      </w:r>
    </w:p>
    <w:p>
      <w:pPr>
        <w:spacing w:after="100"/>
      </w:pPr>
      <w:r>
        <w:rPr>
          <w:rFonts w:ascii="Helvetica Neue" w:cs="Helvetica Neue" w:eastAsia="Helvetica Neue" w:hAnsi="Helvetica Neue"/>
          <w:i/>
          <w:iCs/>
          <w:color w:val="555555"/>
          <w:sz w:val="20"/>
          <w:szCs w:val="20"/>
        </w:rPr>
        <w:t xml:space="preserve">→  GitHub is the single source of truth — always pull before starting work</w:t>
      </w:r>
    </w:p>
    <w:p>
      <w:pPr>
        <w:spacing w:after="100"/>
      </w:pPr>
      <w:r>
        <w:rPr>
          <w:rFonts w:ascii="Helvetica Neue" w:cs="Helvetica Neue" w:eastAsia="Helvetica Neue" w:hAnsi="Helvetica Neue"/>
          <w:i/>
          <w:iCs/>
          <w:color w:val="555555"/>
          <w:sz w:val="20"/>
          <w:szCs w:val="20"/>
        </w:rPr>
        <w:t xml:space="preserve">→  If something looks wrong in the kit, tell Mykhailo — he pushes the fix</w:t>
      </w:r>
    </w:p>
    <w:p>
      <w:pPr>
        <w:spacing w:after="300"/>
      </w:pPr>
    </w:p>
    <w:p>
      <w:pPr>
        <w:pBdr>
          <w:top w:val="single" w:color="DADADA" w:sz="4"/>
        </w:pBdr>
        <w:spacing w:before="200"/>
      </w:pPr>
      <w:r>
        <w:rPr>
          <w:rFonts w:ascii="Helvetica Neue" w:cs="Helvetica Neue" w:eastAsia="Helvetica Neue" w:hAnsi="Helvetica Neue"/>
          <w:color w:val="A1A1A1"/>
          <w:sz w:val="16"/>
          <w:szCs w:val="16"/>
        </w:rPr>
        <w:t xml:space="preserve">Metzler UI Kit  ·  metzlergmbh.de  ·  Generated for Claude AI context  ·  Push updates to GitHub after every change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Helvetica Neue" w:cs="Helvetica Neue" w:eastAsia="Helvetica Neue" w:hAnsi="Helvetica Neue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Helvetica Neue" w:cs="Helvetica Neue" w:eastAsia="Helvetica Neue" w:hAnsi="Helvetica Neue"/>
      <w:b/>
      <w:bCs/>
      <w:color w:val="01525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2026-05-26T14:26:08.537Z</dcterms:created>
  <dcterms:modified xsi:type="dcterms:W3CDTF">2026-05-26T14:26:08.538Z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