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Arial" w:cs="Arial" w:eastAsia="Arial" w:hAnsi="Arial"/>
          <w:sz w:val="34"/>
          <w:szCs w:val="34"/>
        </w:rPr>
      </w:pPr>
      <w:bookmarkStart w:colFirst="0" w:colLast="0" w:name="_fi82py6bo84z" w:id="0"/>
      <w:bookmarkEnd w:id="0"/>
      <w:r w:rsidDel="00000000" w:rsidR="00000000" w:rsidRPr="00000000">
        <w:rPr>
          <w:rFonts w:ascii="Arial" w:cs="Arial" w:eastAsia="Arial" w:hAnsi="Arial"/>
          <w:color w:val="474747"/>
          <w:sz w:val="24"/>
          <w:szCs w:val="24"/>
          <w:highlight w:val="white"/>
          <w:rtl w:val="0"/>
        </w:rPr>
        <w:t xml:space="preserve">💬</w:t>
      </w:r>
      <w:r w:rsidDel="00000000" w:rsidR="00000000" w:rsidRPr="00000000">
        <w:rPr>
          <w:rFonts w:ascii="Arial" w:cs="Arial" w:eastAsia="Arial" w:hAnsi="Arial"/>
          <w:sz w:val="34"/>
          <w:szCs w:val="34"/>
          <w:rtl w:val="0"/>
        </w:rPr>
        <w:t xml:space="preserve"> The Workflow: Prompts</w:t>
      </w:r>
    </w:p>
    <w:p w:rsidR="00000000" w:rsidDel="00000000" w:rsidP="00000000" w:rsidRDefault="00000000" w:rsidRPr="00000000" w14:paraId="00000002">
      <w:pPr>
        <w:rPr>
          <w:b w:val="1"/>
          <w:bCs w:val="1"/>
          <w:i w:val="1"/>
          <w:iCs w:val="1"/>
        </w:rPr>
      </w:pPr>
      <w:r w:rsidDel="00000000" w:rsidR="00000000" w:rsidRPr="00000000">
        <w:rPr>
          <w:rtl w:val="0"/>
        </w:rPr>
      </w:r>
    </w:p>
    <w:p w:rsidR="00000000" w:rsidDel="00000000" w:rsidP="00000000" w:rsidRDefault="00000000" w:rsidRPr="00000000" w14:paraId="00000003">
      <w:pPr>
        <w:jc w:val="center"/>
        <w:rPr>
          <w:b w:val="1"/>
          <w:bCs w:val="1"/>
          <w:i w:val="1"/>
          <w:iCs w:val="1"/>
        </w:rPr>
      </w:pPr>
      <w:r w:rsidDel="00000000" w:rsidR="00000000" w:rsidRPr="00000000">
        <w:rPr>
          <w:b w:val="1"/>
          <w:bCs w:val="1"/>
          <w:i w:val="1"/>
          <w:iCs w:val="1"/>
          <w:rtl w:val="0"/>
        </w:rPr>
        <w:t xml:space="preserve">To be consumed with </w:t>
      </w:r>
      <w:hyperlink r:id="rId6">
        <w:r w:rsidDel="00000000" w:rsidR="00000000" w:rsidRPr="00000000">
          <w:rPr>
            <w:b w:val="1"/>
            <w:bCs w:val="1"/>
            <w:i w:val="1"/>
            <w:iCs w:val="1"/>
            <w:color w:val="1155cc"/>
            <w:u w:val="single"/>
            <w:rtl w:val="0"/>
          </w:rPr>
          <w:t xml:space="preserve">The Workflow</w:t>
        </w:r>
      </w:hyperlink>
      <w:r w:rsidDel="00000000" w:rsidR="00000000" w:rsidRPr="00000000">
        <w:rPr>
          <w:b w:val="1"/>
          <w:bCs w:val="1"/>
          <w:i w:val="1"/>
          <w:iCs w:val="1"/>
          <w:color w:val="0000ff"/>
          <w:rtl w:val="0"/>
        </w:rPr>
        <w:t xml:space="preserve">.</w:t>
      </w:r>
      <w:r w:rsidDel="00000000" w:rsidR="00000000" w:rsidRPr="00000000">
        <w:rPr>
          <w:b w:val="1"/>
          <w:bCs w:val="1"/>
          <w:i w:val="1"/>
          <w:iCs w:val="1"/>
          <w:rtl w:val="0"/>
        </w:rPr>
        <w:t xml:space="preserve"> </w:t>
      </w:r>
    </w:p>
    <w:p w:rsidR="00000000" w:rsidDel="00000000" w:rsidP="00000000" w:rsidRDefault="00000000" w:rsidRPr="00000000" w14:paraId="00000004">
      <w:pPr>
        <w:jc w:val="center"/>
        <w:rPr>
          <w:b w:val="1"/>
          <w:bCs w:val="1"/>
          <w:i w:val="1"/>
          <w:iCs w:val="1"/>
        </w:rPr>
      </w:pPr>
      <w:r w:rsidDel="00000000" w:rsidR="00000000" w:rsidRPr="00000000">
        <w:rPr>
          <w:b w:val="1"/>
          <w:bCs w:val="1"/>
          <w:i w:val="1"/>
          <w:iCs w:val="1"/>
          <w:rtl w:val="0"/>
        </w:rPr>
        <w:t xml:space="preserve">Warning: It may save way too much time.</w:t>
      </w:r>
    </w:p>
    <w:p w:rsidR="00000000" w:rsidDel="00000000" w:rsidP="00000000" w:rsidRDefault="00000000" w:rsidRPr="00000000" w14:paraId="00000005">
      <w:pPr>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8guy3miq7pq8" w:id="1"/>
      <w:bookmarkEnd w:id="1"/>
      <w:r w:rsidDel="00000000" w:rsidR="00000000" w:rsidRPr="00000000">
        <w:rPr>
          <w:b w:val="1"/>
          <w:bCs w:val="1"/>
          <w:color w:val="000000"/>
          <w:sz w:val="26"/>
          <w:szCs w:val="26"/>
          <w:rtl w:val="0"/>
        </w:rPr>
        <w:t xml:space="preserve">🧠 Instructions</w:t>
      </w:r>
    </w:p>
    <w:p w:rsidR="00000000" w:rsidDel="00000000" w:rsidP="00000000" w:rsidRDefault="00000000" w:rsidRPr="00000000" w14:paraId="00000007">
      <w:pPr>
        <w:spacing w:after="240" w:before="240" w:lineRule="auto"/>
        <w:rPr/>
      </w:pPr>
      <w:r w:rsidDel="00000000" w:rsidR="00000000" w:rsidRPr="00000000">
        <w:rPr>
          <w:rtl w:val="0"/>
        </w:rPr>
        <w:t xml:space="preserve">These four prompts map directly to Steps 1–3 of Grant’s </w:t>
      </w:r>
      <w:r w:rsidDel="00000000" w:rsidR="00000000" w:rsidRPr="00000000">
        <w:rPr>
          <w:b w:val="1"/>
          <w:bCs w:val="1"/>
          <w:rtl w:val="0"/>
        </w:rPr>
        <w:t xml:space="preserve">Call-to-Content LinkedIn workflow</w:t>
      </w:r>
      <w:r w:rsidDel="00000000" w:rsidR="00000000" w:rsidRPr="00000000">
        <w:rPr>
          <w:rtl w:val="0"/>
        </w:rPr>
        <w:t xml:space="preserve">. </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Read the newsletter </w:t>
      </w:r>
      <w:hyperlink r:id="rId7">
        <w:r w:rsidDel="00000000" w:rsidR="00000000" w:rsidRPr="00000000">
          <w:rPr>
            <w:color w:val="1155cc"/>
            <w:u w:val="single"/>
            <w:rtl w:val="0"/>
          </w:rPr>
          <w:t xml:space="preserve">issue first</w:t>
        </w:r>
      </w:hyperlink>
      <w:r w:rsidDel="00000000" w:rsidR="00000000" w:rsidRPr="00000000">
        <w:rPr>
          <w:rtl w:val="0"/>
        </w:rPr>
        <w:t xml:space="preserve"> so you see how each fits into the process, then copy them into your LLM of choice. They’re already ordered in sequence, so just run them step by step to turn raw transcripts into publish-ready content.</w:t>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pPr>
      <w:bookmarkStart w:colFirst="0" w:colLast="0" w:name="_f3iwkprla0c1" w:id="2"/>
      <w:bookmarkEnd w:id="2"/>
      <w:r w:rsidDel="00000000" w:rsidR="00000000" w:rsidRPr="00000000">
        <w:rPr>
          <w:b w:val="1"/>
          <w:bCs w:val="1"/>
          <w:color w:val="1f1f1f"/>
          <w:sz w:val="24"/>
          <w:szCs w:val="24"/>
          <w:highlight w:val="white"/>
          <w:rtl w:val="0"/>
        </w:rPr>
        <w:t xml:space="preserve">💎 </w:t>
      </w:r>
      <w:r w:rsidDel="00000000" w:rsidR="00000000" w:rsidRPr="00000000">
        <w:rPr>
          <w:b w:val="1"/>
          <w:bCs w:val="1"/>
          <w:color w:val="000000"/>
          <w:sz w:val="26"/>
          <w:szCs w:val="26"/>
          <w:rtl w:val="0"/>
        </w:rPr>
        <w:t xml:space="preserve">Prompt</w:t>
      </w:r>
      <w:r w:rsidDel="00000000" w:rsidR="00000000" w:rsidRPr="00000000">
        <w:rPr>
          <w:b w:val="1"/>
          <w:bCs w:val="1"/>
          <w:color w:val="000000"/>
          <w:sz w:val="26"/>
          <w:szCs w:val="26"/>
          <w:rtl w:val="0"/>
        </w:rPr>
        <w:t xml:space="preserve"> 1: name</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i w:val="1"/>
          <w:iCs w:val="1"/>
          <w:rtl w:val="0"/>
        </w:rPr>
        <w:t xml:space="preserve">Insert here</w:t>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pPr>
      <w:bookmarkStart w:colFirst="0" w:colLast="0" w:name="_v7srsblkh28s" w:id="3"/>
      <w:bookmarkEnd w:id="3"/>
      <w:r w:rsidDel="00000000" w:rsidR="00000000" w:rsidRPr="00000000">
        <w:rPr>
          <w:b w:val="1"/>
          <w:bCs w:val="1"/>
          <w:color w:val="1f1f1f"/>
          <w:sz w:val="24"/>
          <w:szCs w:val="24"/>
          <w:highlight w:val="white"/>
          <w:rtl w:val="0"/>
        </w:rPr>
        <w:t xml:space="preserve">🔍 </w:t>
      </w:r>
      <w:r w:rsidDel="00000000" w:rsidR="00000000" w:rsidRPr="00000000">
        <w:rPr>
          <w:b w:val="1"/>
          <w:bCs w:val="1"/>
          <w:color w:val="000000"/>
          <w:sz w:val="26"/>
          <w:szCs w:val="26"/>
          <w:rtl w:val="0"/>
        </w:rPr>
        <w:t xml:space="preserve">Prompt 2: name</w:t>
      </w: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{{topics from previous step}}</w:t>
      </w:r>
    </w:p>
    <w:p w:rsidR="00000000" w:rsidDel="00000000" w:rsidP="00000000" w:rsidRDefault="00000000" w:rsidRPr="00000000" w14:paraId="0000000F">
      <w:pPr>
        <w:rPr>
          <w:i w:val="1"/>
          <w:iCs w:val="1"/>
        </w:rPr>
      </w:pPr>
      <w:r w:rsidDel="00000000" w:rsidR="00000000" w:rsidRPr="00000000">
        <w:rPr>
          <w:i w:val="1"/>
          <w:iCs w:val="1"/>
          <w:rtl w:val="0"/>
        </w:rPr>
        <w:t xml:space="preserve">&lt;/topics&gt;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pPr>
      <w:bookmarkStart w:colFirst="0" w:colLast="0" w:name="_7kga7xaxo9q" w:id="4"/>
      <w:bookmarkEnd w:id="4"/>
      <w:r w:rsidDel="00000000" w:rsidR="00000000" w:rsidRPr="00000000">
        <w:rPr>
          <w:b w:val="1"/>
          <w:bCs w:val="1"/>
          <w:color w:val="1f1f1f"/>
          <w:sz w:val="24"/>
          <w:szCs w:val="24"/>
          <w:highlight w:val="white"/>
          <w:rtl w:val="0"/>
        </w:rPr>
        <w:t xml:space="preserve">🌶 </w:t>
      </w:r>
      <w:r w:rsidDel="00000000" w:rsidR="00000000" w:rsidRPr="00000000">
        <w:rPr>
          <w:b w:val="1"/>
          <w:bCs w:val="1"/>
          <w:color w:val="000000"/>
          <w:sz w:val="26"/>
          <w:szCs w:val="26"/>
          <w:rtl w:val="0"/>
        </w:rPr>
        <w:t xml:space="preserve">Prompt 3: name</w:t>
      </w: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Your task is to take the given topic and make it into a more opinionated statement, as if it was being expressed by Grant from the provided transcript.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pPr>
      <w:bookmarkStart w:colFirst="0" w:colLast="0" w:name="_j7i7om5u9fj2" w:id="5"/>
      <w:bookmarkEnd w:id="5"/>
      <w:r w:rsidDel="00000000" w:rsidR="00000000" w:rsidRPr="00000000">
        <w:rPr>
          <w:b w:val="1"/>
          <w:bCs w:val="1"/>
          <w:color w:val="1f1f1f"/>
          <w:sz w:val="24"/>
          <w:szCs w:val="24"/>
          <w:highlight w:val="white"/>
          <w:rtl w:val="0"/>
        </w:rPr>
        <w:t xml:space="preserve">🧑 </w:t>
      </w:r>
      <w:r w:rsidDel="00000000" w:rsidR="00000000" w:rsidRPr="00000000">
        <w:rPr>
          <w:b w:val="1"/>
          <w:bCs w:val="1"/>
          <w:color w:val="000000"/>
          <w:sz w:val="26"/>
          <w:szCs w:val="26"/>
          <w:rtl w:val="0"/>
        </w:rPr>
        <w:t xml:space="preserve">Template</w:t>
      </w:r>
      <w:r w:rsidDel="00000000" w:rsidR="00000000" w:rsidRPr="00000000">
        <w:rPr>
          <w:b w:val="1"/>
          <w:bCs w:val="1"/>
          <w:color w:val="000000"/>
          <w:sz w:val="26"/>
          <w:szCs w:val="26"/>
          <w:rtl w:val="0"/>
        </w:rPr>
        <w:t xml:space="preserve"> 4: Humanizer </w:t>
      </w: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‹role&gt;</w:t>
      </w:r>
    </w:p>
    <w:p w:rsidR="00000000" w:rsidDel="00000000" w:rsidP="00000000" w:rsidRDefault="00000000" w:rsidRPr="00000000" w14:paraId="00000016">
      <w:pPr>
        <w:rPr>
          <w:i w:val="1"/>
          <w:iCs w:val="1"/>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ricolage Grotesqu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center"/>
      <w:rPr/>
    </w:pPr>
    <w:hyperlink r:id="rId1">
      <w:r w:rsidDel="00000000" w:rsidR="00000000" w:rsidRPr="00000000">
        <w:rPr>
          <w:color w:val="1155cc"/>
          <w:u w:val="single"/>
        </w:rPr>
        <w:drawing>
          <wp:inline distB="114300" distT="114300" distL="114300" distR="114300">
            <wp:extent cx="1281113" cy="320278"/>
            <wp:effectExtent b="0" l="0" r="0" t="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81113" cy="320278"/>
                    </a:xfrm>
                    <a:prstGeom prst="rect"/>
                    <a:ln/>
                  </pic:spPr>
                </pic:pic>
              </a:graphicData>
            </a:graphic>
          </wp:inline>
        </w:drawing>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center"/>
      <w:rPr/>
    </w:pPr>
    <w:hyperlink r:id="rId1">
      <w:r w:rsidDel="00000000" w:rsidR="00000000" w:rsidRPr="00000000">
        <w:rPr>
          <w:color w:val="1155cc"/>
          <w:u w:val="single"/>
        </w:rPr>
        <w:drawing>
          <wp:inline distB="114300" distT="114300" distL="114300" distR="114300">
            <wp:extent cx="1281113" cy="320278"/>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81113" cy="320278"/>
                    </a:xfrm>
                    <a:prstGeom prst="rect"/>
                    <a:ln/>
                  </pic:spPr>
                </pic:pic>
              </a:graphicData>
            </a:graphic>
          </wp:inline>
        </w:drawing>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hyperlink r:id="rId1">
      <w:r w:rsidDel="00000000" w:rsidR="00000000" w:rsidRPr="00000000">
        <w:rPr>
          <w:color w:val="1155cc"/>
          <w:u w:val="single"/>
        </w:rPr>
        <w:drawing>
          <wp:inline distB="114300" distT="114300" distL="114300" distR="114300">
            <wp:extent cx="5943600" cy="952500"/>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943600" cy="952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jc w:val="center"/>
      <w:rPr>
        <w:rFonts w:ascii="Bricolage Grotesque" w:cs="Bricolage Grotesque" w:eastAsia="Bricolage Grotesque" w:hAnsi="Bricolage Grotesque"/>
      </w:rPr>
    </w:pPr>
    <w:hyperlink r:id="rId3">
      <w:r w:rsidDel="00000000" w:rsidR="00000000" w:rsidRPr="00000000">
        <w:rPr>
          <w:rFonts w:ascii="Bricolage Grotesque" w:cs="Bricolage Grotesque" w:eastAsia="Bricolage Grotesque" w:hAnsi="Bricolage Grotesque"/>
          <w:color w:val="1155cc"/>
          <w:u w:val="single"/>
          <w:rtl w:val="0"/>
        </w:rPr>
        <w:t xml:space="preserve">The Workflow</w:t>
      </w:r>
    </w:hyperlink>
    <w:r w:rsidDel="00000000" w:rsidR="00000000" w:rsidRPr="00000000">
      <w:rPr>
        <w:rFonts w:ascii="Bricolage Grotesque" w:cs="Bricolage Grotesque" w:eastAsia="Bricolage Grotesque" w:hAnsi="Bricolage Grotesque"/>
        <w:rtl w:val="0"/>
      </w:rPr>
      <w:t xml:space="preserve"> On Substack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Roboto" w:cs="Roboto" w:eastAsia="Roboto" w:hAnsi="Roboto"/>
        <w:color w:val="001d35"/>
        <w:sz w:val="24"/>
        <w:szCs w:val="24"/>
        <w:highlight w:val="white"/>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Georgia" w:cs="Georgia" w:eastAsia="Georgia" w:hAnsi="Georgia"/>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theworkflow.digital/p/ai-linkedin-content-post-automation" TargetMode="External"/><Relationship Id="rId7" Type="http://schemas.openxmlformats.org/officeDocument/2006/relationships/hyperlink" Target="https://www.theworkflow.digital/p/ai-linkedin-content-post-automatio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ricolageGrotesque-regular.ttf"/><Relationship Id="rId6" Type="http://schemas.openxmlformats.org/officeDocument/2006/relationships/font" Target="fonts/BricolageGrotesque-bold.ttf"/></Relationships>
</file>

<file path=word/_rels/footer1.xml.rels><?xml version="1.0" encoding="UTF-8" standalone="yes"?><Relationships xmlns="http://schemas.openxmlformats.org/package/2006/relationships"><Relationship Id="rId1" Type="http://schemas.openxmlformats.org/officeDocument/2006/relationships/hyperlink" Target="https://www.theworkflow.digital" TargetMode="External"/><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https://www.theworkflow.digital" TargetMode="External"/><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hyperlink" Target="https://www.theworkflow.digital" TargetMode="External"/><Relationship Id="rId2" Type="http://schemas.openxmlformats.org/officeDocument/2006/relationships/image" Target="media/image2.png"/><Relationship Id="rId3" Type="http://schemas.openxmlformats.org/officeDocument/2006/relationships/hyperlink" Target="https://www.theworkflow.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