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color w:val="888888"/>
          <w:sz w:val="20"/>
          <w:szCs w:val="20"/>
        </w:rPr>
        <w:t xml:space="preserve">REVISED DRAFT — V4</w:t>
      </w:r>
    </w:p>
    <w:p>
      <w:pPr>
        <w:spacing w:after="80"/>
      </w:pPr>
      <w:r>
        <w:rPr>
          <w:rFonts w:ascii="Arial" w:cs="Arial" w:eastAsia="Arial" w:hAnsi="Arial"/>
          <w:color w:val="888888"/>
          <w:sz w:val="20"/>
          <w:szCs w:val="20"/>
        </w:rPr>
        <w:t xml:space="preserve">Editorial notes in yellow. Clean copy — not tracked changes.</w:t>
      </w:r>
    </w:p>
    <w:p>
      <w:pPr>
        <w:pBdr>
          <w:bottom w:val="single" w:color="CCCCCC" w:sz="1" w:space="4"/>
        </w:pBdr>
        <w:spacing w:after="300" w:before="300"/>
      </w:pPr>
    </w:p>
    <w:p>
      <w:pPr>
        <w:spacing w:after="280" w:before="480"/>
      </w:pPr>
      <w:r>
        <w:rPr>
          <w:rFonts w:ascii="Georgia" w:cs="Georgia" w:eastAsia="Georgia" w:hAnsi="Georgia"/>
          <w:b/>
          <w:bCs/>
          <w:sz w:val="40"/>
          <w:szCs w:val="40"/>
        </w:rPr>
        <w:t xml:space="preserve">Your Content Deserves More Than Wishful Workflow Thinking</w:t>
      </w:r>
    </w:p>
    <w:p>
      <w:pPr>
        <w:spacing w:after="200" w:line="320"/>
      </w:pPr>
      <w:r>
        <w:rPr>
          <w:rFonts w:ascii="Georgia" w:cs="Georgia" w:eastAsia="Georgia" w:hAnsi="Georgia"/>
          <w:sz w:val="24"/>
          <w:szCs w:val="24"/>
        </w:rPr>
        <w:t xml:space="preserve">Most content teams that adopt AI follow the same arc. They start with prompt chaos—everyone on the team running their own version of ChatGPT or Claude, no shared system, no consistency. Then someone builds a proper workflow, and for a brief, beautiful moment, it feels like the problem is solved. Inputs go in, outputs come out. Structured, repeatable, scalable.</w:t>
      </w:r>
    </w:p>
    <w:p>
      <w:pPr>
        <w:spacing w:after="200" w:line="320"/>
      </w:pPr>
      <w:r>
        <w:rPr>
          <w:rFonts w:ascii="Georgia" w:cs="Georgia" w:eastAsia="Georgia" w:hAnsi="Georgia"/>
          <w:sz w:val="24"/>
          <w:szCs w:val="24"/>
        </w:rPr>
        <w:t xml:space="preserve">That’s where we were at Animalz when we launched our </w:t>
      </w:r>
      <w:hyperlink w:history="1" r:id="rId2twxz4qlbwcar90bc3bkt">
        <w:r>
          <w:rPr>
            <w:rFonts w:ascii="Georgia" w:cs="Georgia" w:eastAsia="Georgia" w:hAnsi="Georgia"/>
            <w:color w:val="2E75B6"/>
            <w:sz w:val="24"/>
            <w:szCs w:val="24"/>
            <w:u w:val="single"/>
          </w:rPr>
          <w:t xml:space="preserve">AI-powered LinkedIn program</w:t>
        </w:r>
      </w:hyperlink>
      <w:r>
        <w:rPr>
          <w:rFonts w:ascii="Georgia" w:cs="Georgia" w:eastAsia="Georgia" w:hAnsi="Georgia"/>
          <w:sz w:val="24"/>
          <w:szCs w:val="24"/>
        </w:rPr>
        <w:t xml:space="preserve">. Two AirOps workflows: one to turn raw materials into briefs, another to turn briefs into posts. Our editors would shape the drafts—tighten hooks, cut filler, make sure the voice sounded like the customer and not like a machine. It was a real plan, and we were confident in it.</w:t>
      </w:r>
    </w:p>
    <w:p>
      <w:pPr>
        <w:spacing w:after="200" w:line="320"/>
      </w:pPr>
      <w:r>
        <w:rPr>
          <w:rFonts w:ascii="Georgia" w:cs="Georgia" w:eastAsia="Georgia" w:hAnsi="Georgia"/>
          <w:sz w:val="24"/>
          <w:szCs w:val="24"/>
        </w:rPr>
        <w:t xml:space="preserve">What we discovered was that the plan was just the first layer. Beneath the workflows sat databases, routers, intake forms, feedback loops, style calibrators, API integrations—an entire system that looked nothing like content work. We’ve already named this phenomenon </w:t>
      </w:r>
      <w:hyperlink w:history="1" r:id="rIdlf0nsefyiuqbhftjd2zpy">
        <w:r>
          <w:rPr>
            <w:rFonts w:ascii="Georgia" w:cs="Georgia" w:eastAsia="Georgia" w:hAnsi="Georgia"/>
            <w:color w:val="2E75B6"/>
            <w:sz w:val="24"/>
            <w:szCs w:val="24"/>
            <w:u w:val="single"/>
          </w:rPr>
          <w:t xml:space="preserve">the AI onion</w:t>
        </w:r>
      </w:hyperlink>
      <w:r>
        <w:rPr>
          <w:rFonts w:ascii="Georgia" w:cs="Georgia" w:eastAsia="Georgia" w:hAnsi="Georgia"/>
          <w:sz w:val="24"/>
          <w:szCs w:val="24"/>
        </w:rPr>
        <w:t xml:space="preserve">: each layer of implementation reveals the next. This is what it looks like when you peel all the way through.</w:t>
      </w:r>
    </w:p>
    <w:p>
      <w:pPr>
        <w:spacing w:after="240" w:before="400"/>
      </w:pPr>
      <w:r>
        <w:rPr>
          <w:rFonts w:ascii="Georgia" w:cs="Georgia" w:eastAsia="Georgia" w:hAnsi="Georgia"/>
          <w:b/>
          <w:bCs/>
          <w:sz w:val="32"/>
          <w:szCs w:val="32"/>
        </w:rPr>
        <w:t xml:space="preserve">Your workflows need to work</w:t>
      </w:r>
    </w:p>
    <w:p>
      <w:pPr>
        <w:spacing w:after="200" w:line="320"/>
      </w:pPr>
      <w:r>
        <w:rPr>
          <w:rFonts w:ascii="Georgia" w:cs="Georgia" w:eastAsia="Georgia" w:hAnsi="Georgia"/>
          <w:sz w:val="24"/>
          <w:szCs w:val="24"/>
        </w:rPr>
        <w:t xml:space="preserve">Getting the workflow right is genuinely hard, and if you can’t get through this layer, you won’t encounter the challenges ahead. The concept is deceptively simple: raw materials go in, briefs come out; briefs go in, posts come out. But the first version of any workflow is usually an impressive-looking way to arrive at output that’s generic or garbage. Only by tweaking, testing, failing, cursing at our computers, and doing more tweaking and testing did we eventually get something we were happy with. The real work turned out to be product development, not content work.</w:t>
      </w:r>
    </w:p>
    <w:p>
      <w:pPr>
        <w:shd w:fill="FFF3CD" w:val="clear"/>
        <w:spacing w:after="200" w:before="200"/>
        <w:ind w:left="360" w:right="360"/>
      </w:pPr>
      <w:r>
        <w:rPr>
          <w:rFonts w:ascii="Georgia" w:cs="Georgia" w:eastAsia="Georgia" w:hAnsi="Georgia"/>
          <w:b/>
          <w:bCs/>
          <w:sz w:val="22"/>
          <w:szCs w:val="22"/>
        </w:rPr>
        <w:t xml:space="preserve">⚠️ EDITORIAL NOTE: </w:t>
      </w:r>
      <w:r>
        <w:rPr>
          <w:rFonts w:ascii="Georgia" w:cs="Georgia" w:eastAsia="Georgia" w:hAnsi="Georgia"/>
          <w:i/>
          <w:iCs/>
          <w:sz w:val="22"/>
          <w:szCs w:val="22"/>
        </w:rPr>
        <w:t xml:space="preserve">The Nathan anecdote below is the strongest in the piece. If Nathan doesn’t want to be named, anonymize it—but keep the story. The insight about engineering vs. editorial mindset is the most useful takeaway for the reader.</w:t>
      </w:r>
    </w:p>
    <w:p>
      <w:pPr>
        <w:spacing w:after="200" w:line="320"/>
      </w:pPr>
      <w:r>
        <w:rPr>
          <w:rFonts w:ascii="Georgia" w:cs="Georgia" w:eastAsia="Georgia" w:hAnsi="Georgia"/>
          <w:sz w:val="24"/>
          <w:szCs w:val="24"/>
        </w:rPr>
        <w:t xml:space="preserve">We learned this the hard way. We assigned one of our best editors—a Director of Quality, all-around curator of good taste—to workflow building. He’s someone who cares deeply about quality, and the tools don’t require coding, so it seemed like a natural fit. But he hated it. Not because the work was bad, but because it was the wrong kind of work for him. He was evaluating output the way an editor evaluates a draft: </w:t>
      </w:r>
      <w:r>
        <w:rPr>
          <w:rFonts w:ascii="Georgia" w:cs="Georgia" w:eastAsia="Georgia" w:hAnsi="Georgia"/>
          <w:i/>
          <w:iCs/>
          <w:sz w:val="24"/>
          <w:szCs w:val="24"/>
        </w:rPr>
        <w:t xml:space="preserve">is this good?</w:t>
      </w:r>
      <w:r>
        <w:rPr>
          <w:rFonts w:ascii="Georgia" w:cs="Georgia" w:eastAsia="Georgia" w:hAnsi="Georgia"/>
          <w:sz w:val="24"/>
          <w:szCs w:val="24"/>
        </w:rPr>
        <w:t xml:space="preserve"> The actual job was engineering: </w:t>
      </w:r>
      <w:r>
        <w:rPr>
          <w:rFonts w:ascii="Georgia" w:cs="Georgia" w:eastAsia="Georgia" w:hAnsi="Georgia"/>
          <w:i/>
          <w:iCs/>
          <w:sz w:val="24"/>
          <w:szCs w:val="24"/>
        </w:rPr>
        <w:t xml:space="preserve">is this system improving?</w:t>
      </w:r>
      <w:r>
        <w:rPr>
          <w:rFonts w:ascii="Georgia" w:cs="Georgia" w:eastAsia="Georgia" w:hAnsi="Georgia"/>
          <w:sz w:val="24"/>
          <w:szCs w:val="24"/>
        </w:rPr>
        <w:t xml:space="preserve"> You need people who thrive on experimentation, iterative problem-solving, and systems thinking. Not necessarily coders—but not typical content people either.</w:t>
      </w:r>
    </w:p>
    <w:p>
      <w:pPr>
        <w:spacing w:after="200" w:line="320"/>
      </w:pPr>
      <w:r>
        <w:rPr>
          <w:rFonts w:ascii="Georgia" w:cs="Georgia" w:eastAsia="Georgia" w:hAnsi="Georgia"/>
          <w:sz w:val="24"/>
          <w:szCs w:val="24"/>
        </w:rPr>
        <w:t xml:space="preserve">Most teams are still stuck in this layer, and some will stay here for months. But even when you nail it—even when the workflows consistently produce good output—you’ve only built the engine. Not the car.</w:t>
      </w:r>
    </w:p>
    <w:p>
      <w:pPr>
        <w:spacing w:after="240" w:before="400"/>
      </w:pPr>
      <w:r>
        <w:rPr>
          <w:rFonts w:ascii="Georgia" w:cs="Georgia" w:eastAsia="Georgia" w:hAnsi="Georgia"/>
          <w:b/>
          <w:bCs/>
          <w:sz w:val="32"/>
          <w:szCs w:val="32"/>
        </w:rPr>
        <w:t xml:space="preserve">Your data needs a smart home</w:t>
      </w:r>
    </w:p>
    <w:p>
      <w:pPr>
        <w:spacing w:after="200" w:line="320"/>
      </w:pPr>
      <w:r>
        <w:rPr>
          <w:rFonts w:ascii="Georgia" w:cs="Georgia" w:eastAsia="Georgia" w:hAnsi="Georgia"/>
          <w:sz w:val="24"/>
          <w:szCs w:val="24"/>
        </w:rPr>
        <w:t xml:space="preserve">Here’s something we didn’t anticipate: workflows that run autonomously produce overwhelming amounts of data. Raw materials, output versions, briefs, comparisons—the workflow worked, but the data management didn’t. We were drowning.</w:t>
      </w:r>
    </w:p>
    <w:p>
      <w:pPr>
        <w:spacing w:after="200" w:line="320"/>
      </w:pPr>
      <w:r>
        <w:rPr>
          <w:rFonts w:ascii="Georgia" w:cs="Georgia" w:eastAsia="Georgia" w:hAnsi="Georgia"/>
          <w:sz w:val="24"/>
          <w:szCs w:val="24"/>
        </w:rPr>
        <w:t xml:space="preserve">So we built Notion databases—Raw Materials, Briefs, LinkedIn Content—all connected, all triggerable. And something shifted. Notion became more accessible than AirOps for the service team. Not everyone needed to learn the workflow tool; they could work where they were already comfortable, triggering workflows simply by changing a status on a Notion item. That insight alone—that the system should reduce the surface area of what any individual person needs to learn—changed how we thought about the whole architecture.</w:t>
      </w:r>
    </w:p>
    <w:p>
      <w:pPr>
        <w:spacing w:after="200" w:line="320"/>
      </w:pPr>
      <w:r>
        <w:rPr>
          <w:rFonts w:ascii="Georgia" w:cs="Georgia" w:eastAsia="Georgia" w:hAnsi="Georgia"/>
          <w:sz w:val="24"/>
          <w:szCs w:val="24"/>
        </w:rPr>
        <w:t xml:space="preserve">But Notion can’t talk to AirOps directly; the data formats don’t match. So we built a server-side router to sit between them, restructuring data on an Animalz-owned server. (</w:t>
      </w:r>
      <w:hyperlink w:history="1" r:id="rIdcr_t8ppvqyr5rdcteqj0q">
        <w:r>
          <w:rPr>
            <w:rFonts w:ascii="Georgia" w:cs="Georgia" w:eastAsia="Georgia" w:hAnsi="Georgia"/>
            <w:color w:val="2E75B6"/>
            <w:sz w:val="24"/>
            <w:szCs w:val="24"/>
            <w:u w:val="single"/>
          </w:rPr>
          <w:t xml:space="preserve">Claude Code</w:t>
        </w:r>
      </w:hyperlink>
      <w:r>
        <w:rPr>
          <w:rFonts w:ascii="Georgia" w:cs="Georgia" w:eastAsia="Georgia" w:hAnsi="Georgia"/>
          <w:sz w:val="24"/>
          <w:szCs w:val="24"/>
        </w:rPr>
        <w:t xml:space="preserve"> suggested it—we wouldn’t have thought of it on our own.) That router then became useful for everything else: form submissions, YouTube transcription, connecting data sources we hadn’t imagined yet. On top of it, we added a review dashboard that flags which drafts need heavy editing versus a light polish and tracks which angles have already been used.</w:t>
      </w:r>
    </w:p>
    <w:p>
      <w:pPr>
        <w:spacing w:after="200" w:line="320"/>
      </w:pPr>
      <w:r>
        <w:rPr>
          <w:rFonts w:ascii="Georgia" w:cs="Georgia" w:eastAsia="Georgia" w:hAnsi="Georgia"/>
          <w:sz w:val="24"/>
          <w:szCs w:val="24"/>
        </w:rPr>
        <w:t xml:space="preserve">AirOps was no longer the center of the system. Data was. The workflows were just one component—important, but not central. This is </w:t>
      </w:r>
      <w:hyperlink w:history="1" r:id="rIdw967owbzhvk5_kjf_xtyn">
        <w:r>
          <w:rPr>
            <w:rFonts w:ascii="Georgia" w:cs="Georgia" w:eastAsia="Georgia" w:hAnsi="Georgia"/>
            <w:color w:val="2E75B6"/>
            <w:sz w:val="24"/>
            <w:szCs w:val="24"/>
            <w:u w:val="single"/>
          </w:rPr>
          <w:t xml:space="preserve">context engineering</w:t>
        </w:r>
      </w:hyperlink>
      <w:r>
        <w:rPr>
          <w:rFonts w:ascii="Georgia" w:cs="Georgia" w:eastAsia="Georgia" w:hAnsi="Georgia"/>
          <w:sz w:val="24"/>
          <w:szCs w:val="24"/>
        </w:rPr>
        <w:t xml:space="preserve"> in practice.</w:t>
      </w:r>
    </w:p>
    <w:p>
      <w:pPr>
        <w:spacing w:after="240" w:before="400"/>
      </w:pPr>
      <w:r>
        <w:rPr>
          <w:rFonts w:ascii="Georgia" w:cs="Georgia" w:eastAsia="Georgia" w:hAnsi="Georgia"/>
          <w:b/>
          <w:bCs/>
          <w:sz w:val="32"/>
          <w:szCs w:val="32"/>
        </w:rPr>
        <w:t xml:space="preserve">Your customers get the white-glove treatment</w:t>
      </w:r>
    </w:p>
    <w:p>
      <w:pPr>
        <w:spacing w:after="200" w:line="320"/>
      </w:pPr>
      <w:r>
        <w:rPr>
          <w:rFonts w:ascii="Georgia" w:cs="Georgia" w:eastAsia="Georgia" w:hAnsi="Georgia"/>
          <w:sz w:val="24"/>
          <w:szCs w:val="24"/>
        </w:rPr>
        <w:t xml:space="preserve">As we built the system, it created opportunities we hadn’t planned for. The infrastructure made them possible, and some of the best features emerged not from a roadmap but from friction we encountered along the way.</w:t>
      </w:r>
    </w:p>
    <w:p>
      <w:pPr>
        <w:spacing w:after="200" w:line="320"/>
      </w:pPr>
      <w:r>
        <w:rPr>
          <w:rFonts w:ascii="Georgia" w:cs="Georgia" w:eastAsia="Georgia" w:hAnsi="Georgia"/>
          <w:sz w:val="24"/>
          <w:szCs w:val="24"/>
        </w:rPr>
        <w:t xml:space="preserve">The intake form is my favorite example. We needed to onboard our first customer for the new LinkedIn program, and our traditional intake form didn’t capture the right information. The customer needed it the next day, so I vibe coded a new one. As I built it, I realized AI could go through all the materials generated during the sales process—call transcripts, proposals, research—and pre-fill as much of the form as possible. Claude Code one-shotted the form and added a UX touch we didn’t ask for: it automatically highlighted the pre-filled fields, showing the customer we’d done our homework before they even started.</w:t>
      </w:r>
    </w:p>
    <w:p>
      <w:pPr>
        <w:spacing w:after="200" w:line="320"/>
      </w:pPr>
      <w:r>
        <w:rPr>
          <w:rFonts w:ascii="Georgia" w:cs="Georgia" w:eastAsia="Georgia" w:hAnsi="Georgia"/>
          <w:sz w:val="24"/>
          <w:szCs w:val="24"/>
        </w:rPr>
        <w:t xml:space="preserve">Customers loved it. Even though the new form is longer than the original, 80% complete it in less than 24 hours. The old form often got filled in a hurry or not at all.</w:t>
      </w:r>
    </w:p>
    <w:p>
      <w:pPr>
        <w:spacing w:after="200" w:line="320"/>
      </w:pPr>
      <w:r>
        <w:rPr>
          <w:rFonts w:ascii="Georgia" w:cs="Georgia" w:eastAsia="Georgia" w:hAnsi="Georgia"/>
          <w:sz w:val="24"/>
          <w:szCs w:val="24"/>
        </w:rPr>
        <w:t xml:space="preserve">The same pattern repeated elsewhere. Many founders didn’t have a style guide, so we built a style calibrator—a tool to capture their taste through examples and preferences rather than asking them to articulate a style they’d never formally defined. Customers submitted more raw materials than our team could track, so we created a submission form that made contributing easy. Each of these tools emerged from a problem the system surfaced, and together they made the service feel tailored—not “we run your stuff through a tool” but “we’ve done the homework before you even arrive.”</w:t>
      </w:r>
    </w:p>
    <w:p>
      <w:pPr>
        <w:spacing w:after="240" w:before="400"/>
      </w:pPr>
      <w:r>
        <w:rPr>
          <w:rFonts w:ascii="Georgia" w:cs="Georgia" w:eastAsia="Georgia" w:hAnsi="Georgia"/>
          <w:b/>
          <w:bCs/>
          <w:sz w:val="32"/>
          <w:szCs w:val="32"/>
        </w:rPr>
        <w:t xml:space="preserve">Your system gets smarter every cycle</w:t>
      </w:r>
    </w:p>
    <w:p>
      <w:pPr>
        <w:spacing w:after="200" w:line="320"/>
      </w:pPr>
      <w:r>
        <w:rPr>
          <w:rFonts w:ascii="Georgia" w:cs="Georgia" w:eastAsia="Georgia" w:hAnsi="Georgia"/>
          <w:sz w:val="24"/>
          <w:szCs w:val="24"/>
        </w:rPr>
        <w:t xml:space="preserve">When you improve a draft by hand, you fix that draft. When you improve the system, every future run gets better. That difference compounds in ways that are hard to appreciate until you’ve lived with it for a while.</w:t>
      </w:r>
    </w:p>
    <w:p>
      <w:pPr>
        <w:spacing w:after="200" w:line="320"/>
      </w:pPr>
      <w:r>
        <w:rPr>
          <w:rFonts w:ascii="Georgia" w:cs="Georgia" w:eastAsia="Georgia" w:hAnsi="Georgia"/>
          <w:sz w:val="24"/>
          <w:szCs w:val="24"/>
        </w:rPr>
        <w:t xml:space="preserve">Our biggest wish was engagement data feeding back into the system. We were already working with Ordinal (formerly Assembly) for LinkedIn scheduling, and it turned out they have an API. Now, once every 24 hours, our router pulls published posts and their engagement metrics from Ordinal—not just posts we created, but everything our customers publish: text, images, carousels, all the metadata. This information feeds back into the system. Brand kits get refined. Prompts get adjusted. Post variety shifts based on what’s actually working, not what we guess is working.</w:t>
      </w:r>
    </w:p>
    <w:p>
      <w:pPr>
        <w:spacing w:after="200" w:line="320"/>
      </w:pPr>
      <w:r>
        <w:rPr>
          <w:rFonts w:ascii="Georgia" w:cs="Georgia" w:eastAsia="Georgia" w:hAnsi="Georgia"/>
          <w:sz w:val="24"/>
          <w:szCs w:val="24"/>
        </w:rPr>
        <w:t xml:space="preserve">And then there’s real-time content. LinkedIn rewards relevance and timeliness, and we wanted the system to take advantage of that. QueryM monitors social media for trending topics within specific parameters, and when something relevant breaks, it sends a signal to our router, which deposits a piece of raw material into the Notion database and triggers the entire workflow. Thirty to sixty minutes later, several fully drafted posts roll out. Our team picks the strongest angle, edits the draft, and customers get relevant content within hours of something happening in their industry. That capability didn’t exist before the system did.</w:t>
      </w:r>
    </w:p>
    <w:p>
      <w:pPr>
        <w:spacing w:after="200" w:line="320"/>
      </w:pPr>
      <w:r>
        <w:rPr>
          <w:rFonts w:ascii="Georgia" w:cs="Georgia" w:eastAsia="Georgia" w:hAnsi="Georgia"/>
          <w:sz w:val="24"/>
          <w:szCs w:val="24"/>
        </w:rPr>
        <w:t xml:space="preserve">Every new data source, every refined brand kit, every feedback cycle compounds. A competitor can switch AI models overnight. They can’t replicate the system.</w:t>
      </w:r>
    </w:p>
    <w:p>
      <w:pPr>
        <w:spacing w:after="240" w:before="400"/>
      </w:pPr>
      <w:r>
        <w:rPr>
          <w:rFonts w:ascii="Georgia" w:cs="Georgia" w:eastAsia="Georgia" w:hAnsi="Georgia"/>
          <w:b/>
          <w:bCs/>
          <w:sz w:val="32"/>
          <w:szCs w:val="32"/>
        </w:rPr>
        <w:t xml:space="preserve">Your people need to stay sharp</w:t>
      </w:r>
    </w:p>
    <w:p>
      <w:pPr>
        <w:spacing w:after="200" w:line="320"/>
      </w:pPr>
      <w:r>
        <w:rPr>
          <w:rFonts w:ascii="Georgia" w:cs="Georgia" w:eastAsia="Georgia" w:hAnsi="Georgia"/>
          <w:sz w:val="24"/>
          <w:szCs w:val="24"/>
        </w:rPr>
        <w:t xml:space="preserve">Once the system works, the biggest risk is your team trusting it too much. I’ve watched this happen with multiple people, and the pattern is always the same. They start skeptical—“AI can’t do this,” “the output isn’t good enough.” Then the first version ships, the posts look polished and professional, and instantly—not gradually, instantly—they flip. First drafts get treated as finished pieces. V1 output goes directly to customers.</w:t>
      </w:r>
    </w:p>
    <w:p>
      <w:pPr>
        <w:shd w:fill="FFF3CD" w:val="clear"/>
        <w:spacing w:after="200" w:before="200"/>
        <w:ind w:left="360" w:right="360"/>
      </w:pPr>
      <w:r>
        <w:rPr>
          <w:rFonts w:ascii="Georgia" w:cs="Georgia" w:eastAsia="Georgia" w:hAnsi="Georgia"/>
          <w:b/>
          <w:bCs/>
          <w:sz w:val="22"/>
          <w:szCs w:val="22"/>
        </w:rPr>
        <w:t xml:space="preserve">⚠️ EDITORIAL NOTE: </w:t>
      </w:r>
      <w:r>
        <w:rPr>
          <w:rFonts w:ascii="Georgia" w:cs="Georgia" w:eastAsia="Georgia" w:hAnsi="Georgia"/>
          <w:i/>
          <w:iCs/>
          <w:sz w:val="22"/>
          <w:szCs w:val="22"/>
        </w:rPr>
        <w:t xml:space="preserve">The Airbus quote attribution needs verification (engineer vs. executive). Confirm source before publishing.</w:t>
      </w:r>
    </w:p>
    <w:p>
      <w:pPr>
        <w:spacing w:after="200" w:line="320"/>
      </w:pPr>
      <w:r>
        <w:rPr>
          <w:rFonts w:ascii="Georgia" w:cs="Georgia" w:eastAsia="Georgia" w:hAnsi="Georgia"/>
          <w:sz w:val="24"/>
          <w:szCs w:val="24"/>
        </w:rPr>
        <w:t xml:space="preserve">There’s a line attributed to an Airbus engineer that I think about often: the worry that they’d built an airplane too easy to fly, one where the crews might not stay alert. That’s exactly the risk. So we built speed bumps—small, deliberate friction points that keep people engaged instead of surrendering to the machine. We’d gone to near-full autopilot and had to pull back.</w:t>
      </w:r>
    </w:p>
    <w:p>
      <w:pPr>
        <w:spacing w:after="240" w:before="400"/>
      </w:pPr>
      <w:r>
        <w:rPr>
          <w:rFonts w:ascii="Georgia" w:cs="Georgia" w:eastAsia="Georgia" w:hAnsi="Georgia"/>
          <w:b/>
          <w:bCs/>
          <w:sz w:val="32"/>
          <w:szCs w:val="32"/>
        </w:rPr>
        <w:t xml:space="preserve">What you’re actually building</w:t>
      </w:r>
    </w:p>
    <w:p>
      <w:pPr>
        <w:spacing w:after="200" w:line="320"/>
      </w:pPr>
      <w:r>
        <w:rPr>
          <w:rFonts w:ascii="Georgia" w:cs="Georgia" w:eastAsia="Georgia" w:hAnsi="Georgia"/>
          <w:sz w:val="24"/>
          <w:szCs w:val="24"/>
        </w:rPr>
        <w:t xml:space="preserve">Here’s what I want you to take away from all of this. If you’re a content team that’s adopted AI, you’re probably somewhere on this path—stuck on workflow quality, or drowning in data, or wondering why the outputs feel good but the service doesn’t feel differentiated. The reason is that a workflow is not a system.</w:t>
      </w:r>
    </w:p>
    <w:p>
      <w:pPr>
        <w:spacing w:after="200" w:line="320"/>
      </w:pPr>
      <w:r>
        <w:rPr>
          <w:rFonts w:ascii="Georgia" w:cs="Georgia" w:eastAsia="Georgia" w:hAnsi="Georgia"/>
          <w:sz w:val="24"/>
          <w:szCs w:val="24"/>
        </w:rPr>
        <w:t xml:space="preserve">A system is workflows plus data infrastructure plus customer-facing tools plus feedback loops plus human judgment at the right moments. Each layer reveals the next, and the teams that stop peeling too early will end up with the same generic output as everyone else running the same AI models. The moat isn’t the model. It’s the system you build around it—and the people sharp enough to keep it honest.</w:t>
      </w:r>
    </w:p>
    <w:p>
      <w:pPr>
        <w:spacing w:after="200" w:line="320"/>
      </w:pPr>
      <w:r>
        <w:rPr>
          <w:rFonts w:ascii="Georgia" w:cs="Georgia" w:eastAsia="Georgia" w:hAnsi="Georgia"/>
          <w:sz w:val="24"/>
          <w:szCs w:val="24"/>
        </w:rPr>
        <w:t xml:space="preserve">We built ours through months of trial, error, and a lot of layers we didn’t see coming. If you’re starting that journey or stuck partway through, we’d love to talk about what we’ve learned.</w:t>
      </w:r>
    </w:p>
    <w:p>
      <w:pPr>
        <w:pBdr>
          <w:bottom w:val="single" w:color="CCCCCC" w:sz="1" w:space="4"/>
        </w:pBdr>
        <w:spacing w:after="300" w:before="300"/>
      </w:pPr>
    </w:p>
    <w:p>
      <w:pPr>
        <w:spacing w:after="100" w:before="200"/>
      </w:pPr>
      <w:r>
        <w:rPr>
          <w:rFonts w:ascii="Arial" w:cs="Arial" w:eastAsia="Arial" w:hAnsi="Arial"/>
          <w:b/>
          <w:bCs/>
          <w:color w:val="666666"/>
          <w:sz w:val="20"/>
          <w:szCs w:val="20"/>
        </w:rPr>
        <w:t xml:space="preserve">Revision notes:</w:t>
      </w:r>
    </w:p>
    <w:p>
      <w:pPr>
        <w:spacing w:after="60"/>
      </w:pPr>
      <w:r>
        <w:rPr>
          <w:rFonts w:ascii="Arial" w:cs="Arial" w:eastAsia="Arial" w:hAnsi="Arial"/>
          <w:color w:val="666666"/>
          <w:sz w:val="20"/>
          <w:szCs w:val="20"/>
        </w:rPr>
        <w:t xml:space="preserve">• Rewrote opening to orient the reader before dropping into the Animalz story</w:t>
      </w:r>
    </w:p>
    <w:p>
      <w:pPr>
        <w:spacing w:after="60"/>
      </w:pPr>
      <w:r>
        <w:rPr>
          <w:rFonts w:ascii="Arial" w:cs="Arial" w:eastAsia="Arial" w:hAnsi="Arial"/>
          <w:color w:val="666666"/>
          <w:sz w:val="20"/>
          <w:szCs w:val="20"/>
        </w:rPr>
        <w:t xml:space="preserve">• Addressed sentence rhythm throughout — longer, more varied sentences; fewer staccato punches</w:t>
      </w:r>
    </w:p>
    <w:p>
      <w:pPr>
        <w:spacing w:after="60"/>
      </w:pPr>
      <w:r>
        <w:rPr>
          <w:rFonts w:ascii="Arial" w:cs="Arial" w:eastAsia="Arial" w:hAnsi="Arial"/>
          <w:color w:val="666666"/>
          <w:sz w:val="20"/>
          <w:szCs w:val="20"/>
        </w:rPr>
        <w:t xml:space="preserve">• Anonymized Nathan pending permission (easy to restore his name)</w:t>
      </w:r>
    </w:p>
    <w:p>
      <w:pPr>
        <w:spacing w:after="60"/>
      </w:pPr>
      <w:r>
        <w:rPr>
          <w:rFonts w:ascii="Arial" w:cs="Arial" w:eastAsia="Arial" w:hAnsi="Arial"/>
          <w:color w:val="666666"/>
          <w:sz w:val="20"/>
          <w:szCs w:val="20"/>
        </w:rPr>
        <w:t xml:space="preserve">• Elevated the ‘reduce surface area of learning’ insight in the data section</w:t>
      </w:r>
    </w:p>
    <w:p>
      <w:pPr>
        <w:spacing w:after="60"/>
      </w:pPr>
      <w:r>
        <w:rPr>
          <w:rFonts w:ascii="Arial" w:cs="Arial" w:eastAsia="Arial" w:hAnsi="Arial"/>
          <w:color w:val="666666"/>
          <w:sz w:val="20"/>
          <w:szCs w:val="20"/>
        </w:rPr>
        <w:t xml:space="preserve">• Added one-line setup for QueryM/real-time content (why LinkedIn rewards timeliness)</w:t>
      </w:r>
    </w:p>
    <w:p>
      <w:pPr>
        <w:spacing w:after="60"/>
      </w:pPr>
      <w:r>
        <w:rPr>
          <w:rFonts w:ascii="Arial" w:cs="Arial" w:eastAsia="Arial" w:hAnsi="Arial"/>
          <w:color w:val="666666"/>
          <w:sz w:val="20"/>
          <w:szCs w:val="20"/>
        </w:rPr>
        <w:t xml:space="preserve">• Replaced the loose ‘speed bumps’ ending with a proper conclusion that recaps the full system and includes a soft CTA</w:t>
      </w:r>
    </w:p>
    <w:p>
      <w:pPr>
        <w:spacing w:after="60"/>
      </w:pPr>
      <w:r>
        <w:rPr>
          <w:rFonts w:ascii="Arial" w:cs="Arial" w:eastAsia="Arial" w:hAnsi="Arial"/>
          <w:color w:val="666666"/>
          <w:sz w:val="20"/>
          <w:szCs w:val="20"/>
        </w:rPr>
        <w:t xml:space="preserve">• Fixed all copy errors (We’ved, showsis, stray t, misplaced comma)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twxz4qlbwcar90bc3bkt" Type="http://schemas.openxmlformats.org/officeDocument/2006/relationships/hyperlink" Target="https://www.animalz.co/blog/linkedin-playbook-b2b-startups" TargetMode="External"/><Relationship Id="rIdlf0nsefyiuqbhftjd2zpy" Type="http://schemas.openxmlformats.org/officeDocument/2006/relationships/hyperlink" Target="https://www.animalz.co/blog/ai-onion" TargetMode="External"/><Relationship Id="rIdcr_t8ppvqyr5rdcteqj0q" Type="http://schemas.openxmlformats.org/officeDocument/2006/relationships/hyperlink" Target="https://www.animalz.co/blog/claude-code" TargetMode="External"/><Relationship Id="rIdw967owbzhvk5_kjf_xtyn" Type="http://schemas.openxmlformats.org/officeDocument/2006/relationships/hyperlink" Target="https://www.animalz.co/blog/context-engineer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2026-03-10T19:59:06.321Z</dcterms:created>
  <dcterms:modified xsi:type="dcterms:W3CDTF">2026-03-10T19:59:06.322Z</dcterms:modified>
</cp:coreProperties>
</file>

<file path=docProps/custom.xml><?xml version="1.0" encoding="utf-8"?>
<Properties xmlns="http://schemas.openxmlformats.org/officeDocument/2006/custom-properties" xmlns:vt="http://schemas.openxmlformats.org/officeDocument/2006/docPropsVTypes"/>
</file>