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B8C"/>
          <w:sz w:val="25"/>
          <w:szCs w:val="25"/>
        </w:rPr>
        <w:t xml:space="preserve">CONTRATO DE PRESTAÇÃO DE SERVIÇOS DE PARECERISTA E DE ALIANÇA B2B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Ψ₁ — Meu Cumpadre × Dra. Juliana Pereira de Melo (Melo Advogados)</w:t>
      </w:r>
    </w:p>
    <w:p>
      <w:pPr>
        <w:spacing w:after="150"/>
        <w:jc w:val="center"/>
      </w:pPr>
      <w:r>
        <w:rPr>
          <w:color w:val="555555"/>
          <w:sz w:val="16"/>
          <w:szCs w:val="16"/>
        </w:rPr>
        <w:t xml:space="preserve">v0.3 ASSINADO PELA PARECERISTA · 07/06/2026 · complementa a Convenção do Parecerista v1.1 (§13) · ativo mediante contrafirma do MC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2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ASSINADO PELA PARECERISTA v0.3 — firmado pela Dra. Juliana em 07/06/2026; torna-se ATIVO mediante contrafirma do MC (Founder). </w:t>
            </w:r>
            <w:r>
              <w:t xml:space="preserve">Os campos comerciais foram fixados pela Dra. Resta a contrafirma do MC e os dados de registro (CNPJ) no ato. A natureza da remuneração é honorários advocatícios (Prov. CFOAB 196/2020, §2º). A palavra jurídica final é da Dra.</w:t>
            </w:r>
          </w:p>
        </w:tc>
      </w:tr>
    </w:tbl>
    <w:p>
      <w:pPr>
        <w:spacing w:after="120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Itens de reconciliação (drift vs. Qualificação v1.2). </w:t>
            </w:r>
            <w:r>
              <w:t xml:space="preserve">(a) A v1.2 (abr/2026) descreve “cidadão sempre vê 3+ opções; selo premium ≠ exclusividade de leads”; a decisão R3 (Caso 3 — Opção C) estabelece parceira única até dez/2026 com reabertura depois — este Ψ₁ segue a Opção C. (b) A v1.2 previa contrato de “5 anos”; este Ψ₁ fixa vigência até 31/12/2027 (Cláusula 10.1), com exclusividade até 31/12/2026. Recomenda-se atualizar a Qualificação v1.2 para coerência.</w:t>
            </w:r>
          </w:p>
        </w:tc>
      </w:tr>
    </w:tbl>
    <w:p>
      <w:pPr>
        <w:spacing w:after="120" w:before="0" w:line="276"/>
      </w:pPr>
      <w:r>
        <w:t xml:space="preserve"/>
      </w:r>
    </w:p>
    <w:p>
      <w:pPr>
        <w:pStyle w:val="Heading1"/>
      </w:pPr>
      <w:r>
        <w:t xml:space="preserve">Preâmbulo — Partes</w:t>
      </w:r>
    </w:p>
    <w:p>
      <w:pPr>
        <w:spacing w:after="120" w:before="0" w:line="276"/>
      </w:pPr>
      <w:r>
        <w:rPr>
          <w:b/>
          <w:bCs/>
        </w:rPr>
        <w:t xml:space="preserve">CONTRATANTE: MEU CUMPADRE — ORQUESTRAÇÃO DOCUMENTAL E TECNOLOGIA LTDA.</w:t>
      </w:r>
      <w:r>
        <w:t xml:space="preserve">, CNPJ [a inserir], sede em Goiânia-GO, CNAE 6201-5/01 (atividade-meio), representada por Alessandro de Souza Neves (Founder/CEO), adiante “MC”;</w:t>
      </w:r>
    </w:p>
    <w:p>
      <w:pPr>
        <w:spacing w:after="120" w:before="0" w:line="276"/>
      </w:pPr>
      <w:r>
        <w:rPr>
          <w:b/>
          <w:bCs/>
        </w:rPr>
        <w:t xml:space="preserve">CONTRATADA: DRA. JULIANA PEREIRA DE MELO</w:t>
      </w:r>
      <w:r>
        <w:t xml:space="preserve">, advogada inscrita na OAB-GO sob nº 38.662, por si e/ou pela sociedade Melo Advogados (CNPJ [a inserir]), adiante “PARECERISTA” ou “Dra. Juliana” (atividade-fim);</w:t>
      </w:r>
    </w:p>
    <w:p>
      <w:pPr>
        <w:spacing w:after="120" w:before="0" w:line="276"/>
      </w:pPr>
      <w:r>
        <w:t xml:space="preserve">Considerando a Convenção Institucional do Parecerista MC (v1.1), que define valores e método e, em seu §13, remete a este instrumento para os termos comerciais, ajustam o seguinte.</w:t>
      </w:r>
    </w:p>
    <w:p>
      <w:pPr>
        <w:pStyle w:val="Heading1"/>
      </w:pPr>
      <w:r>
        <w:t xml:space="preserve">Cláusula 1ª — Objeto e natureza</w:t>
      </w:r>
    </w:p>
    <w:p>
      <w:pPr>
        <w:spacing w:after="120" w:before="0" w:line="276"/>
      </w:pPr>
      <w:r>
        <w:t xml:space="preserve">1.1. O objeto é a prestação, pela PARECERISTA ao MC, de serviços de consultoria jurídica e de emissão de pareceres (atividade de parecerista), em caráter externo e independente.</w:t>
      </w:r>
    </w:p>
    <w:p>
      <w:pPr>
        <w:spacing w:after="120" w:before="0" w:line="276"/>
      </w:pPr>
      <w:r>
        <w:t xml:space="preserve">1.2. NATUREZA ADVOCATÍCIA. A atuação como parecerista não desconfigura a advocacia e a remuneração tem natureza de honorários advocatícios (Provimento CFOAB 196/2020, §§1º e 2º; Lei 8.906/94, art. 22).</w:t>
      </w:r>
    </w:p>
    <w:p>
      <w:pPr>
        <w:spacing w:after="120" w:before="0" w:line="276"/>
      </w:pPr>
      <w:r>
        <w:t xml:space="preserve">1.3. INDEPENDÊNCIA. A relação não gera vínculo empregatício, subordinação técnica nem sociedade. A interpretação da lei, o enquadramento e a conclusão dos pareceres são exclusivos da PARECERISTA, com independência preservada (Lei 8.906/94, art. 18; CED).</w:t>
      </w:r>
    </w:p>
    <w:p>
      <w:pPr>
        <w:pStyle w:val="Heading1"/>
      </w:pPr>
      <w:r>
        <w:t xml:space="preserve">Cláusula 2ª — Escopo dos serviços</w:t>
      </w:r>
    </w:p>
    <w:p>
      <w:pPr>
        <w:spacing w:after="120" w:before="0" w:line="276"/>
      </w:pPr>
      <w:r>
        <w:t xml:space="preserve">2.1. Compreende: (a) emissão de pareceres e minutas sob a metodologia Proof-First; (b) consultoria sobre artefatos do MC nos eixos OAB/ética, consumerista (CDC), LGPD/ANPD e previdenciário/regulatório; (c) atuação como gate jurídico do loop de cunhagem (Convenção §7), sem cujo aval matéria de Direito não avança a ATIVO.</w:t>
      </w:r>
    </w:p>
    <w:p>
      <w:pPr>
        <w:spacing w:after="120" w:before="0" w:line="276"/>
      </w:pPr>
      <w:r>
        <w:t xml:space="preserve">2.2. NÃO compreende: (a) representação do MC em juízo ou perante órgãos (objeto, se desejado, de mandato/contrato próprio); (b) a representação de cidadãos — relação direta entre cidadão e advogada, alheia a este contrato (Cláusula 5ª).</w:t>
      </w:r>
    </w:p>
    <w:p>
      <w:pPr>
        <w:spacing w:after="120" w:before="0" w:line="276"/>
      </w:pPr>
      <w:r>
        <w:t xml:space="preserve">2.3. Cadência e SLA de resposta: </w:t>
      </w:r>
      <w:r>
        <w:rPr>
          <w:b/>
          <w:bCs/>
          <w:color w:val="1F6B3B"/>
        </w:rPr>
        <w:t xml:space="preserve">prazo ordinário de 5 (cinco) dias úteis</w:t>
      </w:r>
      <w:r>
        <w:t xml:space="preserve"> para pareceres ordinários e </w:t>
      </w:r>
      <w:r>
        <w:rPr>
          <w:b/>
          <w:bCs/>
          <w:color w:val="1F6B3B"/>
        </w:rPr>
        <w:t xml:space="preserve">via de urgência de 48 (quarenta e oito) horas</w:t>
      </w:r>
      <w:r>
        <w:t xml:space="preserve"> para matéria bloqueante de produção.</w:t>
      </w:r>
    </w:p>
    <w:p>
      <w:pPr>
        <w:pStyle w:val="Heading1"/>
      </w:pPr>
      <w:r>
        <w:t xml:space="preserve">Cláusula 3ª — Honorários (natureza advocatícia)</w:t>
      </w:r>
    </w:p>
    <w:p>
      <w:pPr>
        <w:spacing w:after="120" w:before="0" w:line="276"/>
      </w:pPr>
      <w:r>
        <w:t xml:space="preserve">3.1. Os honorários têm natureza advocatícia (Prov. CFOAB 196/2020, §2º) e são fixados em uma das modalidades abaixo, à escolha das partes: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</w:rPr>
              <w:t xml:space="preserve">Modalidade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</w:rPr>
              <w:t xml:space="preserve">Estrutura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☐ A — Fixo mensal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Retainer pela disponibilidade e volume previsto de pareceres/consultas no período.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color w:val="1F6B3B"/>
              </w:rPr>
              <w:t xml:space="preserve">☑ B — Por parecer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Valor por parecer emitido (modalidade adotada).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color w:val="1F6B3B"/>
              </w:rPr>
              <w:t xml:space="preserve">R$ 3.006,90 / parecer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☐ C — Híbrido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Retainer mensal reduzido + valor por parecer excedente à franquia.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120" w:before="0" w:line="276"/>
      </w:pPr>
      <w:r>
        <w:t xml:space="preserve">3.1-bis. Modalidade adotada: </w:t>
      </w:r>
      <w:r>
        <w:rPr>
          <w:b/>
          <w:bCs/>
          <w:color w:val="1F6B3B"/>
        </w:rPr>
        <w:t xml:space="preserve">B — por parecer, R$ 3.006,90 por parecer emitido</w:t>
      </w:r>
      <w:r>
        <w:t xml:space="preserve">.</w:t>
      </w:r>
    </w:p>
    <w:p>
      <w:pPr>
        <w:spacing w:after="120" w:before="0" w:line="276"/>
      </w:pPr>
      <w:r>
        <w:t xml:space="preserve">3.2. Reajuste: </w:t>
      </w:r>
      <w:r>
        <w:rPr>
          <w:b/>
          <w:bCs/>
          <w:color w:val="1F6B3B"/>
        </w:rPr>
        <w:t xml:space="preserve">IPCA, anual</w:t>
      </w:r>
      <w:r>
        <w:t xml:space="preserve">. Despesas reembolsáveis mediante comprovação prévia.</w:t>
      </w:r>
    </w:p>
    <w:p>
      <w:pPr>
        <w:spacing w:after="120" w:before="0" w:line="276"/>
      </w:pPr>
      <w:r>
        <w:t xml:space="preserve">3.3. Pagamento: </w:t>
      </w:r>
      <w:r>
        <w:rPr>
          <w:b/>
          <w:bCs/>
          <w:color w:val="1F6B3B"/>
        </w:rPr>
        <w:t xml:space="preserve">mensal, mediante nota fiscal de serviços advocatícios, agregando os pareceres emitidos no mês, em até 15 (quinze) dias da apresentação</w:t>
      </w:r>
      <w:r>
        <w:t xml:space="preserve">.</w:t>
      </w:r>
    </w:p>
    <w:p>
      <w:pPr>
        <w:pStyle w:val="Heading1"/>
      </w:pPr>
      <w:r>
        <w:t xml:space="preserve">Cláusula 4ª — Firewall econômico (separação das economias)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Cláusula de integridade do firewall. </w:t>
            </w:r>
            <w:r>
              <w:t xml:space="preserve">Sustenta a separação atividade-meio × atividade-fim e afasta captação (Lei 8.906/94, art. 34, IV; Prov. CFOAB 205/2021).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120" w:before="0" w:line="276"/>
      </w:pPr>
      <w:r>
        <w:t xml:space="preserve">4.1. Este contrato remunera exclusivamente a atuação da PARECERISTA perante o MC. O MC não participa, a qualquer título (comissão, percentual, bônus), dos honorários da relação entre a PARECERISTA e o cidadão por ela representado.</w:t>
      </w:r>
    </w:p>
    <w:p>
      <w:pPr>
        <w:spacing w:after="120" w:before="0" w:line="276"/>
      </w:pPr>
      <w:r>
        <w:t xml:space="preserve">4.2. A indicação de advogada ao cidadão observa o Provimento CFOAB 205/2021: é informativa, sem comissão, a pedido do cidadão, preservada a livre escolha de qualquer advogado e a propriedade/portabilidade do dossiê pelo cidadão (coerente com o Contrato Φ₀, Cláusula 9.1).</w:t>
      </w:r>
    </w:p>
    <w:p>
      <w:pPr>
        <w:spacing w:after="120" w:before="0" w:line="276"/>
      </w:pPr>
      <w:r>
        <w:t xml:space="preserve">4.3. Vedado ao MC qualquer ato que, na prática, configure captação de clientela em favor da PARECERISTA ou de terceiros.</w:t>
      </w:r>
    </w:p>
    <w:p>
      <w:pPr>
        <w:pStyle w:val="Heading1"/>
      </w:pPr>
      <w:r>
        <w:t xml:space="preserve">Cláusula 5ª — Aliança e exclusividade</w:t>
      </w:r>
    </w:p>
    <w:p>
      <w:pPr>
        <w:spacing w:after="120" w:before="0" w:line="276"/>
      </w:pPr>
      <w:r>
        <w:t xml:space="preserve">5.1. ALIANÇA FUNDACIONAL. A PARECERISTA é a parceira jurídica fundacional do MC, com selo premium (destaque informativo).</w:t>
      </w:r>
    </w:p>
    <w:p>
      <w:pPr>
        <w:spacing w:after="120" w:before="0" w:line="276"/>
      </w:pPr>
      <w:r>
        <w:t xml:space="preserve">5.2. EXCLUSIVIDADE B2B (até 31/12/2026). Durante a vigência da exclusividade, a PARECERISTA é a parceira advogada que o MC apresenta ao cidadão, a pedido deste — sem que isso restrinja a livre escolha do cidadão por qualquer advogado (a exclusividade é arranjo B2B entre MC e PARECERISTA, não restrição ao cidadão).</w:t>
      </w:r>
    </w:p>
    <w:p>
      <w:pPr>
        <w:spacing w:after="120" w:before="0" w:line="276"/>
      </w:pPr>
      <w:r>
        <w:t xml:space="preserve">5.3. REABERTURA. A partir de 01/01/2027, o marketplace de advogadas parceiras é reaberto em regime não-exclusivo; a aliança fundacional e o selo premium da PARECERISTA permanecem, sem exclusividade de leads.</w:t>
      </w:r>
    </w:p>
    <w:p>
      <w:pPr>
        <w:spacing w:after="120" w:before="0" w:line="276"/>
      </w:pPr>
      <w:r>
        <w:t xml:space="preserve">5.4. A exclusividade da Cláusula 5.2 jamais se traduz em direcionamento: a moldura padrão de hand-off é “advogado de sua livre escolha”, sendo o nome da PARECERISTA oferecido apenas a pedido.</w:t>
      </w:r>
    </w:p>
    <w:p>
      <w:pPr>
        <w:pStyle w:val="Heading1"/>
      </w:pPr>
      <w:r>
        <w:t xml:space="preserve">Cláusula 6ª — Independência, isenção e conflito de interesses</w:t>
      </w:r>
    </w:p>
    <w:p>
      <w:pPr>
        <w:spacing w:after="120" w:before="0" w:line="276"/>
      </w:pPr>
      <w:r>
        <w:t xml:space="preserve">6.1. A PARECERISTA exerce a função com independência e isenção, podendo divergir do MC e recusar-se a subscrever o que não defenda (Convenção §8; Lei 8.906/94, art. 18; CED).</w:t>
      </w:r>
    </w:p>
    <w:p>
      <w:pPr>
        <w:spacing w:after="120" w:before="0" w:line="276"/>
      </w:pPr>
      <w:r>
        <w:t xml:space="preserve">6.2. DUPLO PAPEL. As partes reconhecem que a PARECERISTA pode acumular os papéis de parecerista do MC e de advogada-parceira do cidadão. A isenção do parecer é exercida a despeito de seu interesse comercial como advogada (Convenção §11).</w:t>
      </w:r>
    </w:p>
    <w:p>
      <w:pPr>
        <w:spacing w:after="120" w:before="0" w:line="276"/>
      </w:pPr>
      <w:r>
        <w:t xml:space="preserve">6.3. IMPEDIMENTO. Surgindo matéria concreta em que o interesse como advogada-parceira possa comprometer a isenção do parecer, a PARECERISTA declara o impedimento e o conflito é registrado com transparência. A PARECERISTA não patrocina causa contrária à validade de ato em cuja formação tenha intervindo como parecerista (CED arts. 19, 20 e 22).</w:t>
      </w:r>
    </w:p>
    <w:p>
      <w:pPr>
        <w:pStyle w:val="Heading1"/>
      </w:pPr>
      <w:r>
        <w:t xml:space="preserve">Cláusula 7ª — Responsabilidade</w:t>
      </w:r>
    </w:p>
    <w:p>
      <w:pPr>
        <w:spacing w:after="120" w:before="0" w:line="276"/>
      </w:pPr>
      <w:r>
        <w:t xml:space="preserve">7.1. A responsabilidade pela emissão dos pareceres é a inerente à advocacia: obrigação de meio, com diligência e zelo profissional; não há garantia de resultado quanto a decisões de terceiros (INSS, Judiciário, órgãos gestores).</w:t>
      </w:r>
    </w:p>
    <w:p>
      <w:pPr>
        <w:spacing w:after="120" w:before="0" w:line="276"/>
      </w:pPr>
      <w:r>
        <w:t xml:space="preserve">7.2. Limitação de responsabilidade civil entre as partes: </w:t>
      </w:r>
      <w:r>
        <w:rPr>
          <w:b/>
          <w:bCs/>
          <w:color w:val="1F6B3B"/>
        </w:rPr>
        <w:t xml:space="preserve">limitada ao valor dos honorários efetivamente pagos à PARECERISTA nos 12 (doze) meses anteriores ao evento</w:t>
      </w:r>
      <w:r>
        <w:t xml:space="preserve"> — observado que o núcleo indisponível da responsabilidade profissional do advogado não é renunciável. Seguro de responsabilidade civil profissional (E&amp;O): </w:t>
      </w:r>
      <w:r>
        <w:rPr>
          <w:b/>
          <w:bCs/>
          <w:color w:val="1F6B3B"/>
        </w:rPr>
        <w:t xml:space="preserve">recomendado, de adesão facultativa</w:t>
      </w:r>
      <w:r>
        <w:t xml:space="preserve">.</w:t>
      </w:r>
    </w:p>
    <w:p>
      <w:pPr>
        <w:pStyle w:val="Heading1"/>
      </w:pPr>
      <w:r>
        <w:t xml:space="preserve">Cláusula 8ª — Sigilo e LGPD</w:t>
      </w:r>
    </w:p>
    <w:p>
      <w:pPr>
        <w:spacing w:after="120" w:before="0" w:line="276"/>
      </w:pPr>
      <w:r>
        <w:t xml:space="preserve">8.1. Vale o sigilo profissional inerente à advocacia e o dever de confidencialidade desta parceria, em ambas as direções (Convenção §9).</w:t>
      </w:r>
    </w:p>
    <w:p>
      <w:pPr>
        <w:spacing w:after="120" w:before="0" w:line="276"/>
      </w:pPr>
      <w:r>
        <w:t xml:space="preserve">8.2. O intercâmbio é institucional/metodológico. Dado pessoal sensível do cidadão (CPF, NB, CID, CNIS, credencial gov.br) é tratado exclusivamente na infraestrutura soberana do MC; quando um parecer exigir caso concreto, aplica-se anonimização/pseudonimização na medida necessária (LGPD).</w:t>
      </w:r>
    </w:p>
    <w:p>
      <w:pPr>
        <w:pStyle w:val="Heading1"/>
      </w:pPr>
      <w:r>
        <w:t xml:space="preserve">Cláusula 9ª — Propriedade intelectual e método</w:t>
      </w:r>
    </w:p>
    <w:p>
      <w:pPr>
        <w:spacing w:after="120" w:before="0" w:line="276"/>
      </w:pPr>
      <w:r>
        <w:t xml:space="preserve">9.1. A metodologia, a base de conhecimento e os artefatos de processo do MC são de titularidade do MC.</w:t>
      </w:r>
    </w:p>
    <w:p>
      <w:pPr>
        <w:spacing w:after="120" w:before="0" w:line="276"/>
      </w:pPr>
      <w:r>
        <w:t xml:space="preserve">9.2. A autoria intelectual dos pareceres é da PARECERISTA. A PARECERISTA concede ao MC licença para incorporar ao seu método as teses e padrões dos pareceres ratificados, preservada a autoria e o sigilo, e sem que isso transfira a responsabilidade técnica, que permanece da PARECERISTA quanto ao mérito jurídico.</w:t>
      </w:r>
    </w:p>
    <w:p>
      <w:pPr>
        <w:pStyle w:val="Heading1"/>
      </w:pPr>
      <w:r>
        <w:t xml:space="preserve">Cláusula 10ª — Prazo, renovação e rescisão</w:t>
      </w:r>
    </w:p>
    <w:p>
      <w:pPr>
        <w:spacing w:after="120" w:before="0" w:line="276"/>
      </w:pPr>
      <w:r>
        <w:t xml:space="preserve">10.1. Vigência: </w:t>
      </w:r>
      <w:r>
        <w:rPr>
          <w:b/>
          <w:bCs/>
          <w:color w:val="1F6B3B"/>
        </w:rPr>
        <w:t xml:space="preserve">até 31 de dezembro de 2027</w:t>
      </w:r>
      <w:r>
        <w:t xml:space="preserve">, renovável por acordo entre as partes; a exclusividade da Cláusula 5.2 vige até 31/12/2026 (sub-período dentro do prazo), subsistindo a aliança não-exclusiva após.</w:t>
      </w:r>
    </w:p>
    <w:p>
      <w:pPr>
        <w:spacing w:after="120" w:before="0" w:line="276"/>
      </w:pPr>
      <w:r>
        <w:t xml:space="preserve">10.2. Rescisão. </w:t>
      </w:r>
      <w:r>
        <w:rPr>
          <w:b/>
          <w:bCs/>
          <w:color w:val="1F6B3B"/>
        </w:rPr>
        <w:t xml:space="preserve">Dada a natureza por parecer (cada parecer é engajamento autônomo), qualquer parte pode rescindir a qualquer tempo, sem prazo de aviso prévio vinculante</w:t>
      </w:r>
      <w:r>
        <w:t xml:space="preserve">; os pareceres já solicitados/em curso são concluídos ou transferidos de comum acordo. A rescisão motivada por descumprimento grave dá-se mediante notificação e prazo de purgação.</w:t>
      </w:r>
    </w:p>
    <w:p>
      <w:pPr>
        <w:spacing w:after="120" w:before="0" w:line="276"/>
      </w:pPr>
      <w:r>
        <w:t xml:space="preserve">10.3. Sobrevivência. As obrigações de sigilo (Cláusula 8ª) e o firewall econômico (Cláusula 4ª) sobrevivem ao término. Pareceres já emitidos permanecem válidos; matérias em curso são concluídas ou transferidas de comum acordo.</w:t>
      </w:r>
    </w:p>
    <w:p>
      <w:pPr>
        <w:pStyle w:val="Heading1"/>
      </w:pPr>
      <w:r>
        <w:t xml:space="preserve">Cláusula 11ª — Disposições gerais</w:t>
      </w:r>
    </w:p>
    <w:p>
      <w:pPr>
        <w:spacing w:after="120" w:before="0" w:line="276"/>
      </w:pPr>
      <w:r>
        <w:t xml:space="preserve">11.1. Este contrato complementa a Convenção do Parecerista v1.1: em termos comerciais, prevalece este contrato; em valores e método, prevalece a Convenção (Convenção §13.3).</w:t>
      </w:r>
    </w:p>
    <w:p>
      <w:pPr>
        <w:spacing w:after="120" w:before="0" w:line="276"/>
      </w:pPr>
      <w:r>
        <w:t xml:space="preserve">11.2. Assinatura eletrônica (MP 2.200-2/2001; Lei 14.063/2020). Foro: Goiânia-GO, salvo eleição diversa.</w:t>
      </w:r>
    </w:p>
    <w:p>
      <w:pPr>
        <w:spacing w:after="120" w:before="0" w:line="276"/>
      </w:pPr>
      <w:r>
        <w:t xml:space="preserve">11.3. Anexos: I — Tabela de complexidade de pareceres (se modalidade B/C); II — Convenção do Parecerista v1.1.</w:t>
      </w:r>
    </w:p>
    <w:p>
      <w:pPr>
        <w:pStyle w:val="Heading1"/>
      </w:pPr>
      <w:r>
        <w:t xml:space="preserve">Assinaturas</w:t>
      </w:r>
    </w:p>
    <w:p>
      <w:pPr>
        <w:spacing w:after="260" w:before="0" w:line="276"/>
      </w:pPr>
      <w:r>
        <w:t xml:space="preserve">Goiânia-GO, ______ de _________________ de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360"/>
              <w:left w:type="dxa" w:w="4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360"/>
              <w:left w:type="dxa" w:w="200"/>
              <w:bottom w:type="dxa" w:w="40"/>
              <w:right w:type="dxa" w:w="4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200"/>
            </w:tcMar>
          </w:tcPr>
          <w:p>
            <w:pPr>
              <w:spacing w:after="0" w:before="0" w:line="276"/>
            </w:pPr>
            <w:r>
              <w:rPr>
                <w:b/>
                <w:bCs/>
              </w:rPr>
              <w:t xml:space="preserve">MEU CUMPADRE — ORQ. DOCUMENTAL E TECNOLOGIA LTDA.</w:t>
            </w:r>
          </w:p>
          <w:p>
            <w:pPr>
              <w:spacing w:after="0" w:before="0" w:line="276"/>
            </w:pPr>
            <w:r>
              <w:t xml:space="preserve">Alessandro de Souza Neves — Founder/CEO</w:t>
            </w:r>
          </w:p>
          <w:p>
            <w:pPr>
              <w:spacing w:after="0" w:before="0" w:line="276"/>
            </w:pPr>
            <w:r>
              <w:rPr>
                <w:color w:val="555555"/>
              </w:rPr>
              <w:t xml:space="preserve">(aguarda contrafirma do MC)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40"/>
            </w:tcMar>
          </w:tcPr>
          <w:p>
            <w:pPr>
              <w:spacing w:after="0" w:before="0" w:line="276"/>
            </w:pPr>
            <w:r>
              <w:rPr>
                <w:b/>
                <w:bCs/>
              </w:rPr>
              <w:t xml:space="preserve">DRA. JULIANA PEREIRA DE MELO</w:t>
            </w:r>
          </w:p>
          <w:p>
            <w:pPr>
              <w:spacing w:after="0" w:before="0" w:line="276"/>
            </w:pPr>
            <w:r>
              <w:t xml:space="preserve">OAB-GO 38.662 — Melo Advogados</w:t>
            </w:r>
          </w:p>
          <w:p>
            <w:pPr>
              <w:spacing w:after="0" w:before="0" w:line="276"/>
            </w:pPr>
            <w:r>
              <w:rPr>
                <w:color w:val="555555"/>
              </w:rPr>
              <w:t xml:space="preserve">Assinado em 07/06/2026</w:t>
            </w:r>
          </w:p>
        </w:tc>
      </w:tr>
    </w:tbl>
    <w:p>
      <w:pPr>
        <w:spacing w:after="120" w:before="0" w:line="276"/>
      </w:pPr>
      <w:r>
        <w:t xml:space="preserve"/>
      </w:r>
    </w:p>
    <w:p>
      <w:pPr>
        <w:spacing w:after="120" w:before="0" w:line="276"/>
      </w:pPr>
      <w:r>
        <w:rPr>
          <w:color w:val="555555"/>
          <w:sz w:val="16"/>
          <w:szCs w:val="16"/>
        </w:rPr>
        <w:t xml:space="preserve">Meu Cumpadre · Ψ₁ v0.3 assinado pela parecerista (ativo mediante contrafirma do MC) · complementa a Convenção do Parecerista v1.1 · D &gt; C &gt; V · Provérbios 31:8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8C" w:sz="6" w:space="2"/>
      </w:pBdr>
      <w:jc w:val="center"/>
    </w:pPr>
    <w:r>
      <w:rPr>
        <w:color w:val="555555"/>
        <w:sz w:val="15"/>
        <w:szCs w:val="15"/>
      </w:rPr>
      <w:t xml:space="preserve">Meu Cumpadre · Ψ₁ v0.3 assinado pela parecerista · ativo mediante contrafirma do MC · D &gt; C &gt; V · Pág.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8C" w:sz="6" w:space="2"/>
      </w:pBdr>
      <w:spacing w:after="60"/>
      <w:jc w:val="right"/>
    </w:pPr>
    <w:r>
      <w:rPr>
        <w:color w:val="555555"/>
        <w:sz w:val="15"/>
        <w:szCs w:val="15"/>
      </w:rPr>
      <w:t xml:space="preserve">CONTRATO Ψ₁ — PARECERISTA / ALIANÇA B2B — v0.3 ASSINADO P/ PARECERISTA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40"/>
      <w:outlineLvl w:val="0"/>
    </w:pPr>
    <w:rPr>
      <w:rFonts w:ascii="Arial" w:cs="Arial" w:eastAsia="Arial" w:hAnsi="Arial"/>
      <w:b/>
      <w:bCs/>
      <w:color w:val="2E5B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B2B de Serviços de Parecerista e Aliança — Ψ₁ — MINUTA</dc:title>
  <dc:creator>Bancada Dra. Juliana — Contrato Ψ₁ (parecerista)</dc:creator>
  <cp:lastModifiedBy>Un-named</cp:lastModifiedBy>
  <cp:revision>1</cp:revision>
  <dcterms:created xsi:type="dcterms:W3CDTF">2026-06-07T20:06:32.567Z</dcterms:created>
  <dcterms:modified xsi:type="dcterms:W3CDTF">2026-06-07T20:06:32.568Z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