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120"/>
        <w:jc w:val="center"/>
      </w:pPr>
      <w:r>
        <w:rPr>
          <w:b/>
          <w:bCs/>
          <w:sz w:val="34"/>
          <w:szCs w:val="34"/>
        </w:rPr>
        <w:t xml:space="preserve">DESPACHO CONSOLIDADO DE VEREDITOS</w:t>
      </w:r>
    </w:p>
    <w:p>
      <w:pPr>
        <w:spacing w:after="140"/>
        <w:jc w:val="center"/>
      </w:pPr>
      <w:r>
        <w:rPr>
          <w:i/>
          <w:iCs/>
          <w:color w:val="1F3864"/>
          <w:sz w:val="21"/>
          <w:szCs w:val="21"/>
        </w:rPr>
        <w:t xml:space="preserve">Sessão da Bancada de 06/06/2026 — Dra. Juliana Pereira de Melo (OAB-GO 38.662) · ao Founder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9F2D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Natureza: </w:t>
            </w:r>
            <w:r>
              <w:rPr>
                <w:sz w:val="18"/>
                <w:szCs w:val="18"/>
              </w:rPr>
              <w:t xml:space="preserve">transmissão de atividade-meio. Este despacho apenas consolida, para o Founder, os vereditos SELADOS pela signatária e mapeia as condicionantes a executar. O conteúdo e a responsabilidade técnica dos pareceres são exclusivamente da advogada signatária. v1.1 supera a v1.0 (que trazia o Caso 7 como pendente e o Hooks 7 como não entregue).</w:t>
            </w:r>
          </w:p>
        </w:tc>
      </w:tr>
    </w:tbl>
    <w:p>
      <w:pPr>
        <w:spacing w:after="110" w:before="240"/>
      </w:pPr>
      <w:r>
        <w:rPr>
          <w:b/>
          <w:bCs/>
          <w:color w:val="1F3864"/>
          <w:sz w:val="25"/>
          <w:szCs w:val="25"/>
        </w:rPr>
        <w:t xml:space="preserve">A. Vereditos selados — fila “FAÇA AGORA”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3826"/>
        <w:gridCol w:w="1700"/>
      </w:tblGrid>
      <w:tr>
        <w:trPr>
          <w:tblHeader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Caso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Matéria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Veredito da signatária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Status / artefato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 + 2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Success fee Φ₀ + Minuta Φ₀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☑ Opção A3 — success fee SUPRIMIDO; preço flat R$ 120 (R$60+R$60), 2ª fração a marco de serviço (nunca ao resultado); cl. 2.3 = vedação ao success fee em todas as verticais; cl. 8.2 refundada na decadência.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3E8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SELADO · Φ₀ v0.2-A3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Saneamento ADR-009b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☑ Opção C — exclusividade c/ a Dra. até dez/2026 + reabertura do marketplace; anti-captação ancorada na livre escolha do cidadão; consentimento da linha 316 lapidado (Zilda-STF). Condição selada: re-coleta + RIPD antes de nova custódia.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3E8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RATIFICADO/SELADO · Despacho v1.3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Engenharia Hornes (7 Hooks + 7 artefatos)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☑ Opção B — ratificar com ajustes: 🟢 A, B, D0, Agentes 1 e 3; 🟡 C e F (gates CFM/não-diagnóstico + anti-injection), E (ADR-009b saneado + re-coleta + RIPD), Agente 2 (ressalva de estimativa, vedado afirmar direito, sem success fee). Parte I (Hooks) ratificada Opção B.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3E8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SELADO · Hooks 7 v1.1 + Combinado v1.1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Convenção do Parecerista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RETIFICADA — 4 acréscimos (assessora externa independente §1.5; Founder sela método §7.4; duplo papel/conflito §11; uso do nome/OAB §12; remissão ao Ψ₁ §13).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3E8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SELADA · v1.1 retificada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Kit do Projeto Claude.ai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Ferramenta de trabalho (validar e usar) — não é matéria de parecer.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9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N.A.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Art. 49 CDC × personalizado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☑ Opção A — NÃO restringir: a exclusão é arguível mas insegura (nulidade art. 51, I); sob D &gt; C &gt; V, manter os 7 dias; refundar cl. 8.2/N1 na decadência + serviço prestado, sem cláusula de “personalizado”.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3E8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SELADO · Parecer v1.1</w:t>
            </w:r>
          </w:p>
        </w:tc>
      </w:tr>
    </w:tbl>
    <w:p>
      <w:pPr>
        <w:spacing w:after="110" w:line="276" w:lineRule="auto"/>
        <w:jc w:val="both"/>
      </w:pPr>
      <w:r>
        <w:rPr>
          <w:b/>
          <w:bCs/>
        </w:rPr>
        <w:t xml:space="preserve">Observação de status: </w:t>
      </w:r>
      <w:r>
        <w:t xml:space="preserve">os seis casos de mérito (1+2, 3, 4, 5, 7) estão decididos e selados. Não há, nesta data, “FAÇA AGORA” pendente de deliberação.</w:t>
      </w:r>
    </w:p>
    <w:p>
      <w:pPr>
        <w:spacing w:after="110" w:before="240"/>
      </w:pPr>
      <w:r>
        <w:rPr>
          <w:b/>
          <w:bCs/>
          <w:color w:val="1F3864"/>
          <w:sz w:val="25"/>
          <w:szCs w:val="25"/>
        </w:rPr>
        <w:t xml:space="preserve">B. Entregáveis selados na bancada (pasta 09)</w:t>
      </w:r>
    </w:p>
    <w:p>
      <w:pPr>
        <w:spacing w:after="110" w:line="276" w:lineRule="auto"/>
        <w:jc w:val="both"/>
      </w:pPr>
      <w:r>
        <w:t xml:space="preserve">Sete arquivos, todos presentes: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MC-CONTRATO-Phi0-MINUTA-v0_2-A3 (Caso 1+2)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MC-DESPACHO-Saneamento-ADR009b-OpcaoC-v1_3-RATIFICADO-SELADO (Caso 3) — supera a minuta v1.2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MC-PARECER-R3-Hornes-7Hooks-v1_1-RATIFICADO-SELADO (Caso 4 — camada de dados) — entregue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MC-PARECER-R3-Hornes-COMBINADO-Hooks-e-Artefatos-v1_1-RATIFICADO-SELADO (Caso 4 — combinado)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MC-CONVENCAO-Parecerista-RETIFICADA-v1_1 (Caso 5)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MC-CONTRATO-Psi1-Parecerista-MINUTA-v0_3 (contrato B2B do parecerista)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MC-PARECER-Caso7-Art49CDC-Personalizado-v1_1-RATIFICADO-SELADO (Caso 7)</w:t>
      </w:r>
    </w:p>
    <w:p>
      <w:pPr>
        <w:spacing w:after="110" w:line="276" w:lineRule="auto"/>
        <w:jc w:val="both"/>
      </w:pPr>
      <w:r>
        <w:rPr>
          <w:b/>
          <w:bCs/>
        </w:rPr>
        <w:t xml:space="preserve">A descartar (superados): </w:t>
      </w:r>
      <w:r>
        <w:t xml:space="preserve">Ψ₁ v0.1; Hornes 7 Hooks MINUTA v1.0; Φ₀ v0.1 PROVISIONAL.</w:t>
      </w:r>
    </w:p>
    <w:p>
      <w:pPr>
        <w:spacing w:after="110" w:before="240"/>
      </w:pPr>
      <w:r>
        <w:rPr>
          <w:b/>
          <w:bCs/>
          <w:color w:val="1F3864"/>
          <w:sz w:val="25"/>
          <w:szCs w:val="25"/>
        </w:rPr>
        <w:t xml:space="preserve">C. Condicionantes seladas — a executar (lado MC, atividade-meio)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/>
          <w:bCs/>
        </w:rPr>
        <w:t xml:space="preserve">Re-coleta do consentimento (linha 316) + RIPD</w:t>
      </w:r>
      <w:r>
        <w:t xml:space="preserve"> antes de qualquer nova custódia de credencial (Casos 3 e Hornes-E). RIPD v0.1 já em produção; concluir e submeter à signatária.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/>
          <w:bCs/>
        </w:rPr>
        <w:t xml:space="preserve">Gates de CFM/não-diagnóstico e de sanitização anti-injection</w:t>
      </w:r>
      <w:r>
        <w:t xml:space="preserve"> na Pedra-Fecho (C) e no Teste (F); ADR-016 Hook 8 (spec v1.0 já produzido) em produção.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/>
          <w:bCs/>
        </w:rPr>
        <w:t xml:space="preserve">Ressalva de estimativa visível no Agente 2 (Cálculo)</w:t>
      </w:r>
      <w:r>
        <w:t xml:space="preserve">, vedação de afirmar direito e proibição de acoplar o valor a precificação/success fee.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/>
          <w:bCs/>
        </w:rPr>
        <w:t xml:space="preserve">Minimização de PII no ADR-009a</w:t>
      </w:r>
      <w:r>
        <w:t xml:space="preserve"> (pseudonimização) e incorporação, ao ADR-009b, do saneamento + consentimento reescrito.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/>
          <w:bCs/>
        </w:rPr>
        <w:t xml:space="preserve">Refundação da cl. 8.2/N1 (art. 49) no Φ₁</w:t>
      </w:r>
      <w:r>
        <w:t xml:space="preserve"> na decadência + serviço prestado (o Φ₀ v0.2 já traz).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/>
          <w:bCs/>
        </w:rPr>
        <w:t xml:space="preserve">Patch da Qualificação da Parceira v1.2</w:t>
      </w:r>
      <w:r>
        <w:t xml:space="preserve"> — reconciliar os dois drifts: “3+ opções” → Opção C; “5 anos” → vigência do Ψ₁ até 31/12/2027.</w:t>
      </w:r>
    </w:p>
    <w:p>
      <w:pPr>
        <w:spacing w:after="110" w:before="240"/>
      </w:pPr>
      <w:r>
        <w:rPr>
          <w:b/>
          <w:bCs/>
          <w:color w:val="1F3864"/>
          <w:sz w:val="25"/>
          <w:szCs w:val="25"/>
        </w:rPr>
        <w:t xml:space="preserve">D. Fila adiante — condicionados (parecer próprio)</w:t>
      </w:r>
    </w:p>
    <w:p>
      <w:pPr>
        <w:spacing w:after="110" w:line="276" w:lineRule="auto"/>
        <w:jc w:val="both"/>
      </w:pPr>
      <w:r>
        <w:t xml:space="preserve">Por densidade jurídica: </w:t>
      </w:r>
      <w:r>
        <w:t xml:space="preserve">Ementa 069 / Epicentro (ato-meio × privativo) · ADR-012 Stack LLM (Bedrock sa-east-1 = transferência internacional?) · ADR-016 Anti-Injection (Gates G1/G2) · Contrato Φ₁ (notas N1–N8; N1 resolvida) · Contrato Ψ₁ v1.4 (reconciliar com a v0.3) · Pauta v2.6 (81 perguntas, 15 blocos). Todas as fontes presentes no kit FINAL.</w:t>
      </w:r>
    </w:p>
    <w:p>
      <w:pPr>
        <w:spacing w:after="110" w:before="240"/>
      </w:pPr>
      <w:r>
        <w:rPr>
          <w:b/>
          <w:bCs/>
          <w:color w:val="1F3864"/>
          <w:sz w:val="25"/>
          <w:szCs w:val="25"/>
        </w:rPr>
        <w:t xml:space="preserve">E. Veredito de transmissão</w:t>
      </w:r>
    </w:p>
    <w:p>
      <w:pPr>
        <w:spacing w:after="110" w:line="276" w:lineRule="auto"/>
        <w:jc w:val="both"/>
      </w:pPr>
      <w:r>
        <w:t xml:space="preserve">Encaminham-se ao Founder os vereditos selados acima (Parte A) e as condicionantes a executar (Parte C). A propagação ao MC-base é atividade-meio; a autoria e a responsabilidade técnica dos pareceres permanecem exclusivamente da signatária.</w:t>
      </w:r>
    </w:p>
    <w:p>
      <w:pPr>
        <w:spacing w:after="120" w:before="120"/>
      </w:pPr>
      <w:r>
        <w:rPr>
          <w:b/>
          <w:bCs/>
        </w:rPr>
        <w:t xml:space="preserve">Observações da signatária:</w:t>
      </w:r>
    </w:p>
    <w:p>
      <w:pPr>
        <w:pBdr>
          <w:bottom w:val="single" w:color="BBBBBB" w:sz="6" w:space="1"/>
        </w:pBdr>
        <w:spacing w:after="150"/>
      </w:pPr>
    </w:p>
    <w:p>
      <w:pPr>
        <w:pBdr>
          <w:top w:val="single" w:color="000000" w:sz="6" w:space="6"/>
        </w:pBdr>
        <w:spacing w:before="340"/>
        <w:jc w:val="center"/>
      </w:pPr>
    </w:p>
    <w:p>
      <w:pPr>
        <w:spacing w:before="70"/>
        <w:jc w:val="center"/>
      </w:pPr>
      <w:r>
        <w:rPr>
          <w:b/>
          <w:bCs/>
        </w:rPr>
        <w:t xml:space="preserve">Dra. Juliana Pereira de Melo</w:t>
      </w:r>
    </w:p>
    <w:p>
      <w:pPr>
        <w:jc w:val="center"/>
      </w:pPr>
      <w:r>
        <w:t xml:space="preserve">OAB-GO 38.662</w:t>
      </w:r>
    </w:p>
    <w:p>
      <w:pPr>
        <w:spacing w:after="120"/>
        <w:jc w:val="center"/>
      </w:pPr>
      <w:r>
        <w:rPr>
          <w:color w:val="666666"/>
          <w:sz w:val="18"/>
          <w:szCs w:val="18"/>
        </w:rPr>
        <w:t xml:space="preserve">Consolidado em 06/06/2026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3864" w:sz="4" w:space="4"/>
      </w:pBdr>
      <w:jc w:val="center"/>
    </w:pPr>
    <w:r>
      <w:rPr>
        <w:color w:val="666666"/>
        <w:sz w:val="13"/>
        <w:szCs w:val="13"/>
      </w:rPr>
      <w:t xml:space="preserve">Meu Cumpadre · Despacho consolidado de vereditos v1.1 · D &gt; C &gt; V · Provérbios 31:8 · Transmissão atividade-meio (vereditos são da signatária) · Pág. </w:t>
    </w:r>
    <w:r>
      <w:rPr>
        <w:color w:val="666666"/>
        <w:sz w:val="13"/>
        <w:szCs w:val="13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864" w:sz="4" w:space="4"/>
      </w:pBdr>
      <w:jc w:val="right"/>
    </w:pPr>
    <w:r>
      <w:rPr>
        <w:color w:val="666666"/>
        <w:sz w:val="14"/>
        <w:szCs w:val="14"/>
      </w:rPr>
      <w:t xml:space="preserve">DESPACHO CONSOLIDADO DE VEREDITOS v1.1 — CONFIDENCIAL / USO INTERNO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2026-06-07T06:44:35.409Z</dcterms:created>
  <dcterms:modified xsi:type="dcterms:W3CDTF">2026-06-07T06:44:35.409Z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