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sz w:val="30"/>
          <w:szCs w:val="30"/>
        </w:rPr>
        <w:t xml:space="preserve">NOTA DE RECONCILIAÇÃO DE NOMENCLATURA</w:t>
      </w:r>
    </w:p>
    <w:p>
      <w:pPr>
        <w:spacing w:after="140"/>
        <w:jc w:val="center"/>
      </w:pPr>
      <w:r>
        <w:rPr>
          <w:i/>
          <w:iCs/>
          <w:color w:val="1F3864"/>
          <w:sz w:val="21"/>
          <w:szCs w:val="21"/>
        </w:rPr>
        <w:t xml:space="preserve">Ψ₁ (Licenciamento de Dossiê) × Ψ₂ (Parecerista) — fecha a divergência de rótulo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Para o Founder. </w:t>
            </w:r>
            <w:r>
              <w:rPr>
                <w:sz w:val="18"/>
                <w:szCs w:val="18"/>
              </w:rPr>
              <w:t xml:space="preserve">O rótulo “Ψ₁” vinha apontando para dois contratos distintos. Esta nota fixa a cunhagem: Ψ₁ = Licenciamento de Dossiê; Ψ₂ = Parecerista. O contrato de parecerista foi re-rotulado para Ψ₂ (conteúdo e assinatura da Dra. preservados). Atividade-meio — registro de nomenclatura, não pratica advocacia.</w:t>
            </w:r>
          </w:p>
        </w:tc>
      </w:tr>
    </w:tbl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1. O problema (colisão de rótulo)</w:t>
      </w:r>
    </w:p>
    <w:p>
      <w:pPr>
        <w:spacing w:after="110" w:line="276" w:lineRule="auto"/>
        <w:jc w:val="both"/>
      </w:pPr>
      <w:r>
        <w:t xml:space="preserve">O símbolo “Ψ₁” estava sendo usado para dois instrumentos B2B diferentes: (a) o </w:t>
      </w:r>
      <w:r>
        <w:rPr>
          <w:b/>
          <w:bCs/>
        </w:rPr>
        <w:t xml:space="preserve">Licenciamento de Dossiê</w:t>
      </w:r>
      <w:r>
        <w:t xml:space="preserve"> (3 tiers, R$ 600–4.000; método/dossiê licenciado a advogada parceira independente), que é o sentido fixado no CLAUDE.md e no §7 selado do Estudo Epicentro (“o B2B do MC é licenciamento de método/dossiê — Ψ₁”); e (b) o </w:t>
      </w:r>
      <w:r>
        <w:rPr>
          <w:b/>
          <w:bCs/>
        </w:rPr>
        <w:t xml:space="preserve">Contrato de Parecerista</w:t>
      </w:r>
      <w:r>
        <w:t xml:space="preserve"> (R$ 3.006,90/parecer; MC × Dra. Juliana para emitir pareceres + aliança/exclusividade), que vinha rotulado “Ψ₁ Parecerista”. Dois objetos, um só rótulo — ambiguidade a corrigir antes de propagar.</w:t>
      </w:r>
    </w:p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2. A cunhagem fixada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Símbolo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Instrumento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Ψ₁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Licenciamento de Dossiê (B2B advogada parceira / marketplace)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 tiers (R$ 600–800 · R$ 1.200–1.800 · R$ 2.500–4.000); licencia método/dossiê; lado do encaminhamento. (Instrumento v1.4, em 08-CONDICIONADOS.)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Ψ₂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Parecerista e Aliança (MC × Dra. Juliana)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R$ 3.006,90/parecer; SLA 5 dias úteis / 48h bloqueante; exclusividade até 31/12/2026; vigência até 31/12/2027. (Instrumento v0.3, assinado pela parecerista em 07/06/2026.)</w:t>
            </w:r>
          </w:p>
        </w:tc>
      </w:tr>
    </w:tbl>
    <w:p>
      <w:pPr>
        <w:spacing w:after="110" w:line="276" w:lineRule="auto"/>
        <w:jc w:val="both"/>
      </w:pPr>
      <w:r>
        <w:t xml:space="preserve">Razão da escolha: “Ψ₁” já estava ancorado no licenciamento (CLAUDE.md e §7 selado). Mover o licenciamento criaria nova incoerência; por isso o </w:t>
      </w:r>
      <w:r>
        <w:rPr>
          <w:b/>
          <w:bCs/>
        </w:rPr>
        <w:t xml:space="preserve">parecerista</w:t>
      </w:r>
      <w:r>
        <w:t xml:space="preserve"> recebe o símbolo novo, Ψ₂.</w:t>
      </w:r>
    </w:p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3. O que foi feito</w:t>
      </w:r>
    </w:p>
    <w:p>
      <w:pPr>
        <w:spacing w:after="110" w:line="276" w:lineRule="auto"/>
        <w:jc w:val="both"/>
      </w:pPr>
      <w:r>
        <w:t xml:space="preserve">O contrato de parecerista foi </w:t>
      </w:r>
      <w:r>
        <w:rPr>
          <w:b/>
          <w:bCs/>
        </w:rPr>
        <w:t xml:space="preserve">re-rotulado de Ψ₁ para Ψ₂</w:t>
      </w:r>
      <w:r>
        <w:t xml:space="preserve">, com o conteúdo idêntico ao assinado pela Dra. em 07/06/2026 (mesmos honorários, SLA, exclusividade, vigência, firewall econômico e independência). A assinatura da parecerista é preservada; a cerimônia eletrônica (ZapSign) firma o instrumento final rotulado Ψ₂. </w:t>
      </w:r>
      <w:r>
        <w:rPr>
          <w:b/>
          <w:bCs/>
        </w:rPr>
        <w:t xml:space="preserve">A contrafirma do MC pelo Founder não foi afetada pela re-rotulação — segue normalmente sobre o instrumento Ψ₂.</w:t>
      </w:r>
    </w:p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4. Ação pendente (cunhagem — decisão do Founder)</w:t>
      </w:r>
    </w:p>
    <w:p>
      <w:pPr>
        <w:spacing w:after="110" w:line="276" w:lineRule="auto"/>
        <w:jc w:val="both"/>
      </w:pPr>
      <w:r>
        <w:t xml:space="preserve">Para fechar a coerência no ecossistema, resta </w:t>
      </w:r>
      <w:r>
        <w:rPr>
          <w:b/>
          <w:bCs/>
        </w:rPr>
        <w:t xml:space="preserve">atualizar o CLAUDE.md</w:t>
      </w:r>
      <w:r>
        <w:t xml:space="preserve">: registrar Ψ₁ = Licenciamento de Dossiê e Ψ₂ = Parecerista, e varrer referências antigas a “Ψ₁ parecerista” para Ψ₂. Como o CLAUDE.md é cunhagem do Founder, o MC não o altera sem o sinal dele. Sugestão: aplicar no mesmo ato da contrafirma.</w:t>
      </w:r>
    </w:p>
    <w:p>
      <w:pPr>
        <w:spacing w:before="160"/>
        <w:jc w:val="both"/>
      </w:pPr>
      <w:r>
        <w:rPr>
          <w:b/>
          <w:bCs/>
          <w:sz w:val="18"/>
          <w:szCs w:val="18"/>
        </w:rPr>
        <w:t xml:space="preserve">Firewall: </w:t>
      </w:r>
      <w:r>
        <w:rPr>
          <w:i/>
          <w:iCs/>
          <w:sz w:val="18"/>
          <w:szCs w:val="18"/>
        </w:rPr>
        <w:t xml:space="preserve">nota de atividade-meio — registro de nomenclatura. Não cria, altera ou interpreta direito; a tese e a assinatura da parte advogada são da Dra. Juliana (atividade-fim).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3"/>
        <w:szCs w:val="13"/>
      </w:rPr>
      <w:t xml:space="preserve">Meu Cumpadre · Reconciliação de nomenclatura Ψ₁/Ψ₂ · D &gt; C &gt; V · Provérbios 31:8 · atividade-meio · Pág. </w:t>
    </w:r>
    <w:r>
      <w:rPr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4"/>
        <w:szCs w:val="14"/>
      </w:rPr>
      <w:t xml:space="preserve">NOTA DE RECONCILIAÇÃO Ψ₁ × Ψ₂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2026-06-07T21:14:42.435Z</dcterms:created>
  <dcterms:modified xsi:type="dcterms:W3CDTF">2026-06-07T21:14:42.435Z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