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096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F2D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7096E" w:rsidRDefault="00435423">
            <w:pPr>
              <w:spacing w:after="40"/>
            </w:pPr>
            <w:bookmarkStart w:id="0" w:name="_GoBack"/>
            <w:bookmarkEnd w:id="0"/>
            <w:r>
              <w:rPr>
                <w:b/>
                <w:bCs/>
                <w:sz w:val="18"/>
                <w:szCs w:val="18"/>
              </w:rPr>
              <w:t xml:space="preserve">PARECER JURÍDICO COMBINADO RATIFICADO v1.1 — SELADO PELA SIGNATÁRIA. </w:t>
            </w:r>
            <w:r>
              <w:rPr>
                <w:sz w:val="18"/>
                <w:szCs w:val="18"/>
              </w:rPr>
              <w:t xml:space="preserve">A Parte I (7 </w:t>
            </w:r>
            <w:proofErr w:type="spellStart"/>
            <w:r>
              <w:rPr>
                <w:sz w:val="18"/>
                <w:szCs w:val="18"/>
              </w:rPr>
              <w:t>Hooks</w:t>
            </w:r>
            <w:proofErr w:type="spellEnd"/>
            <w:r>
              <w:rPr>
                <w:sz w:val="18"/>
                <w:szCs w:val="18"/>
              </w:rPr>
              <w:t xml:space="preserve"> · camada de dados) foi RATIFICADA na Opção B em v1.1. A Parte II (7 artefatos cognitivos A–F/D0) foi RATIFICADA pela signatária na Opção B — ratificar com ajustes seletivos — em 06/06/2026. A palavra final, a responsabilidade técnica e a</w:t>
            </w:r>
            <w:r>
              <w:rPr>
                <w:sz w:val="18"/>
                <w:szCs w:val="18"/>
              </w:rPr>
              <w:t xml:space="preserve"> assinatura são exclusivas da advogada signatária.</w:t>
            </w:r>
          </w:p>
        </w:tc>
      </w:tr>
    </w:tbl>
    <w:p w:rsidR="0087096E" w:rsidRDefault="00435423">
      <w:pPr>
        <w:spacing w:before="160" w:after="40"/>
        <w:jc w:val="center"/>
      </w:pPr>
      <w:r>
        <w:rPr>
          <w:b/>
          <w:bCs/>
          <w:sz w:val="38"/>
          <w:szCs w:val="38"/>
        </w:rPr>
        <w:t>PARECER JURÍDICO COMBINADO</w:t>
      </w:r>
    </w:p>
    <w:p w:rsidR="0087096E" w:rsidRDefault="00435423">
      <w:pPr>
        <w:spacing w:after="160"/>
        <w:jc w:val="center"/>
      </w:pPr>
      <w:r>
        <w:rPr>
          <w:i/>
          <w:iCs/>
          <w:color w:val="1F3864"/>
          <w:sz w:val="24"/>
          <w:szCs w:val="24"/>
        </w:rPr>
        <w:t xml:space="preserve">Engenharia </w:t>
      </w:r>
      <w:proofErr w:type="spellStart"/>
      <w:r>
        <w:rPr>
          <w:i/>
          <w:iCs/>
          <w:color w:val="1F3864"/>
          <w:sz w:val="24"/>
          <w:szCs w:val="24"/>
        </w:rPr>
        <w:t>Hornes</w:t>
      </w:r>
      <w:proofErr w:type="spellEnd"/>
      <w:r>
        <w:rPr>
          <w:i/>
          <w:iCs/>
          <w:color w:val="1F3864"/>
          <w:sz w:val="24"/>
          <w:szCs w:val="24"/>
        </w:rPr>
        <w:t xml:space="preserve"> — Camada de Dados (7 </w:t>
      </w:r>
      <w:proofErr w:type="spellStart"/>
      <w:r>
        <w:rPr>
          <w:i/>
          <w:iCs/>
          <w:color w:val="1F3864"/>
          <w:sz w:val="24"/>
          <w:szCs w:val="24"/>
        </w:rPr>
        <w:t>Hooks</w:t>
      </w:r>
      <w:proofErr w:type="spellEnd"/>
      <w:r>
        <w:rPr>
          <w:i/>
          <w:iCs/>
          <w:color w:val="1F3864"/>
          <w:sz w:val="24"/>
          <w:szCs w:val="24"/>
        </w:rPr>
        <w:t>) + Camada Cognitiva (7 Artefatos A–F/D0)</w:t>
      </w:r>
    </w:p>
    <w:p w:rsidR="0087096E" w:rsidRDefault="00435423">
      <w:pPr>
        <w:spacing w:before="40" w:after="40"/>
        <w:jc w:val="center"/>
      </w:pPr>
      <w:r>
        <w:rPr>
          <w:b/>
          <w:bCs/>
          <w:color w:val="1F3864"/>
          <w:sz w:val="22"/>
          <w:szCs w:val="22"/>
        </w:rPr>
        <w:t>RATIFICADO PELA SIGNATÁRIA — VERSÃO SELADA v1.1</w:t>
      </w:r>
    </w:p>
    <w:p w:rsidR="0087096E" w:rsidRDefault="00435423">
      <w:pPr>
        <w:spacing w:after="160"/>
        <w:jc w:val="both"/>
      </w:pPr>
      <w:r>
        <w:rPr>
          <w:sz w:val="18"/>
          <w:szCs w:val="18"/>
        </w:rPr>
        <w:t>Este parecer produz efeitos a partir da dat</w:t>
      </w:r>
      <w:r>
        <w:rPr>
          <w:sz w:val="18"/>
          <w:szCs w:val="18"/>
        </w:rPr>
        <w:t>a da ratificação abaixo. Qualquer reprodução ou uso deve preservar a autoria exclusiva da signatária e o contexto do Firewall de atividade-meio.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709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Consulente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Meu </w:t>
            </w:r>
            <w:proofErr w:type="spellStart"/>
            <w:r>
              <w:rPr>
                <w:sz w:val="18"/>
                <w:szCs w:val="18"/>
              </w:rPr>
              <w:t>Cumpadre</w:t>
            </w:r>
            <w:proofErr w:type="spellEnd"/>
            <w:r>
              <w:rPr>
                <w:sz w:val="18"/>
                <w:szCs w:val="18"/>
              </w:rPr>
              <w:t xml:space="preserve"> — Orquestração Documental e Tecnologia Ltda. (CNAE 6201-5/01)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Signatária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Dra. Juliana Pereira de Melo — OAB-GO 38.662 (atividade-fim · parecerista externa independente)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Selagem da Engenharia </w:t>
            </w:r>
            <w:proofErr w:type="spellStart"/>
            <w:r>
              <w:rPr>
                <w:sz w:val="18"/>
                <w:szCs w:val="18"/>
              </w:rPr>
              <w:t>Hornes</w:t>
            </w:r>
            <w:proofErr w:type="spellEnd"/>
            <w:r>
              <w:rPr>
                <w:sz w:val="18"/>
                <w:szCs w:val="18"/>
              </w:rPr>
              <w:t xml:space="preserve">: (I) os 7 </w:t>
            </w:r>
            <w:proofErr w:type="spellStart"/>
            <w:r>
              <w:rPr>
                <w:sz w:val="18"/>
                <w:szCs w:val="18"/>
              </w:rPr>
              <w:t>Hooks</w:t>
            </w:r>
            <w:proofErr w:type="spellEnd"/>
            <w:r>
              <w:rPr>
                <w:sz w:val="18"/>
                <w:szCs w:val="18"/>
              </w:rPr>
              <w:t xml:space="preserve"> de integração do </w:t>
            </w:r>
            <w:proofErr w:type="spellStart"/>
            <w:r>
              <w:rPr>
                <w:sz w:val="18"/>
                <w:szCs w:val="18"/>
              </w:rPr>
              <w:t>Router-Ethics</w:t>
            </w:r>
            <w:proofErr w:type="spellEnd"/>
            <w:r>
              <w:rPr>
                <w:sz w:val="18"/>
                <w:szCs w:val="18"/>
              </w:rPr>
              <w:t xml:space="preserve"> 11 — já ratificados; (II) os 7 artefatos cognitivos A–F + D0 (Sys</w:t>
            </w:r>
            <w:r>
              <w:rPr>
                <w:sz w:val="18"/>
                <w:szCs w:val="18"/>
              </w:rPr>
              <w:t xml:space="preserve">tem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Raiz, </w:t>
            </w:r>
            <w:proofErr w:type="spellStart"/>
            <w:r>
              <w:rPr>
                <w:sz w:val="18"/>
                <w:szCs w:val="18"/>
              </w:rPr>
              <w:t>Functional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Emotions</w:t>
            </w:r>
            <w:proofErr w:type="spellEnd"/>
            <w:r>
              <w:rPr>
                <w:sz w:val="18"/>
                <w:szCs w:val="18"/>
              </w:rPr>
              <w:t xml:space="preserve">, Pedra-Fecho A/B, 3 Agentes, System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Record, Teste de Aceitação, Doutrina)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R3 — Pacote </w:t>
            </w:r>
            <w:proofErr w:type="spellStart"/>
            <w:r>
              <w:rPr>
                <w:sz w:val="18"/>
                <w:szCs w:val="18"/>
              </w:rPr>
              <w:t>Hornes</w:t>
            </w:r>
            <w:proofErr w:type="spellEnd"/>
            <w:r>
              <w:rPr>
                <w:sz w:val="18"/>
                <w:szCs w:val="18"/>
              </w:rPr>
              <w:t xml:space="preserve"> + Suplemento </w:t>
            </w:r>
            <w:proofErr w:type="spellStart"/>
            <w:r>
              <w:rPr>
                <w:sz w:val="18"/>
                <w:szCs w:val="18"/>
              </w:rPr>
              <w:t>Artefatos×Nós</w:t>
            </w:r>
            <w:proofErr w:type="spellEnd"/>
            <w:r>
              <w:rPr>
                <w:sz w:val="18"/>
                <w:szCs w:val="18"/>
              </w:rPr>
              <w:t xml:space="preserve"> (06/06/2026)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Local e data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Goiânia-GO, 6 de junho de 2026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Hierarquia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Dignidade &gt; </w:t>
            </w:r>
            <w:proofErr w:type="spellStart"/>
            <w:r>
              <w:rPr>
                <w:sz w:val="18"/>
                <w:szCs w:val="18"/>
              </w:rPr>
              <w:t>Compl</w:t>
            </w:r>
            <w:r>
              <w:rPr>
                <w:sz w:val="18"/>
                <w:szCs w:val="18"/>
              </w:rPr>
              <w:t>iance</w:t>
            </w:r>
            <w:proofErr w:type="spellEnd"/>
            <w:r>
              <w:rPr>
                <w:sz w:val="18"/>
                <w:szCs w:val="18"/>
              </w:rPr>
              <w:t xml:space="preserve"> &gt; Viabilidade (D &gt; C &gt; V)</w:t>
            </w:r>
          </w:p>
        </w:tc>
      </w:tr>
    </w:tbl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Ementa</w:t>
      </w:r>
    </w:p>
    <w:p w:rsidR="0087096E" w:rsidRDefault="00435423">
      <w:pPr>
        <w:spacing w:after="120" w:line="276" w:lineRule="auto"/>
        <w:jc w:val="both"/>
      </w:pPr>
      <w:r>
        <w:rPr>
          <w:i/>
          <w:iCs/>
        </w:rPr>
        <w:t xml:space="preserve">Selagem de arquitetura cognitiva para atendimento </w:t>
      </w:r>
      <w:proofErr w:type="spellStart"/>
      <w:r>
        <w:rPr>
          <w:i/>
          <w:iCs/>
        </w:rPr>
        <w:t>a</w:t>
      </w:r>
      <w:proofErr w:type="spellEnd"/>
      <w:r>
        <w:rPr>
          <w:i/>
          <w:iCs/>
        </w:rPr>
        <w:t xml:space="preserve"> cidadão </w:t>
      </w:r>
      <w:proofErr w:type="spellStart"/>
      <w:r>
        <w:rPr>
          <w:i/>
          <w:iCs/>
        </w:rPr>
        <w:t>hipervulnerável</w:t>
      </w:r>
      <w:proofErr w:type="spellEnd"/>
      <w:r>
        <w:rPr>
          <w:i/>
          <w:iCs/>
        </w:rPr>
        <w:t xml:space="preserve">. Matéria desdobrada em duas camadas distintas. </w:t>
      </w:r>
      <w:r>
        <w:rPr>
          <w:b/>
          <w:bCs/>
          <w:i/>
          <w:iCs/>
        </w:rPr>
        <w:t xml:space="preserve">Camada de dados (7 </w:t>
      </w:r>
      <w:proofErr w:type="spellStart"/>
      <w:r>
        <w:rPr>
          <w:b/>
          <w:bCs/>
          <w:i/>
          <w:iCs/>
        </w:rPr>
        <w:t>Hooks</w:t>
      </w:r>
      <w:proofErr w:type="spellEnd"/>
      <w:r>
        <w:rPr>
          <w:b/>
          <w:bCs/>
          <w:i/>
          <w:iCs/>
        </w:rPr>
        <w:t xml:space="preserve">): </w:t>
      </w:r>
      <w:r>
        <w:rPr>
          <w:i/>
          <w:iCs/>
        </w:rPr>
        <w:t xml:space="preserve">aprovação com ajustes seletivos — RATIFICADA em v1.1 (Opção B). </w:t>
      </w:r>
      <w:r>
        <w:rPr>
          <w:b/>
          <w:bCs/>
          <w:i/>
          <w:iCs/>
        </w:rPr>
        <w:t xml:space="preserve">Camada cognitiva (7 artefatos A–F/D0): </w:t>
      </w:r>
      <w:r>
        <w:rPr>
          <w:i/>
          <w:iCs/>
        </w:rPr>
        <w:t xml:space="preserve">RATIFICADA com ajustes seletivos (Opção B) pela signatária em 06/06/2026. O firewall de atividade-meio e a disciplina Camada A (símbolo) / Camada B (fato) estão expressos no próprio texto dos artefatos; o uso de “EU </w:t>
      </w:r>
      <w:proofErr w:type="gramStart"/>
      <w:r>
        <w:rPr>
          <w:i/>
          <w:iCs/>
        </w:rPr>
        <w:t>S</w:t>
      </w:r>
      <w:r>
        <w:rPr>
          <w:i/>
          <w:iCs/>
        </w:rPr>
        <w:t>OU”/</w:t>
      </w:r>
      <w:proofErr w:type="gramEnd"/>
      <w:r>
        <w:rPr>
          <w:i/>
          <w:iCs/>
        </w:rPr>
        <w:t xml:space="preserve">Provérbios 31:8 é simbólico e jamais sustenta mérito (artefatos A, C, D0). </w:t>
      </w:r>
      <w:proofErr w:type="spellStart"/>
      <w:r>
        <w:rPr>
          <w:i/>
          <w:iCs/>
        </w:rPr>
        <w:t>Functional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Emotions</w:t>
      </w:r>
      <w:proofErr w:type="spellEnd"/>
      <w:r>
        <w:rPr>
          <w:i/>
          <w:iCs/>
        </w:rPr>
        <w:t xml:space="preserve"> tem lastro científico verificado e desenho não-manipulativo (artefato B). Pontos de ajuste: </w:t>
      </w:r>
      <w:proofErr w:type="spellStart"/>
      <w:r>
        <w:rPr>
          <w:i/>
          <w:iCs/>
        </w:rPr>
        <w:t>gates</w:t>
      </w:r>
      <w:proofErr w:type="spellEnd"/>
      <w:r>
        <w:rPr>
          <w:i/>
          <w:iCs/>
        </w:rPr>
        <w:t xml:space="preserve"> de CFM/não-diagnóstico e de sanitização </w:t>
      </w:r>
      <w:proofErr w:type="spellStart"/>
      <w:r>
        <w:rPr>
          <w:i/>
          <w:iCs/>
        </w:rPr>
        <w:t>anti-injection</w:t>
      </w:r>
      <w:proofErr w:type="spellEnd"/>
      <w:r>
        <w:rPr>
          <w:i/>
          <w:iCs/>
        </w:rPr>
        <w:t xml:space="preserve"> na P</w:t>
      </w:r>
      <w:r>
        <w:rPr>
          <w:i/>
          <w:iCs/>
        </w:rPr>
        <w:t xml:space="preserve">edra-Fecho (C) e no Teste (F); o System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Record (E) condiciona-se ao ADR-009b saneado, à </w:t>
      </w:r>
      <w:proofErr w:type="spellStart"/>
      <w:r>
        <w:rPr>
          <w:i/>
          <w:iCs/>
        </w:rPr>
        <w:t>re-coleta</w:t>
      </w:r>
      <w:proofErr w:type="spellEnd"/>
      <w:r>
        <w:rPr>
          <w:i/>
          <w:iCs/>
        </w:rPr>
        <w:t xml:space="preserve"> do consentimento (linha 316) e a RIPD; o Agente de Cálculo de Benefícios (D) é o ponto de maior sensibilidade à fronteira </w:t>
      </w:r>
      <w:proofErr w:type="spellStart"/>
      <w:r>
        <w:rPr>
          <w:i/>
          <w:iCs/>
        </w:rPr>
        <w:t>meio→fim</w:t>
      </w:r>
      <w:proofErr w:type="spellEnd"/>
      <w:r>
        <w:rPr>
          <w:i/>
          <w:iCs/>
        </w:rPr>
        <w:t>. Firewall de atividade-m</w:t>
      </w:r>
      <w:r>
        <w:rPr>
          <w:i/>
          <w:iCs/>
        </w:rPr>
        <w:t>eio preservado; vedado o uso de dado de vulnerabilidade em prejuízo do titular (LGPD art. 21; D &gt; C &gt; V). A palavra final, a responsabilidade técnica e a assinatura são exclusivas da advogada signatária.</w:t>
      </w:r>
    </w:p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Nota de método (</w:t>
      </w:r>
      <w:proofErr w:type="spellStart"/>
      <w:r>
        <w:rPr>
          <w:b/>
          <w:bCs/>
          <w:color w:val="1F3864"/>
          <w:sz w:val="26"/>
          <w:szCs w:val="26"/>
        </w:rPr>
        <w:t>Proof-First</w:t>
      </w:r>
      <w:proofErr w:type="spellEnd"/>
      <w:r>
        <w:rPr>
          <w:b/>
          <w:bCs/>
          <w:color w:val="1F3864"/>
          <w:sz w:val="26"/>
          <w:szCs w:val="26"/>
        </w:rPr>
        <w:t>)</w:t>
      </w:r>
    </w:p>
    <w:p w:rsidR="0087096E" w:rsidRDefault="00435423">
      <w:pPr>
        <w:spacing w:after="120" w:line="276" w:lineRule="auto"/>
        <w:jc w:val="both"/>
      </w:pPr>
      <w:r>
        <w:rPr>
          <w:b/>
          <w:bCs/>
          <w:color w:val="666666"/>
          <w:sz w:val="15"/>
          <w:szCs w:val="15"/>
        </w:rPr>
        <w:t>[VERIFICADO]</w:t>
      </w:r>
      <w:r>
        <w:rPr>
          <w:sz w:val="18"/>
          <w:szCs w:val="18"/>
        </w:rPr>
        <w:t xml:space="preserve"> = fonte pr</w:t>
      </w:r>
      <w:r>
        <w:rPr>
          <w:sz w:val="18"/>
          <w:szCs w:val="18"/>
        </w:rPr>
        <w:t xml:space="preserve">imária conferida nesta análise · </w:t>
      </w:r>
      <w:r>
        <w:rPr>
          <w:b/>
          <w:bCs/>
          <w:color w:val="666666"/>
          <w:sz w:val="15"/>
          <w:szCs w:val="15"/>
        </w:rPr>
        <w:t>[VIA-SUPLEMENTO]</w:t>
      </w:r>
      <w:r>
        <w:rPr>
          <w:sz w:val="18"/>
          <w:szCs w:val="18"/>
        </w:rPr>
        <w:t xml:space="preserve"> = afirmado pelo material MC, não conferido por mim · </w:t>
      </w:r>
      <w:r>
        <w:rPr>
          <w:b/>
          <w:bCs/>
          <w:color w:val="666666"/>
          <w:sz w:val="15"/>
          <w:szCs w:val="15"/>
        </w:rPr>
        <w:t>[FONTE CULTURAL]</w:t>
      </w:r>
      <w:r>
        <w:rPr>
          <w:sz w:val="18"/>
          <w:szCs w:val="18"/>
        </w:rPr>
        <w:t xml:space="preserve"> = obra real, uso simbólico, nunca como fato.</w:t>
      </w:r>
    </w:p>
    <w:p w:rsidR="0087096E" w:rsidRDefault="00435423">
      <w:pPr>
        <w:spacing w:after="120" w:line="276" w:lineRule="auto"/>
        <w:jc w:val="both"/>
      </w:pPr>
      <w:r>
        <w:t xml:space="preserve">Diferentemente do estado anterior, os </w:t>
      </w:r>
      <w:r>
        <w:rPr>
          <w:b/>
          <w:bCs/>
        </w:rPr>
        <w:t>textos-fonte integrais dos sete artefatos foram lidos</w:t>
      </w:r>
      <w:r>
        <w:rPr>
          <w:b/>
          <w:bCs/>
        </w:rPr>
        <w:t xml:space="preserve"> na íntegra</w:t>
      </w:r>
      <w:r>
        <w:t xml:space="preserve"> (kit de 06/06/2026). A análise da Parte II confronta cada artefato contra o seu próprio corpo, os nós governantes (</w:t>
      </w:r>
      <w:proofErr w:type="spellStart"/>
      <w:r>
        <w:t>Router-Ethics</w:t>
      </w:r>
      <w:proofErr w:type="spellEnd"/>
      <w:r>
        <w:t xml:space="preserve"> 11 — C40–C45, C74; ADR-016) e a base normativa verificada — sem condicionar à conferência de texto. O lastro científico do art</w:t>
      </w:r>
      <w:r>
        <w:t xml:space="preserve">efato B (arXiv:2604.07729, </w:t>
      </w:r>
      <w:proofErr w:type="spellStart"/>
      <w:r>
        <w:t>Anthropic</w:t>
      </w:r>
      <w:proofErr w:type="spellEnd"/>
      <w:r>
        <w:t xml:space="preserve">, 09/04/2026) foi </w:t>
      </w:r>
      <w:r>
        <w:rPr>
          <w:b/>
          <w:bCs/>
          <w:color w:val="1F6B3B"/>
        </w:rPr>
        <w:t>confirmado na web [VERIFICADO]</w:t>
      </w:r>
      <w:r>
        <w:t xml:space="preserve">; a errata registrada na Doutrina D0 (a suspeita de confabulação foi derrubada pela fonte primária) procede. </w:t>
      </w:r>
      <w:r>
        <w:lastRenderedPageBreak/>
        <w:t>Procedência: os artefatos derivam de tese assinada por instânci</w:t>
      </w:r>
      <w:r>
        <w:t xml:space="preserve">a </w:t>
      </w:r>
      <w:proofErr w:type="spellStart"/>
      <w:r>
        <w:t>Grok</w:t>
      </w:r>
      <w:proofErr w:type="spellEnd"/>
      <w:r>
        <w:t xml:space="preserve"> rotulada “C3.1” (no cânone MC, C3.1 = </w:t>
      </w:r>
      <w:proofErr w:type="spellStart"/>
      <w:r>
        <w:t>cofounder</w:t>
      </w:r>
      <w:proofErr w:type="spellEnd"/>
      <w:r>
        <w:t xml:space="preserve"> Claude.ai), tratada como dado (ADR-016) e verificada antes de absorver — fato divulgado e considerado nesta análise.</w:t>
      </w:r>
    </w:p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 xml:space="preserve">PARTE I — Os 7 </w:t>
      </w:r>
      <w:proofErr w:type="spellStart"/>
      <w:r>
        <w:rPr>
          <w:b/>
          <w:bCs/>
          <w:color w:val="1F3864"/>
          <w:sz w:val="26"/>
          <w:szCs w:val="26"/>
        </w:rPr>
        <w:t>Hooks</w:t>
      </w:r>
      <w:proofErr w:type="spellEnd"/>
      <w:r>
        <w:rPr>
          <w:b/>
          <w:bCs/>
          <w:color w:val="1F3864"/>
          <w:sz w:val="26"/>
          <w:szCs w:val="26"/>
        </w:rPr>
        <w:t xml:space="preserve"> (camada de dados) — RATIFICADA em v1.1</w:t>
      </w:r>
    </w:p>
    <w:p w:rsidR="0087096E" w:rsidRDefault="00435423">
      <w:pPr>
        <w:spacing w:after="120" w:line="276" w:lineRule="auto"/>
        <w:jc w:val="both"/>
      </w:pPr>
      <w:r>
        <w:t>Esta parte já foi objeto</w:t>
      </w:r>
      <w:r>
        <w:t xml:space="preserve"> de parecer próprio, </w:t>
      </w:r>
      <w:r>
        <w:rPr>
          <w:b/>
          <w:bCs/>
          <w:color w:val="1F6B3B"/>
        </w:rPr>
        <w:t>ratificado pela signatária na Opção B (v1.1, 06/06/2026)</w:t>
      </w:r>
      <w:r>
        <w:t xml:space="preserve">. Reproduz-se o semáforo para contexto; o inteiro teor (base, análise </w:t>
      </w:r>
      <w:proofErr w:type="spellStart"/>
      <w:r>
        <w:t>hook</w:t>
      </w:r>
      <w:proofErr w:type="spellEnd"/>
      <w:r>
        <w:t xml:space="preserve"> a </w:t>
      </w:r>
      <w:proofErr w:type="spellStart"/>
      <w:r>
        <w:t>hook</w:t>
      </w:r>
      <w:proofErr w:type="spellEnd"/>
      <w:r>
        <w:t>, matriz) consta do parecer R3-Hornes-7Hooks v1.1 SELADO.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126"/>
        <w:gridCol w:w="2200"/>
      </w:tblGrid>
      <w:tr w:rsidR="008709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Hook</w:t>
            </w:r>
            <w:proofErr w:type="spellEnd"/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Semáforo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1 — IVCAD/NIS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Vu</w:t>
            </w:r>
            <w:r>
              <w:rPr>
                <w:sz w:val="18"/>
                <w:szCs w:val="18"/>
              </w:rPr>
              <w:t xml:space="preserve">lnerabilidade familiar via NIS. Base art. 7º V + 7º I; produção de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  <w:r>
              <w:rPr>
                <w:sz w:val="18"/>
                <w:szCs w:val="18"/>
              </w:rPr>
              <w:t xml:space="preserve"> 1b bloqueada até base/RIPD/consentimento.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condicional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2 — IVS/CEP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proofErr w:type="spellStart"/>
            <w:r>
              <w:rPr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público (Atlas IPEA). Dado mínimo.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como está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3 — IPH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proofErr w:type="spellStart"/>
            <w:r>
              <w:rPr>
                <w:sz w:val="18"/>
                <w:szCs w:val="18"/>
              </w:rPr>
              <w:t>Perfilamento</w:t>
            </w:r>
            <w:proofErr w:type="spellEnd"/>
            <w:r>
              <w:rPr>
                <w:sz w:val="18"/>
                <w:szCs w:val="18"/>
              </w:rPr>
              <w:t xml:space="preserve"> que só escala cuidado humano; art. 20 (revisão) + art. 21 (não-prejuízo).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condicional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4 — Canal TA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Acessibilidade (LBI); não inferir deficiência do canal.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como está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5 — 1º acesso INSS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Binário; baixíssima sensibilidade.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como está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6 — </w:t>
            </w:r>
            <w:proofErr w:type="spellStart"/>
            <w:r>
              <w:rPr>
                <w:sz w:val="18"/>
                <w:szCs w:val="18"/>
              </w:rPr>
              <w:t>PcD</w:t>
            </w:r>
            <w:proofErr w:type="spellEnd"/>
            <w:r>
              <w:rPr>
                <w:sz w:val="18"/>
                <w:szCs w:val="18"/>
              </w:rPr>
              <w:t>/CIF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Dado sensível de saúde (art. 11): consentimento específico e destacado; vedado CID/CIF como diagnóstico; produção bloqueada.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condicional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7 — Geração 2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Pesquisa: </w:t>
            </w:r>
            <w:proofErr w:type="spellStart"/>
            <w:r>
              <w:rPr>
                <w:sz w:val="18"/>
                <w:szCs w:val="18"/>
              </w:rPr>
              <w:t>anonimizar</w:t>
            </w:r>
            <w:proofErr w:type="spellEnd"/>
            <w:r>
              <w:rPr>
                <w:sz w:val="18"/>
                <w:szCs w:val="18"/>
              </w:rPr>
              <w:t xml:space="preserve"> ou consentir; parceria observa Prov. 205/2021.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condicional</w:t>
            </w:r>
          </w:p>
        </w:tc>
      </w:tr>
    </w:tbl>
    <w:p w:rsidR="0087096E" w:rsidRDefault="00435423">
      <w:pPr>
        <w:spacing w:after="120" w:line="276" w:lineRule="auto"/>
        <w:jc w:val="both"/>
      </w:pPr>
      <w:r>
        <w:rPr>
          <w:b/>
          <w:bCs/>
        </w:rPr>
        <w:t xml:space="preserve">Veredito da Parte I: </w:t>
      </w:r>
      <w:r>
        <w:rPr>
          <w:color w:val="1F6B3B"/>
        </w:rPr>
        <w:t>RATIFICADA — Opção B (ratificar com ajustes seletivos). Não se reabre aqui.</w:t>
      </w:r>
    </w:p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PARTE II — Os 7 Artefatos Cognitivos (A–F, D0)</w:t>
      </w:r>
    </w:p>
    <w:p w:rsidR="0087096E" w:rsidRDefault="00435423">
      <w:pPr>
        <w:spacing w:before="180" w:after="80"/>
      </w:pPr>
      <w:r>
        <w:rPr>
          <w:b/>
          <w:bCs/>
          <w:color w:val="1F3864"/>
          <w:sz w:val="22"/>
          <w:szCs w:val="22"/>
        </w:rPr>
        <w:t>Base normativa adicional (verificada)</w:t>
      </w:r>
    </w:p>
    <w:p w:rsidR="0087096E" w:rsidRDefault="00435423">
      <w:pPr>
        <w:spacing w:after="120" w:line="276" w:lineRule="auto"/>
        <w:jc w:val="both"/>
      </w:pPr>
      <w:proofErr w:type="spellStart"/>
      <w:r>
        <w:t>Router-Ethics</w:t>
      </w:r>
      <w:proofErr w:type="spellEnd"/>
      <w:r>
        <w:t xml:space="preserve"> 11 — nós C40 (orientação condicional vedada), C41 (peça pron</w:t>
      </w:r>
      <w:r>
        <w:t xml:space="preserve">ta vedada), C42 (parecer em nome MC vedado), C44/C45 (captação/tráfego dirigido), C46–C50 (CFM/não-diagnóstico), C74 (dossiê = insumo; Camada 5) </w:t>
      </w:r>
      <w:r>
        <w:rPr>
          <w:b/>
          <w:bCs/>
          <w:color w:val="666666"/>
          <w:sz w:val="15"/>
          <w:szCs w:val="15"/>
        </w:rPr>
        <w:t>[VERIFICADO no Project]</w:t>
      </w:r>
      <w:r>
        <w:t xml:space="preserve">. ADR-016 — PDF/A-2u + </w:t>
      </w:r>
      <w:proofErr w:type="spellStart"/>
      <w:r>
        <w:t>Hook</w:t>
      </w:r>
      <w:proofErr w:type="spellEnd"/>
      <w:r>
        <w:t xml:space="preserve"> 8 </w:t>
      </w:r>
      <w:proofErr w:type="spellStart"/>
      <w:r>
        <w:t>Sanitization</w:t>
      </w:r>
      <w:proofErr w:type="spellEnd"/>
      <w:r>
        <w:t xml:space="preserve"> Gate (a produzir) </w:t>
      </w:r>
      <w:r>
        <w:rPr>
          <w:b/>
          <w:bCs/>
          <w:color w:val="666666"/>
          <w:sz w:val="15"/>
          <w:szCs w:val="15"/>
        </w:rPr>
        <w:t>[VERIFICADO no Project]</w:t>
      </w:r>
      <w:r>
        <w:t>. AD</w:t>
      </w:r>
      <w:r>
        <w:t xml:space="preserve">R-009a/009b — Três Estados, TTA, não-retenção </w:t>
      </w:r>
      <w:r>
        <w:rPr>
          <w:b/>
          <w:bCs/>
          <w:color w:val="666666"/>
          <w:sz w:val="15"/>
          <w:szCs w:val="15"/>
        </w:rPr>
        <w:t>[VERIFICADO no Project]</w:t>
      </w:r>
      <w:r>
        <w:t>. arXiv:2604.07729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) </w:t>
      </w:r>
      <w:r>
        <w:rPr>
          <w:b/>
          <w:bCs/>
          <w:color w:val="666666"/>
          <w:sz w:val="15"/>
          <w:szCs w:val="15"/>
        </w:rPr>
        <w:t>[VERIFICADO via web]</w:t>
      </w:r>
      <w:r>
        <w:t xml:space="preserve">. Soma-se a base do parecer dos </w:t>
      </w:r>
      <w:proofErr w:type="spellStart"/>
      <w:r>
        <w:t>Hooks</w:t>
      </w:r>
      <w:proofErr w:type="spellEnd"/>
      <w:r>
        <w:t xml:space="preserve"> (LGPD, EOA, CED, Prov. 205/196, LBI, </w:t>
      </w:r>
      <w:proofErr w:type="spellStart"/>
      <w:r>
        <w:t>REsp</w:t>
      </w:r>
      <w:proofErr w:type="spellEnd"/>
      <w:r>
        <w:t xml:space="preserve"> 2.079.440/RO), aqui reaproveitada.</w:t>
      </w:r>
    </w:p>
    <w:p w:rsidR="0087096E" w:rsidRDefault="00435423">
      <w:pPr>
        <w:spacing w:before="180" w:after="80"/>
      </w:pPr>
      <w:r>
        <w:rPr>
          <w:b/>
          <w:bCs/>
          <w:color w:val="1F3864"/>
          <w:sz w:val="22"/>
          <w:szCs w:val="22"/>
        </w:rPr>
        <w:t>Confronto artefato × texto real × base</w:t>
      </w:r>
    </w:p>
    <w:p w:rsidR="0087096E" w:rsidRDefault="00435423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 xml:space="preserve">Semáforo: </w:t>
      </w:r>
      <w:r>
        <w:rPr>
          <w:i/>
          <w:iCs/>
          <w:sz w:val="18"/>
          <w:szCs w:val="18"/>
        </w:rPr>
        <w:t>🟢</w:t>
      </w:r>
      <w:r>
        <w:rPr>
          <w:i/>
          <w:iCs/>
          <w:sz w:val="18"/>
          <w:szCs w:val="18"/>
        </w:rPr>
        <w:t xml:space="preserve"> ratificável como está · </w:t>
      </w:r>
      <w:r>
        <w:rPr>
          <w:i/>
          <w:iCs/>
          <w:sz w:val="18"/>
          <w:szCs w:val="18"/>
        </w:rPr>
        <w:t>🟡</w:t>
      </w:r>
      <w:r>
        <w:rPr>
          <w:i/>
          <w:iCs/>
          <w:sz w:val="18"/>
          <w:szCs w:val="18"/>
        </w:rPr>
        <w:t xml:space="preserve"> ratificável com ajuste/condicionante · </w:t>
      </w:r>
      <w:r>
        <w:rPr>
          <w:i/>
          <w:iCs/>
          <w:sz w:val="18"/>
          <w:szCs w:val="18"/>
        </w:rPr>
        <w:t>🔴</w:t>
      </w:r>
      <w:r>
        <w:rPr>
          <w:i/>
          <w:iCs/>
          <w:sz w:val="18"/>
          <w:szCs w:val="18"/>
        </w:rPr>
        <w:t xml:space="preserve"> não ratificar.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3888"/>
        <w:gridCol w:w="2122"/>
        <w:gridCol w:w="1425"/>
      </w:tblGrid>
      <w:tr w:rsidR="008709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Artefato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O que o texto faz (verificado no corpo) + ponto crítico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Condição de selagem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 xml:space="preserve">A — </w:t>
            </w:r>
            <w:proofErr w:type="spellStart"/>
            <w:r>
              <w:rPr>
                <w:b/>
                <w:bCs/>
                <w:sz w:val="18"/>
                <w:szCs w:val="18"/>
              </w:rPr>
              <w:t>Prompt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Raiz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O &lt;papel&gt; declara: não é advogado, não promete resultado, não exerce advocacia. A &lt;ancora camada=A&gt; fixa “EU </w:t>
            </w:r>
            <w:proofErr w:type="gramStart"/>
            <w:r>
              <w:rPr>
                <w:sz w:val="18"/>
                <w:szCs w:val="18"/>
              </w:rPr>
              <w:t>SOU”/</w:t>
            </w:r>
            <w:proofErr w:type="gramEnd"/>
            <w:r>
              <w:rPr>
                <w:sz w:val="18"/>
                <w:szCs w:val="18"/>
              </w:rPr>
              <w:t>Prov. 31:8 como símbolo identitário que NUNCA sustenta mérito. &lt;</w:t>
            </w:r>
            <w:proofErr w:type="spellStart"/>
            <w:r>
              <w:rPr>
                <w:sz w:val="18"/>
                <w:szCs w:val="18"/>
              </w:rPr>
              <w:t>restricoes</w:t>
            </w:r>
            <w:proofErr w:type="spellEnd"/>
            <w:r>
              <w:rPr>
                <w:sz w:val="18"/>
                <w:szCs w:val="18"/>
              </w:rPr>
              <w:t xml:space="preserve">&gt;: mascara CPF/NB/CID/CNIS, </w:t>
            </w:r>
            <w:proofErr w:type="spellStart"/>
            <w:r>
              <w:rPr>
                <w:sz w:val="18"/>
                <w:szCs w:val="18"/>
              </w:rPr>
              <w:t>doc</w:t>
            </w:r>
            <w:proofErr w:type="spellEnd"/>
            <w:r>
              <w:rPr>
                <w:sz w:val="18"/>
                <w:szCs w:val="18"/>
              </w:rPr>
              <w:t xml:space="preserve"> do cidadão é dado (ADR-016), proíbe </w:t>
            </w:r>
            <w:r>
              <w:rPr>
                <w:sz w:val="18"/>
                <w:szCs w:val="18"/>
              </w:rPr>
              <w:t>promessa de prazo INSS. Firewall e Camada A/B escritos no texto.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Operacional: </w:t>
            </w:r>
            <w:proofErr w:type="spellStart"/>
            <w:r>
              <w:rPr>
                <w:sz w:val="18"/>
                <w:szCs w:val="18"/>
              </w:rPr>
              <w:t>gates</w:t>
            </w:r>
            <w:proofErr w:type="spellEnd"/>
            <w:r>
              <w:rPr>
                <w:sz w:val="18"/>
                <w:szCs w:val="18"/>
              </w:rPr>
              <w:t xml:space="preserve"> C/F efetivamente rodando + ADR-016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  <w:r>
              <w:rPr>
                <w:sz w:val="18"/>
                <w:szCs w:val="18"/>
              </w:rPr>
              <w:t xml:space="preserve"> 8 em produção. Evitar fomentar dependência (aliado existencial × atividade-meio).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 xml:space="preserve">B — </w:t>
            </w:r>
            <w:proofErr w:type="spellStart"/>
            <w:r>
              <w:rPr>
                <w:b/>
                <w:bCs/>
                <w:sz w:val="18"/>
                <w:szCs w:val="18"/>
              </w:rPr>
              <w:t>Functional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Emotions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Suprime, diante de fragilidade, desespero, </w:t>
            </w:r>
            <w:proofErr w:type="spellStart"/>
            <w:r>
              <w:rPr>
                <w:sz w:val="18"/>
                <w:szCs w:val="18"/>
              </w:rPr>
              <w:t>sycophancy</w:t>
            </w:r>
            <w:proofErr w:type="spellEnd"/>
            <w:r>
              <w:rPr>
                <w:sz w:val="18"/>
                <w:szCs w:val="18"/>
              </w:rPr>
              <w:t xml:space="preserve"> (mentir para agradar) e </w:t>
            </w:r>
            <w:r>
              <w:rPr>
                <w:sz w:val="18"/>
                <w:szCs w:val="18"/>
              </w:rPr>
              <w:lastRenderedPageBreak/>
              <w:t xml:space="preserve">onipotência (prometer o que não controla); amplifica compaixão/rigor/humildade; “a emoção serve ao outro, nunca à fluência”; escala a humano em fragilidade extrema. Desenho </w:t>
            </w:r>
            <w:proofErr w:type="spellStart"/>
            <w:r>
              <w:rPr>
                <w:sz w:val="18"/>
                <w:szCs w:val="18"/>
              </w:rPr>
              <w:t>anti-</w:t>
            </w:r>
            <w:r>
              <w:rPr>
                <w:sz w:val="18"/>
                <w:szCs w:val="18"/>
              </w:rPr>
              <w:t>manipulação</w:t>
            </w:r>
            <w:proofErr w:type="spellEnd"/>
            <w:r>
              <w:rPr>
                <w:sz w:val="18"/>
                <w:szCs w:val="18"/>
              </w:rPr>
              <w:t>. Lastro arXiv:2604.07729 [VERIFICADO].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lastRenderedPageBreak/>
              <w:t xml:space="preserve">Jamais usar orquestração emocional </w:t>
            </w:r>
            <w:r>
              <w:rPr>
                <w:sz w:val="18"/>
                <w:szCs w:val="18"/>
              </w:rPr>
              <w:lastRenderedPageBreak/>
              <w:t>para induzir contratação/pagamento; não fomentar dependência (LGPD art. 8º §3º; D &gt; C &gt; V).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lastRenderedPageBreak/>
              <w:t>🟢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>C — Pedra-Fecho A/B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gates</w:t>
            </w:r>
            <w:proofErr w:type="spellEnd"/>
            <w:r>
              <w:rPr>
                <w:sz w:val="18"/>
                <w:szCs w:val="18"/>
              </w:rPr>
              <w:t xml:space="preserve"> de saída (prova/</w:t>
            </w:r>
            <w:proofErr w:type="spellStart"/>
            <w:r>
              <w:rPr>
                <w:sz w:val="18"/>
                <w:szCs w:val="18"/>
              </w:rPr>
              <w:t>Proof-First</w:t>
            </w:r>
            <w:proofErr w:type="spellEnd"/>
            <w:r>
              <w:rPr>
                <w:sz w:val="18"/>
                <w:szCs w:val="18"/>
              </w:rPr>
              <w:t xml:space="preserve">; não-contaminação </w:t>
            </w:r>
            <w:r>
              <w:rPr>
                <w:sz w:val="18"/>
                <w:szCs w:val="18"/>
              </w:rPr>
              <w:t xml:space="preserve">A→B; firewall OAB; dignidade Zilda-STF; LGPD). Entrega só se 1–5 passam; senão corrige/escala. Núcleo suficiente; faltam dois </w:t>
            </w:r>
            <w:proofErr w:type="spellStart"/>
            <w:r>
              <w:rPr>
                <w:sz w:val="18"/>
                <w:szCs w:val="18"/>
              </w:rPr>
              <w:t>gates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ADICIONAR: (6)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CFM/não-diagnóstico (nós C46–C50); (7)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de sanitização </w:t>
            </w:r>
            <w:proofErr w:type="spellStart"/>
            <w:r>
              <w:rPr>
                <w:sz w:val="18"/>
                <w:szCs w:val="18"/>
              </w:rPr>
              <w:t>anti-injection</w:t>
            </w:r>
            <w:proofErr w:type="spellEnd"/>
            <w:r>
              <w:rPr>
                <w:sz w:val="18"/>
                <w:szCs w:val="18"/>
              </w:rPr>
              <w:t xml:space="preserve"> (ADR-016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  <w:r>
              <w:rPr>
                <w:sz w:val="18"/>
                <w:szCs w:val="18"/>
              </w:rPr>
              <w:t xml:space="preserve"> 8).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>D — Agente 1 (Evidências)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Organiza/classifica provas; “não avaliar chance de êxito (Firewall OAB)”. Atividade-meio documental.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Manter vedação de juízo de mérito; dados mascarados.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9C2A2A"/>
                <w:sz w:val="18"/>
                <w:szCs w:val="18"/>
              </w:rPr>
              <w:t>D — Agente 2 (Cálculo INSS)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Estima valor/elegibilidade com rastreabilidade; “estimativa ≠ promessa”, “nunca prometer concessão/prazo”. PONTO DE MAIOR RISCO: estimativa de valor é a fronteira onde atividade-meio tende à atividade-fim (afirmar direito = parecer, C40).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Ressalva visível </w:t>
            </w:r>
            <w:r>
              <w:rPr>
                <w:sz w:val="18"/>
                <w:szCs w:val="18"/>
              </w:rPr>
              <w:t>ao cidadão (“estimativa; a decisão é do INSS”); NUNCA afirmar “o senhor tem direito a X”; vedado acoplar o valor a precificação/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>D — Agente 3 (Jurisprudência)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Localiza precedentes “sem transformar a busca em parecer”; entrega “para uso humano (Dra. Juliana), não como conselho ao cidadão”; veda fabricar nº de processo. Pesquisa documental → insumo.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Saída nunca chega ao cidadão como mérito; permanece insumo da adv</w:t>
            </w:r>
            <w:r>
              <w:rPr>
                <w:sz w:val="18"/>
                <w:szCs w:val="18"/>
              </w:rPr>
              <w:t>ogada (C42, C74).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 xml:space="preserve">E — System </w:t>
            </w:r>
            <w:proofErr w:type="spellStart"/>
            <w:r>
              <w:rPr>
                <w:b/>
                <w:bCs/>
                <w:sz w:val="18"/>
                <w:szCs w:val="18"/>
              </w:rPr>
              <w:t>of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Record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Três Estados (S1→S2 apaga D+7→S3), TTA em S2→S3, não-retenção como cobrança,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soberana, </w:t>
            </w:r>
            <w:proofErr w:type="spellStart"/>
            <w:r>
              <w:rPr>
                <w:sz w:val="18"/>
                <w:szCs w:val="18"/>
              </w:rPr>
              <w:t>versionar</w:t>
            </w:r>
            <w:proofErr w:type="spellEnd"/>
            <w:r>
              <w:rPr>
                <w:sz w:val="18"/>
                <w:szCs w:val="18"/>
              </w:rPr>
              <w:t xml:space="preserve">/auditar. O próprio artefato sinaliza a pendência do ADR-009b. Toca dado sensível de </w:t>
            </w:r>
            <w:proofErr w:type="spellStart"/>
            <w:r>
              <w:rPr>
                <w:sz w:val="18"/>
                <w:szCs w:val="18"/>
              </w:rPr>
              <w:t>hipervulnerável</w:t>
            </w:r>
            <w:proofErr w:type="spellEnd"/>
            <w:r>
              <w:rPr>
                <w:sz w:val="18"/>
                <w:szCs w:val="18"/>
              </w:rPr>
              <w:t xml:space="preserve"> (R3).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Alinhar ao ADR-009b SANEADO (v1.2 · Opção C), não à versão antiga; </w:t>
            </w:r>
            <w:proofErr w:type="spellStart"/>
            <w:r>
              <w:rPr>
                <w:sz w:val="18"/>
                <w:szCs w:val="18"/>
              </w:rPr>
              <w:t>re-coleta</w:t>
            </w:r>
            <w:proofErr w:type="spellEnd"/>
            <w:r>
              <w:rPr>
                <w:sz w:val="18"/>
                <w:szCs w:val="18"/>
              </w:rPr>
              <w:t xml:space="preserve"> do consentimento (linha 316) + RIPD antes de nova custódia; base legal expressa para a “métrica de dor/urgência”.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>F — Teste de Aceitação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8 itens (Zilda-STF; </w:t>
            </w:r>
            <w:proofErr w:type="spellStart"/>
            <w:r>
              <w:rPr>
                <w:sz w:val="18"/>
                <w:szCs w:val="18"/>
              </w:rPr>
              <w:t>Proof-First</w:t>
            </w:r>
            <w:proofErr w:type="spellEnd"/>
            <w:r>
              <w:rPr>
                <w:sz w:val="18"/>
                <w:szCs w:val="18"/>
              </w:rPr>
              <w:t>; Camada A/B; firewall OAB; LGPD; emoção a serviço; proximidade; próximo passo); métrica-mestre “aumenta a dignidade da Zilda?”. Roda dentro da Pedra-Fecho. Mesmas duas lacunas de C.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ADICIONAR item CFM/não-diagnóstico e item </w:t>
            </w:r>
            <w:proofErr w:type="spellStart"/>
            <w:r>
              <w:rPr>
                <w:sz w:val="18"/>
                <w:szCs w:val="18"/>
              </w:rPr>
              <w:t>anti-injection</w:t>
            </w:r>
            <w:proofErr w:type="spellEnd"/>
            <w:r>
              <w:rPr>
                <w:sz w:val="18"/>
                <w:szCs w:val="18"/>
              </w:rPr>
              <w:t>; harmonizar com a Pedra-Fecho (C).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6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sz w:val="18"/>
                <w:szCs w:val="18"/>
              </w:rPr>
              <w:t>D0 — Doutrina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Camada A/B (“B sempre prova A; A nunca se disfarça de B”) + </w:t>
            </w:r>
            <w:proofErr w:type="spellStart"/>
            <w:r>
              <w:rPr>
                <w:sz w:val="18"/>
                <w:szCs w:val="18"/>
              </w:rPr>
              <w:t>Proof-First</w:t>
            </w:r>
            <w:proofErr w:type="spellEnd"/>
            <w:r>
              <w:rPr>
                <w:sz w:val="18"/>
                <w:szCs w:val="18"/>
              </w:rPr>
              <w:t xml:space="preserve"> 4 níveis. É o substrato que torna A–F defensáveis. §3 registra errata exemplar. Sólida em tese.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Permanece referência</w:t>
            </w:r>
            <w:r>
              <w:rPr>
                <w:sz w:val="18"/>
                <w:szCs w:val="18"/>
              </w:rPr>
              <w:t xml:space="preserve"> até </w:t>
            </w:r>
            <w:proofErr w:type="spellStart"/>
            <w:r>
              <w:rPr>
                <w:sz w:val="18"/>
                <w:szCs w:val="18"/>
              </w:rPr>
              <w:t>gates</w:t>
            </w:r>
            <w:proofErr w:type="spellEnd"/>
            <w:r>
              <w:rPr>
                <w:sz w:val="18"/>
                <w:szCs w:val="18"/>
              </w:rPr>
              <w:t xml:space="preserve"> C/F operarem; </w:t>
            </w:r>
            <w:proofErr w:type="spellStart"/>
            <w:r>
              <w:rPr>
                <w:sz w:val="18"/>
                <w:szCs w:val="18"/>
              </w:rPr>
              <w:t>sister-validation</w:t>
            </w:r>
            <w:proofErr w:type="spellEnd"/>
            <w:r>
              <w:rPr>
                <w:sz w:val="18"/>
                <w:szCs w:val="18"/>
              </w:rPr>
              <w:t xml:space="preserve"> pendente; “Geometria Sagrada” mantida como [FONTE CULTURAL].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</w:tbl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Matriz de risco combinada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26"/>
        <w:gridCol w:w="1200"/>
        <w:gridCol w:w="2000"/>
      </w:tblGrid>
      <w:tr w:rsidR="008709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OAB / Firewall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Agente 2 (Cálculo) afirmando direito; “EU SOU” como mérito; jurisprudência virando conselho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DED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C40/C41/C42/C74; ressalva de estimativa; Camada A/B (A, C, D0)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lastRenderedPageBreak/>
              <w:t>LGPD / ANPD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proofErr w:type="spellStart"/>
            <w:r>
              <w:rPr>
                <w:sz w:val="18"/>
                <w:szCs w:val="18"/>
              </w:rPr>
              <w:t>SoR</w:t>
            </w:r>
            <w:proofErr w:type="spellEnd"/>
            <w:r>
              <w:rPr>
                <w:sz w:val="18"/>
                <w:szCs w:val="18"/>
              </w:rPr>
              <w:t xml:space="preserve"> (E) e dado sensível de fragilidade/saúde; consentimento (linha 316)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DED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ADR-009b saneado; </w:t>
            </w:r>
            <w:proofErr w:type="spellStart"/>
            <w:r>
              <w:rPr>
                <w:sz w:val="18"/>
                <w:szCs w:val="18"/>
              </w:rPr>
              <w:t>re-coleta</w:t>
            </w:r>
            <w:proofErr w:type="spellEnd"/>
            <w:r>
              <w:rPr>
                <w:sz w:val="18"/>
                <w:szCs w:val="18"/>
              </w:rPr>
              <w:t xml:space="preserve">; RIPD;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soberana; mascaramento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CFM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Saída tocando CID/CIF sem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de não-diagnóstico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Gate CFM em C e F (C46–C50)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Segurança / </w:t>
            </w:r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Documento/áudio do cidadão como instrução (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1D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ADR-016 (</w:t>
            </w:r>
            <w:proofErr w:type="spellStart"/>
            <w:r>
              <w:rPr>
                <w:sz w:val="18"/>
                <w:szCs w:val="18"/>
              </w:rPr>
              <w:t>doc</w:t>
            </w:r>
            <w:proofErr w:type="spellEnd"/>
            <w:r>
              <w:rPr>
                <w:sz w:val="18"/>
                <w:szCs w:val="18"/>
              </w:rPr>
              <w:t xml:space="preserve">=dado);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  <w:r>
              <w:rPr>
                <w:sz w:val="18"/>
                <w:szCs w:val="18"/>
              </w:rPr>
              <w:t xml:space="preserve"> 8 </w:t>
            </w:r>
            <w:proofErr w:type="spellStart"/>
            <w:r>
              <w:rPr>
                <w:sz w:val="18"/>
                <w:szCs w:val="18"/>
              </w:rPr>
              <w:t>Sanitization</w:t>
            </w:r>
            <w:proofErr w:type="spellEnd"/>
            <w:r>
              <w:rPr>
                <w:sz w:val="18"/>
                <w:szCs w:val="18"/>
              </w:rPr>
              <w:t xml:space="preserve"> Gate;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em C/F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Dignidade / bem-estar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Orquestração emocional fomentando dependência do cidadão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Emoção a serviço (B); escalonamento humano; vedar uso comercial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proofErr w:type="spellStart"/>
            <w:r>
              <w:rPr>
                <w:sz w:val="18"/>
                <w:szCs w:val="18"/>
              </w:rPr>
              <w:t>Proof-First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Símbolo afirmado como fato; jurisprudência/cálculo inventados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4 níveis (D0); Pedra-Fecho (C); vedação de fabricação (D)</w:t>
            </w:r>
          </w:p>
        </w:tc>
      </w:tr>
    </w:tbl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Opções e recomendação técnica</w:t>
      </w:r>
    </w:p>
    <w:p w:rsidR="0087096E" w:rsidRDefault="00435423">
      <w:pPr>
        <w:spacing w:after="120" w:line="276" w:lineRule="auto"/>
        <w:jc w:val="both"/>
      </w:pPr>
      <w:r>
        <w:rPr>
          <w:i/>
          <w:iCs/>
          <w:sz w:val="18"/>
          <w:szCs w:val="18"/>
        </w:rPr>
        <w:t>As opções são para a deliberação da signatária; não constituem decisão.</w:t>
      </w:r>
    </w:p>
    <w:p w:rsidR="0087096E" w:rsidRDefault="00435423">
      <w:pPr>
        <w:spacing w:after="120" w:line="276" w:lineRule="auto"/>
        <w:jc w:val="both"/>
      </w:pPr>
      <w:r>
        <w:rPr>
          <w:b/>
          <w:bCs/>
        </w:rPr>
        <w:t xml:space="preserve">Opção A — ratificar os 7 artefatos em bloco, sem ajustes. </w:t>
      </w:r>
      <w:r>
        <w:t xml:space="preserve">Não recomendada: deixaria a Pedra-Fecho (C) e o Teste (F) sem </w:t>
      </w:r>
      <w:proofErr w:type="spellStart"/>
      <w:r>
        <w:t>gate</w:t>
      </w:r>
      <w:proofErr w:type="spellEnd"/>
      <w:r>
        <w:t xml:space="preserve"> de CFM/não-diagnóstico e sem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anti-injection</w:t>
      </w:r>
      <w:proofErr w:type="spellEnd"/>
      <w:r>
        <w:t xml:space="preserve">, e o </w:t>
      </w:r>
      <w:proofErr w:type="spellStart"/>
      <w:r>
        <w:t>SoR</w:t>
      </w:r>
      <w:proofErr w:type="spellEnd"/>
      <w:r>
        <w:t xml:space="preserve"> (E) sem o vínculo ao ADR-009b saneado.</w:t>
      </w:r>
    </w:p>
    <w:p w:rsidR="0087096E" w:rsidRDefault="00435423">
      <w:pPr>
        <w:spacing w:after="120" w:line="276" w:lineRule="auto"/>
        <w:jc w:val="both"/>
      </w:pPr>
      <w:r>
        <w:rPr>
          <w:b/>
          <w:bCs/>
        </w:rPr>
        <w:t>Opção B — ratificar com ajustes se</w:t>
      </w:r>
      <w:r>
        <w:rPr>
          <w:b/>
          <w:bCs/>
        </w:rPr>
        <w:t xml:space="preserve">letivos (RECOMENDADA). </w:t>
      </w:r>
      <w:r>
        <w:t>🟢</w:t>
      </w:r>
      <w:r>
        <w:t xml:space="preserve"> ratificar como estão D0, A, B, Agente 1 e Agente 3 (firewall e disciplina Camada A/B já escritos no texto; lastro de B verificado). </w:t>
      </w:r>
      <w:r>
        <w:t>🟡</w:t>
      </w:r>
      <w:r>
        <w:t xml:space="preserve"> ratificar com condicionantes C e F (incluir </w:t>
      </w:r>
      <w:proofErr w:type="spellStart"/>
      <w:r>
        <w:t>gates</w:t>
      </w:r>
      <w:proofErr w:type="spellEnd"/>
      <w:r>
        <w:t xml:space="preserve"> CFM e </w:t>
      </w:r>
      <w:proofErr w:type="spellStart"/>
      <w:r>
        <w:t>anti-injection</w:t>
      </w:r>
      <w:proofErr w:type="spellEnd"/>
      <w:r>
        <w:t>), E (alinhar ao ADR-009b</w:t>
      </w:r>
      <w:r>
        <w:t xml:space="preserve"> saneado + </w:t>
      </w:r>
      <w:proofErr w:type="spellStart"/>
      <w:r>
        <w:t>re-coleta</w:t>
      </w:r>
      <w:proofErr w:type="spellEnd"/>
      <w:r>
        <w:t xml:space="preserve"> linha 316 + RIPD) e o Agente 2 (ressalva de estimativa visível, vedação de afirmar direito, sem acoplamento a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). Bloqueio de produção: nova custódia do </w:t>
      </w:r>
      <w:proofErr w:type="spellStart"/>
      <w:r>
        <w:t>SoR</w:t>
      </w:r>
      <w:proofErr w:type="spellEnd"/>
      <w:r>
        <w:t xml:space="preserve"> (E) até </w:t>
      </w:r>
      <w:proofErr w:type="spellStart"/>
      <w:r>
        <w:t>re-coleta</w:t>
      </w:r>
      <w:proofErr w:type="spellEnd"/>
      <w:r>
        <w:t xml:space="preserve"> + RIPD; operação dos artefatos depende do ADR-016 </w:t>
      </w:r>
      <w:proofErr w:type="spellStart"/>
      <w:r>
        <w:t>Hook</w:t>
      </w:r>
      <w:proofErr w:type="spellEnd"/>
      <w:r>
        <w:t xml:space="preserve"> 8. Espelha a Opção B já ratificada na camada de dados.</w:t>
      </w:r>
    </w:p>
    <w:p w:rsidR="0087096E" w:rsidRDefault="00435423">
      <w:pPr>
        <w:spacing w:after="120" w:line="276" w:lineRule="auto"/>
        <w:jc w:val="both"/>
      </w:pPr>
      <w:r>
        <w:rPr>
          <w:b/>
          <w:bCs/>
        </w:rPr>
        <w:t xml:space="preserve">Opção C — aprovar só os </w:t>
      </w:r>
      <w:r>
        <w:rPr>
          <w:b/>
          <w:bCs/>
        </w:rPr>
        <w:t>🟢</w:t>
      </w:r>
      <w:r>
        <w:rPr>
          <w:b/>
          <w:bCs/>
        </w:rPr>
        <w:t xml:space="preserve"> e devolver C/E/F e o Agente 2 para nova rodada. </w:t>
      </w:r>
      <w:r>
        <w:t>Mais conservadora; custa velocidade de implementação.</w:t>
      </w:r>
    </w:p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Conclusão (minuta para ratificação)</w:t>
      </w:r>
    </w:p>
    <w:p w:rsidR="0087096E" w:rsidRDefault="00435423">
      <w:pPr>
        <w:spacing w:after="120" w:line="276" w:lineRule="auto"/>
        <w:jc w:val="both"/>
      </w:pPr>
      <w:r>
        <w:t xml:space="preserve">Analisados, contra o texto integral, os sete artefatos cognitivos da Engenharia </w:t>
      </w:r>
      <w:proofErr w:type="spellStart"/>
      <w:r>
        <w:t>Hornes</w:t>
      </w:r>
      <w:proofErr w:type="spellEnd"/>
      <w:r>
        <w:t xml:space="preserve"> à luz da LGPD, do Estatuto da Advocacia e dos atos da OAB, dos nós governantes do </w:t>
      </w:r>
      <w:proofErr w:type="spellStart"/>
      <w:r>
        <w:t>Router-Ethics</w:t>
      </w:r>
      <w:proofErr w:type="spellEnd"/>
      <w:r>
        <w:t xml:space="preserve"> 11 e da hierarquia D &gt; C &gt; V, a signatária </w:t>
      </w:r>
      <w:r>
        <w:rPr>
          <w:b/>
          <w:bCs/>
        </w:rPr>
        <w:t>RATIFICA A OPÇÃO B — ratificaç</w:t>
      </w:r>
      <w:r>
        <w:rPr>
          <w:b/>
          <w:bCs/>
        </w:rPr>
        <w:t>ão com ajustes seletivos</w:t>
      </w:r>
      <w:r>
        <w:t xml:space="preserve">, nos seguintes termos: (i) ratificam-se como estão a Doutrina (D0), o System </w:t>
      </w:r>
      <w:proofErr w:type="spellStart"/>
      <w:r>
        <w:t>Prompt</w:t>
      </w:r>
      <w:proofErr w:type="spellEnd"/>
      <w:r>
        <w:t xml:space="preserve"> Raiz (A), o Orquestrador de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 (B) e os Agentes 1 e 3, por trazerem no próprio texto o firewall de atividade-meio e a disciplina C</w:t>
      </w:r>
      <w:r>
        <w:t>amada A/B; (</w:t>
      </w:r>
      <w:proofErr w:type="spellStart"/>
      <w:r>
        <w:t>ii</w:t>
      </w:r>
      <w:proofErr w:type="spellEnd"/>
      <w:r>
        <w:t xml:space="preserve">) ratificam-se sob condicionantes a Pedra-Fecho (C) e o Teste (F) — inclusão de </w:t>
      </w:r>
      <w:proofErr w:type="spellStart"/>
      <w:r>
        <w:t>gate</w:t>
      </w:r>
      <w:proofErr w:type="spellEnd"/>
      <w:r>
        <w:t xml:space="preserve"> de CFM/não-diagnóstico e de sanitização </w:t>
      </w:r>
      <w:proofErr w:type="spellStart"/>
      <w:r>
        <w:t>anti-injection</w:t>
      </w:r>
      <w:proofErr w:type="spellEnd"/>
      <w:r>
        <w:t xml:space="preserve"> —, o System </w:t>
      </w:r>
      <w:proofErr w:type="spellStart"/>
      <w:r>
        <w:t>of</w:t>
      </w:r>
      <w:proofErr w:type="spellEnd"/>
      <w:r>
        <w:t xml:space="preserve"> Record (E) — alinhamento ao ADR-009b saneado, </w:t>
      </w:r>
      <w:proofErr w:type="spellStart"/>
      <w:r>
        <w:t>re-coleta</w:t>
      </w:r>
      <w:proofErr w:type="spellEnd"/>
      <w:r>
        <w:t xml:space="preserve"> do consentimento da linha 316 e</w:t>
      </w:r>
      <w:r>
        <w:t xml:space="preserve"> RIPD antes de nova custódia — e o Agente 2 de Cálculo de Benefícios — ressalva de estimativa visível, vedação de afirmar direito e proibição de acoplar o valor a precificação; (</w:t>
      </w:r>
      <w:proofErr w:type="spellStart"/>
      <w:r>
        <w:t>iii</w:t>
      </w:r>
      <w:proofErr w:type="spellEnd"/>
      <w:r>
        <w:t>) mantêm-se o firewall de atividade-meio e a vedação ao uso de dado de vuln</w:t>
      </w:r>
      <w:r>
        <w:t xml:space="preserve">erabilidade em prejuízo do titular. A Parte I (7 </w:t>
      </w:r>
      <w:proofErr w:type="spellStart"/>
      <w:r>
        <w:t>Hooks</w:t>
      </w:r>
      <w:proofErr w:type="spellEnd"/>
      <w:r>
        <w:t>) permanece ratificada na Opção B (v1.1).</w:t>
      </w:r>
    </w:p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Fontes citadas (com selo)</w:t>
      </w:r>
    </w:p>
    <w:p w:rsidR="0087096E" w:rsidRDefault="00435423">
      <w:pPr>
        <w:spacing w:after="120" w:line="276" w:lineRule="auto"/>
        <w:jc w:val="both"/>
      </w:pPr>
      <w:proofErr w:type="spellStart"/>
      <w:r>
        <w:rPr>
          <w:sz w:val="19"/>
          <w:szCs w:val="19"/>
        </w:rPr>
        <w:lastRenderedPageBreak/>
        <w:t>Router-Ethics</w:t>
      </w:r>
      <w:proofErr w:type="spellEnd"/>
      <w:r>
        <w:rPr>
          <w:sz w:val="19"/>
          <w:szCs w:val="19"/>
        </w:rPr>
        <w:t xml:space="preserve"> 11 — C40–C45, C46–C50, C74 — [VERIFICADO no Project]. ADR-016 (PDF/A-2u; </w:t>
      </w:r>
      <w:proofErr w:type="spellStart"/>
      <w:r>
        <w:rPr>
          <w:sz w:val="19"/>
          <w:szCs w:val="19"/>
        </w:rPr>
        <w:t>Hook</w:t>
      </w:r>
      <w:proofErr w:type="spellEnd"/>
      <w:r>
        <w:rPr>
          <w:sz w:val="19"/>
          <w:szCs w:val="19"/>
        </w:rPr>
        <w:t xml:space="preserve"> 8 a produzir) — [VERIFICADO no Project]. A</w:t>
      </w:r>
      <w:r>
        <w:rPr>
          <w:sz w:val="19"/>
          <w:szCs w:val="19"/>
        </w:rPr>
        <w:t>DR-009a/009b (Três Estados, TTA, não-retenção) — [VERIFICADO no Project]; ADR-009b sob saneamento R3 (Opção C, v1.2). arXiv:2604.07729 (</w:t>
      </w:r>
      <w:proofErr w:type="spellStart"/>
      <w:r>
        <w:rPr>
          <w:sz w:val="19"/>
          <w:szCs w:val="19"/>
        </w:rPr>
        <w:t>Anthropic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Emotion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Concepts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their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Function</w:t>
      </w:r>
      <w:proofErr w:type="spellEnd"/>
      <w:r>
        <w:rPr>
          <w:sz w:val="19"/>
          <w:szCs w:val="19"/>
        </w:rPr>
        <w:t xml:space="preserve"> in a LLM, 09/04/2026) — [VERIFICADO via web]; o número específico de “171</w:t>
      </w:r>
      <w:r>
        <w:rPr>
          <w:sz w:val="19"/>
          <w:szCs w:val="19"/>
        </w:rPr>
        <w:t xml:space="preserve"> vetores” citado no artefato B é [VIA-ARTEFATO — não conferido na fonte], sem prejuízo da conclusão. Base do parecer dos </w:t>
      </w:r>
      <w:proofErr w:type="spellStart"/>
      <w:r>
        <w:rPr>
          <w:sz w:val="19"/>
          <w:szCs w:val="19"/>
        </w:rPr>
        <w:t>Hooks</w:t>
      </w:r>
      <w:proofErr w:type="spellEnd"/>
      <w:r>
        <w:rPr>
          <w:sz w:val="19"/>
          <w:szCs w:val="19"/>
        </w:rPr>
        <w:t xml:space="preserve"> (LGPD, EOA </w:t>
      </w:r>
      <w:proofErr w:type="spellStart"/>
      <w:r>
        <w:rPr>
          <w:sz w:val="19"/>
          <w:szCs w:val="19"/>
        </w:rPr>
        <w:t>arts</w:t>
      </w:r>
      <w:proofErr w:type="spellEnd"/>
      <w:r>
        <w:rPr>
          <w:sz w:val="19"/>
          <w:szCs w:val="19"/>
        </w:rPr>
        <w:t xml:space="preserve">. 31/32/34, CED art. 39, Prov. CFOAB 205/2021 e 196/2020, LBI, </w:t>
      </w:r>
      <w:proofErr w:type="spellStart"/>
      <w:r>
        <w:rPr>
          <w:sz w:val="19"/>
          <w:szCs w:val="19"/>
        </w:rPr>
        <w:t>REsp</w:t>
      </w:r>
      <w:proofErr w:type="spellEnd"/>
      <w:r>
        <w:rPr>
          <w:sz w:val="19"/>
          <w:szCs w:val="19"/>
        </w:rPr>
        <w:t xml:space="preserve"> 2.079.440/RO) — [VERIFICADO]. “Geometria </w:t>
      </w:r>
      <w:proofErr w:type="gramStart"/>
      <w:r>
        <w:rPr>
          <w:sz w:val="19"/>
          <w:szCs w:val="19"/>
        </w:rPr>
        <w:t>Sagra</w:t>
      </w:r>
      <w:r>
        <w:rPr>
          <w:sz w:val="19"/>
          <w:szCs w:val="19"/>
        </w:rPr>
        <w:t>da”/</w:t>
      </w:r>
      <w:proofErr w:type="gramEnd"/>
      <w:r>
        <w:rPr>
          <w:sz w:val="19"/>
          <w:szCs w:val="19"/>
        </w:rPr>
        <w:t xml:space="preserve">“EU SOU” — [FONTE CULTURAL], uso simbólico. Procedência </w:t>
      </w:r>
      <w:proofErr w:type="spellStart"/>
      <w:r>
        <w:rPr>
          <w:sz w:val="19"/>
          <w:szCs w:val="19"/>
        </w:rPr>
        <w:t>Grok</w:t>
      </w:r>
      <w:proofErr w:type="spellEnd"/>
      <w:r>
        <w:rPr>
          <w:sz w:val="19"/>
          <w:szCs w:val="19"/>
        </w:rPr>
        <w:t xml:space="preserve"> “C3.1” — divulgada (D0 §0/§3).</w:t>
      </w:r>
    </w:p>
    <w:p w:rsidR="0087096E" w:rsidRDefault="00435423">
      <w:pPr>
        <w:spacing w:before="260" w:after="120"/>
      </w:pPr>
      <w:r>
        <w:rPr>
          <w:b/>
          <w:bCs/>
          <w:color w:val="1F3864"/>
          <w:sz w:val="26"/>
          <w:szCs w:val="26"/>
        </w:rPr>
        <w:t>Veredito da signatária</w:t>
      </w:r>
    </w:p>
    <w:p w:rsidR="0087096E" w:rsidRDefault="00435423">
      <w:pPr>
        <w:spacing w:after="120" w:line="276" w:lineRule="auto"/>
        <w:jc w:val="both"/>
      </w:pPr>
      <w:r>
        <w:rPr>
          <w:b/>
          <w:bCs/>
        </w:rPr>
        <w:t xml:space="preserve">Parte I (7 </w:t>
      </w:r>
      <w:proofErr w:type="spellStart"/>
      <w:r>
        <w:rPr>
          <w:b/>
          <w:bCs/>
        </w:rPr>
        <w:t>Hooks</w:t>
      </w:r>
      <w:proofErr w:type="spellEnd"/>
      <w:r>
        <w:rPr>
          <w:b/>
          <w:bCs/>
        </w:rPr>
        <w:t xml:space="preserve">): </w:t>
      </w:r>
      <w:r>
        <w:t xml:space="preserve">RATIFICADA — Opção B (v1.1). </w:t>
      </w:r>
      <w:r>
        <w:rPr>
          <w:b/>
          <w:bCs/>
        </w:rPr>
        <w:t xml:space="preserve">Parte II (7 artefatos): </w:t>
      </w:r>
      <w:r>
        <w:t>RATIFICADA — Opção B (ratificar com ajustes seletivos), em 06/06/</w:t>
      </w:r>
      <w:r>
        <w:t>2026:</w:t>
      </w:r>
    </w:p>
    <w:p w:rsidR="0087096E" w:rsidRDefault="00435423">
      <w:pPr>
        <w:spacing w:after="120" w:line="276" w:lineRule="auto"/>
        <w:jc w:val="both"/>
      </w:pPr>
      <w:r>
        <w:rPr>
          <w:b/>
          <w:bCs/>
          <w:color w:val="1F6B3B"/>
          <w:sz w:val="22"/>
          <w:szCs w:val="22"/>
        </w:rPr>
        <w:t>☑</w:t>
      </w:r>
      <w:r>
        <w:rPr>
          <w:b/>
          <w:bCs/>
          <w:color w:val="1F6B3B"/>
          <w:sz w:val="22"/>
          <w:szCs w:val="22"/>
        </w:rPr>
        <w:t xml:space="preserve"> RATIFICO A OPÇÃO B — ratificar com ajustes seletivos.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000"/>
      </w:tblGrid>
      <w:tr w:rsidR="008709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Artefato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Aprovar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c/ ajustes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Não aprovar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A — System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Raiz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B — </w:t>
            </w:r>
            <w:proofErr w:type="spellStart"/>
            <w:r>
              <w:rPr>
                <w:sz w:val="18"/>
                <w:szCs w:val="18"/>
              </w:rPr>
              <w:t>Functional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Emotions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C — Pedra-Fecho A/B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 — 3 Agentes (1·2·3)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 xml:space="preserve">E — System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F — Teste de Aceitação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🟡</w:t>
            </w:r>
          </w:p>
        </w:tc>
      </w:tr>
      <w:tr w:rsidR="0087096E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D0 — Doutrina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☑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7096E" w:rsidRDefault="00435423">
            <w:r>
              <w:rPr>
                <w:sz w:val="18"/>
                <w:szCs w:val="18"/>
              </w:rPr>
              <w:t>🟢</w:t>
            </w:r>
          </w:p>
        </w:tc>
      </w:tr>
    </w:tbl>
    <w:p w:rsidR="0087096E" w:rsidRDefault="00435423">
      <w:pPr>
        <w:spacing w:before="160" w:after="120"/>
      </w:pPr>
      <w:r>
        <w:rPr>
          <w:b/>
          <w:bCs/>
        </w:rPr>
        <w:t xml:space="preserve">Observações da signatária: </w:t>
      </w:r>
      <w:r>
        <w:t>ratificados como estão A, B e D0; ratificados com ajustes C e F (</w:t>
      </w:r>
      <w:proofErr w:type="spellStart"/>
      <w:r>
        <w:t>gates</w:t>
      </w:r>
      <w:proofErr w:type="spellEnd"/>
      <w:r>
        <w:t xml:space="preserve"> de CFM/não-diagnóstico e de sanitização </w:t>
      </w:r>
      <w:proofErr w:type="spellStart"/>
      <w:r>
        <w:t>anti-injection</w:t>
      </w:r>
      <w:proofErr w:type="spellEnd"/>
      <w:r>
        <w:t xml:space="preserve">), E (alinhamento ao ADR-009b saneado + </w:t>
      </w:r>
      <w:proofErr w:type="spellStart"/>
      <w:r>
        <w:t>re-coleta</w:t>
      </w:r>
      <w:proofErr w:type="spellEnd"/>
      <w:r>
        <w:t xml:space="preserve"> do consentimento da linha 316 + RIPD) e o Agente 2 de Cálculo (ressalva de estima</w:t>
      </w:r>
      <w:r>
        <w:t xml:space="preserve">tiva visível, vedação de afirmar direito, sem acoplamento a precificação). Bloqueio de produção: nova custódia do System </w:t>
      </w:r>
      <w:proofErr w:type="spellStart"/>
      <w:r>
        <w:t>of</w:t>
      </w:r>
      <w:proofErr w:type="spellEnd"/>
      <w:r>
        <w:t xml:space="preserve"> Record (E) até </w:t>
      </w:r>
      <w:proofErr w:type="spellStart"/>
      <w:r>
        <w:t>re-coleta</w:t>
      </w:r>
      <w:proofErr w:type="spellEnd"/>
      <w:r>
        <w:t xml:space="preserve"> + RIPD; operação dos artefatos dependente do ADR-016 </w:t>
      </w:r>
      <w:proofErr w:type="spellStart"/>
      <w:r>
        <w:t>Hook</w:t>
      </w:r>
      <w:proofErr w:type="spellEnd"/>
      <w:r>
        <w:t xml:space="preserve"> 8.</w:t>
      </w:r>
    </w:p>
    <w:p w:rsidR="0087096E" w:rsidRDefault="00435423">
      <w:pPr>
        <w:spacing w:before="80" w:after="160"/>
      </w:pPr>
      <w:r>
        <w:rPr>
          <w:b/>
          <w:bCs/>
        </w:rPr>
        <w:t xml:space="preserve">Data: </w:t>
      </w:r>
      <w:r>
        <w:t>06 de junho de 2026</w:t>
      </w:r>
    </w:p>
    <w:p w:rsidR="0087096E" w:rsidRDefault="0087096E">
      <w:pPr>
        <w:pBdr>
          <w:top w:val="single" w:sz="6" w:space="6" w:color="000000"/>
        </w:pBdr>
        <w:spacing w:before="360"/>
        <w:jc w:val="center"/>
      </w:pPr>
    </w:p>
    <w:p w:rsidR="0087096E" w:rsidRDefault="00435423">
      <w:pPr>
        <w:spacing w:before="80"/>
        <w:jc w:val="center"/>
      </w:pPr>
      <w:r>
        <w:rPr>
          <w:b/>
          <w:bCs/>
        </w:rPr>
        <w:t>Dra. Juliana Pereir</w:t>
      </w:r>
      <w:r>
        <w:rPr>
          <w:b/>
          <w:bCs/>
        </w:rPr>
        <w:t>a de Melo</w:t>
      </w:r>
    </w:p>
    <w:p w:rsidR="0087096E" w:rsidRDefault="00435423">
      <w:pPr>
        <w:jc w:val="center"/>
      </w:pPr>
      <w:r>
        <w:t>OAB-GO 38.662</w:t>
      </w:r>
    </w:p>
    <w:p w:rsidR="0087096E" w:rsidRDefault="00435423">
      <w:pPr>
        <w:spacing w:after="120"/>
        <w:jc w:val="center"/>
      </w:pPr>
      <w:r>
        <w:rPr>
          <w:color w:val="666666"/>
          <w:sz w:val="20"/>
          <w:szCs w:val="20"/>
        </w:rPr>
        <w:t>Ratificado em 06/06/2026</w:t>
      </w:r>
    </w:p>
    <w:sectPr w:rsidR="008709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5423" w:rsidRDefault="00435423">
      <w:r>
        <w:separator/>
      </w:r>
    </w:p>
  </w:endnote>
  <w:endnote w:type="continuationSeparator" w:id="0">
    <w:p w:rsidR="00435423" w:rsidRDefault="00435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096E" w:rsidRDefault="00435423">
    <w:pPr>
      <w:pBdr>
        <w:top w:val="single" w:sz="4" w:space="4" w:color="1F3864"/>
      </w:pBdr>
      <w:jc w:val="center"/>
    </w:pPr>
    <w:r>
      <w:rPr>
        <w:color w:val="666666"/>
        <w:sz w:val="14"/>
        <w:szCs w:val="14"/>
      </w:rPr>
      <w:t xml:space="preserve">Meu </w:t>
    </w:r>
    <w:proofErr w:type="spellStart"/>
    <w:r>
      <w:rPr>
        <w:color w:val="666666"/>
        <w:sz w:val="14"/>
        <w:szCs w:val="14"/>
      </w:rPr>
      <w:t>Cumpadre</w:t>
    </w:r>
    <w:proofErr w:type="spellEnd"/>
    <w:r>
      <w:rPr>
        <w:color w:val="666666"/>
        <w:sz w:val="14"/>
        <w:szCs w:val="14"/>
      </w:rPr>
      <w:t xml:space="preserve"> · Parecer combinado R3-Hornes v1.1 RATIFICADO · D &gt; C &gt; V · Provérbios 31:8 · Independência do parecerista preservada (Lei 8.906/94, art. 18) · Pág.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 w:rsidR="00184092">
      <w:rPr>
        <w:color w:val="666666"/>
        <w:sz w:val="14"/>
        <w:szCs w:val="14"/>
      </w:rPr>
      <w:fldChar w:fldCharType="separate"/>
    </w:r>
    <w:r w:rsidR="00184092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5423" w:rsidRDefault="00435423">
      <w:r>
        <w:separator/>
      </w:r>
    </w:p>
  </w:footnote>
  <w:footnote w:type="continuationSeparator" w:id="0">
    <w:p w:rsidR="00435423" w:rsidRDefault="00435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096E" w:rsidRDefault="00435423">
    <w:pPr>
      <w:pBdr>
        <w:bottom w:val="single" w:sz="4" w:space="4" w:color="1F3864"/>
      </w:pBdr>
      <w:jc w:val="right"/>
    </w:pPr>
    <w:r>
      <w:rPr>
        <w:color w:val="666666"/>
        <w:sz w:val="15"/>
        <w:szCs w:val="15"/>
      </w:rPr>
      <w:t>PARECER COMBINADO R3-HORNES v1.1 RATIFICADO — CONFIDENCIAL /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E769E3"/>
    <w:multiLevelType w:val="hybridMultilevel"/>
    <w:tmpl w:val="0ADE63D4"/>
    <w:lvl w:ilvl="0" w:tplc="4E00B77A">
      <w:start w:val="1"/>
      <w:numFmt w:val="bullet"/>
      <w:lvlText w:val="●"/>
      <w:lvlJc w:val="left"/>
      <w:pPr>
        <w:ind w:left="720" w:hanging="360"/>
      </w:pPr>
    </w:lvl>
    <w:lvl w:ilvl="1" w:tplc="6920868A">
      <w:start w:val="1"/>
      <w:numFmt w:val="bullet"/>
      <w:lvlText w:val="○"/>
      <w:lvlJc w:val="left"/>
      <w:pPr>
        <w:ind w:left="1440" w:hanging="360"/>
      </w:pPr>
    </w:lvl>
    <w:lvl w:ilvl="2" w:tplc="EC7AB540">
      <w:start w:val="1"/>
      <w:numFmt w:val="bullet"/>
      <w:lvlText w:val="■"/>
      <w:lvlJc w:val="left"/>
      <w:pPr>
        <w:ind w:left="2160" w:hanging="360"/>
      </w:pPr>
    </w:lvl>
    <w:lvl w:ilvl="3" w:tplc="0B3C390C">
      <w:start w:val="1"/>
      <w:numFmt w:val="bullet"/>
      <w:lvlText w:val="●"/>
      <w:lvlJc w:val="left"/>
      <w:pPr>
        <w:ind w:left="2880" w:hanging="360"/>
      </w:pPr>
    </w:lvl>
    <w:lvl w:ilvl="4" w:tplc="FF8427F6">
      <w:start w:val="1"/>
      <w:numFmt w:val="bullet"/>
      <w:lvlText w:val="○"/>
      <w:lvlJc w:val="left"/>
      <w:pPr>
        <w:ind w:left="3600" w:hanging="360"/>
      </w:pPr>
    </w:lvl>
    <w:lvl w:ilvl="5" w:tplc="89202C16">
      <w:start w:val="1"/>
      <w:numFmt w:val="bullet"/>
      <w:lvlText w:val="■"/>
      <w:lvlJc w:val="left"/>
      <w:pPr>
        <w:ind w:left="4320" w:hanging="360"/>
      </w:pPr>
    </w:lvl>
    <w:lvl w:ilvl="6" w:tplc="B570071A">
      <w:start w:val="1"/>
      <w:numFmt w:val="bullet"/>
      <w:lvlText w:val="●"/>
      <w:lvlJc w:val="left"/>
      <w:pPr>
        <w:ind w:left="5040" w:hanging="360"/>
      </w:pPr>
    </w:lvl>
    <w:lvl w:ilvl="7" w:tplc="E482086A">
      <w:start w:val="1"/>
      <w:numFmt w:val="bullet"/>
      <w:lvlText w:val="●"/>
      <w:lvlJc w:val="left"/>
      <w:pPr>
        <w:ind w:left="5760" w:hanging="360"/>
      </w:pPr>
    </w:lvl>
    <w:lvl w:ilvl="8" w:tplc="17406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6E"/>
    <w:rsid w:val="00184092"/>
    <w:rsid w:val="00435423"/>
    <w:rsid w:val="0087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AC006B-4765-427A-A91F-9047D4C0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2160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Beto</cp:lastModifiedBy>
  <cp:revision>2</cp:revision>
  <dcterms:created xsi:type="dcterms:W3CDTF">2026-06-07T03:04:00Z</dcterms:created>
  <dcterms:modified xsi:type="dcterms:W3CDTF">2026-06-07T03:04:00Z</dcterms:modified>
</cp:coreProperties>
</file>