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8B1A1A"/>
          <w:sz w:val="60"/>
          <w:rFonts w:ascii="FreeSans" w:hAnsi="FreeSans" w:cs="FreeSans"/>
        </w:rPr>
        <w:t>LA PAIX, ON PEUT L'ÉVITER</w:t>
      </w:r>
    </w:p>
    <w:p>
      <w:pPr>
        <w:jc w:val="center"/>
      </w:pPr>
      <w:r>
        <w:rPr>
          <w:b w:val="0"/>
          <w:i/>
          <w:color w:val="D4A017"/>
          <w:sz w:val="25"/>
          <w:rFonts w:ascii="FreeSans" w:hAnsi="FreeSans" w:cs="FreeSans"/>
        </w:rPr>
        <w:t>Enquête sur la naissance de l'Alliance des États du Sahel</w:t>
      </w:r>
    </w:p>
    <w:p>
      <w:pPr>
        <w:jc w:val="center"/>
      </w:pPr>
      <w:r>
        <w:rPr>
          <w:b w:val="0"/>
          <w:i w:val="0"/>
          <w:color w:val="0A0A0A"/>
          <w:rFonts w:ascii="FreeSans" w:hAnsi="FreeSans" w:cs="FreeSans"/>
        </w:rPr>
        <w:t>BEN–H2O</w:t>
      </w:r>
    </w:p>
    <w:p>
      <w:pPr>
        <w:jc w:val="center"/>
      </w:pPr>
      <w:r>
        <w:rPr>
          <w:b w:val="0"/>
          <w:i w:val="0"/>
          <w:color w:val="0A0A0A"/>
          <w:rFonts w:ascii="FreeSans" w:hAnsi="FreeSans" w:cs="FreeSans"/>
        </w:rPr>
        <w:t>— 2026 —</w:t>
      </w:r>
    </w:p>
    <w:p>
      <w:pPr>
        <w:jc w:val="center"/>
      </w:pPr>
      <w:r>
        <w:rPr>
          <w:b w:val="0"/>
          <w:i w:val="0"/>
          <w:color w:val="D4A017"/>
          <w:sz w:val="32"/>
          <w:rFonts w:ascii="FreeSans" w:hAnsi="FreeSans" w:cs="FreeSans"/>
        </w:rPr>
        <w:t>❦</w:t>
      </w:r>
    </w:p>
    <w:p>
      <w:pPr>
        <w:jc w:val="center"/>
      </w:pPr>
      <w:r>
        <w:rPr>
          <w:b w:val="0"/>
          <w:i w:val="0"/>
          <w:color w:val="0A0A0A"/>
          <w:rFonts w:ascii="FreeSans" w:hAnsi="FreeSans" w:cs="FreeSans"/>
        </w:rPr>
        <w:t>© 2026 BEN–H2O — Tous droits réservés.</w:t>
      </w:r>
    </w:p>
    <w:p>
      <w:pPr>
        <w:jc w:val="center"/>
      </w:pPr>
      <w:r>
        <w:rPr>
          <w:b w:val="0"/>
          <w:i/>
          <w:color w:val="6A4040"/>
          <w:sz w:val="19"/>
          <w:rFonts w:ascii="FreeSans" w:hAnsi="FreeSans" w:cs="FreeSans"/>
        </w:rPr>
        <w:t>« Un peuple sans connaissance de son histoire, de son origine et de sa culture est comme un arbre sans racines. »</w:t>
      </w:r>
    </w:p>
    <w:p>
      <w:pPr>
        <w:jc w:val="center"/>
      </w:pPr>
      <w:r>
        <w:rPr>
          <w:b w:val="0"/>
          <w:i/>
          <w:color w:val="6A4040"/>
          <w:sz w:val="19"/>
          <w:rFonts w:ascii="FreeSans" w:hAnsi="FreeSans" w:cs="FreeSans"/>
        </w:rPr>
        <w:t>— Marcus Garvey</w:t>
      </w:r>
    </w:p>
    <w:p>
      <w:pPr>
        <w:jc w:val="center"/>
      </w:pPr>
      <w:r>
        <w:rPr>
          <w:b w:val="0"/>
          <w:i/>
          <w:color w:val="6A4040"/>
          <w:sz w:val="19"/>
          <w:rFonts w:ascii="FreeSans" w:hAnsi="FreeSans" w:cs="FreeSans"/>
        </w:rPr>
        <w:t>« La liberté ne se donne pas, elle se prend. »</w:t>
      </w:r>
    </w:p>
    <w:p>
      <w:pPr>
        <w:jc w:val="center"/>
      </w:pPr>
      <w:r>
        <w:rPr>
          <w:b w:val="0"/>
          <w:i/>
          <w:color w:val="6A4040"/>
          <w:sz w:val="19"/>
          <w:rFonts w:ascii="FreeSans" w:hAnsi="FreeSans" w:cs="FreeSans"/>
        </w:rPr>
        <w:t>— Frantz Fanon, *Les Damnés de la Terre*, 1961</w:t>
      </w:r>
    </w:p>
    <w:p>
      <w:pPr>
        <w:jc w:val="center"/>
      </w:pPr>
      <w:r>
        <w:rPr>
          <w:b w:val="0"/>
          <w:i/>
          <w:color w:val="6A4040"/>
          <w:sz w:val="19"/>
          <w:rFonts w:ascii="FreeSans" w:hAnsi="FreeSans" w:cs="FreeSans"/>
        </w:rPr>
        <w:t>« Il faut oser inventer l'avenir. »</w:t>
      </w:r>
    </w:p>
    <w:p>
      <w:pPr>
        <w:jc w:val="center"/>
      </w:pPr>
      <w:r>
        <w:rPr>
          <w:b w:val="0"/>
          <w:i/>
          <w:color w:val="6A4040"/>
          <w:sz w:val="19"/>
          <w:rFonts w:ascii="FreeSans" w:hAnsi="FreeSans" w:cs="FreeSans"/>
        </w:rPr>
        <w:t>— Thomas Sankara, discours à l'ONU, 4 octobre 1984</w:t>
      </w:r>
    </w:p>
    <w:p>
      <w:pPr>
        <w:jc w:val="center"/>
      </w:pPr>
      <w:r>
        <w:rPr>
          <w:b w:val="0"/>
          <w:i w:val="0"/>
          <w:color w:val="D4A017"/>
          <w:sz w:val="26"/>
          <w:rFonts w:ascii="FreeSans" w:hAnsi="FreeSans" w:cs="FreeSans"/>
        </w:rPr>
        <w:t>❦</w:t>
      </w:r>
    </w:p>
    <w:p>
      <w:pPr>
        <w:pStyle w:val="Heading1"/>
        <w:pBdr>
          <w:bottom w:val="single" w:sz="18"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I — L'AFRIQUE AVANT LA DOMINATION</w:t>
            </w:r>
          </w:p>
        </w:tc>
      </w:tr>
      <w:tr>
        <w:tc>
          <w:tcPr>
            <w:tcW w:type="dxa" w:w="6514"/>
            <w:shd w:val="clear" w:fill="FFF0EE"/>
          </w:tcPr>
          <w:p>
            <w:r>
              <w:rPr>
                <w:rFonts w:ascii="FreeSans" w:hAnsi="FreeSans"/>
                <w:color w:val="0A0A0A"/>
                <w:sz w:val="18"/>
              </w:rPr>
              <w:t>Chapitre 1 — Les grands empires</w:t>
            </w:r>
          </w:p>
        </w:tc>
      </w:tr>
      <w:tr>
        <w:tc>
          <w:tcPr>
            <w:tcW w:type="dxa" w:w="6514"/>
            <w:shd w:val="clear" w:fill="FFF0EE"/>
          </w:tcPr>
          <w:p>
            <w:r>
              <w:rPr>
                <w:rFonts w:ascii="FreeSans" w:hAnsi="FreeSans"/>
                <w:color w:val="0A0A0A"/>
                <w:sz w:val="18"/>
              </w:rPr>
              <w:t>Chapitre 2 — Les civilisations du Sahel</w:t>
            </w:r>
          </w:p>
        </w:tc>
      </w:tr>
      <w:tr>
        <w:tc>
          <w:tcPr>
            <w:tcW w:type="dxa" w:w="6514"/>
            <w:shd w:val="clear" w:fill="FFF0EE"/>
          </w:tcPr>
          <w:p>
            <w:r>
              <w:rPr>
                <w:rFonts w:ascii="FreeSans" w:hAnsi="FreeSans"/>
                <w:color w:val="0A0A0A"/>
                <w:sz w:val="18"/>
              </w:rPr>
              <w:t>Chapitre 3 — La conquête coloniale</w:t>
            </w:r>
          </w:p>
        </w:tc>
      </w:tr>
      <w:tr>
        <w:tc>
          <w:tcPr>
            <w:tcW w:type="dxa" w:w="6514"/>
            <w:shd w:val="clear" w:fill="FFF0EE"/>
          </w:tcPr>
          <w:p>
            <w:r>
              <w:rPr>
                <w:rFonts w:ascii="FreeSans" w:hAnsi="FreeSans"/>
                <w:color w:val="0A0A0A"/>
                <w:sz w:val="18"/>
              </w:rPr>
              <w:t>Chapitre 4 — Les résistances oubliées</w:t>
            </w:r>
          </w:p>
        </w:tc>
      </w:tr>
    </w:tbl>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II — COMMENT LA DÉPENDANCE A ÉTÉ ORGANISÉE</w:t>
            </w:r>
          </w:p>
        </w:tc>
      </w:tr>
      <w:tr>
        <w:tc>
          <w:tcPr>
            <w:tcW w:type="dxa" w:w="6514"/>
            <w:shd w:val="clear" w:fill="FFF0EE"/>
          </w:tcPr>
          <w:p>
            <w:r>
              <w:rPr>
                <w:rFonts w:ascii="FreeSans" w:hAnsi="FreeSans"/>
                <w:color w:val="0A0A0A"/>
                <w:sz w:val="18"/>
              </w:rPr>
              <w:t>Chapitre 5 — 1960 : les indépendances inachevées</w:t>
            </w:r>
          </w:p>
        </w:tc>
      </w:tr>
      <w:tr>
        <w:tc>
          <w:tcPr>
            <w:tcW w:type="dxa" w:w="6514"/>
            <w:shd w:val="clear" w:fill="FFF0EE"/>
          </w:tcPr>
          <w:p>
            <w:r>
              <w:rPr>
                <w:rFonts w:ascii="FreeSans" w:hAnsi="FreeSans"/>
                <w:color w:val="0A0A0A"/>
                <w:sz w:val="18"/>
              </w:rPr>
              <w:t>Chapitre 6 — Le pacte néocolonial</w:t>
            </w:r>
          </w:p>
        </w:tc>
      </w:tr>
      <w:tr>
        <w:tc>
          <w:tcPr>
            <w:tcW w:type="dxa" w:w="6514"/>
            <w:shd w:val="clear" w:fill="FFF0EE"/>
          </w:tcPr>
          <w:p>
            <w:r>
              <w:rPr>
                <w:rFonts w:ascii="FreeSans" w:hAnsi="FreeSans"/>
                <w:color w:val="0A0A0A"/>
                <w:sz w:val="18"/>
              </w:rPr>
              <w:t>Chapitre 7 — Le franc CFA</w:t>
            </w:r>
          </w:p>
        </w:tc>
      </w:tr>
      <w:tr>
        <w:tc>
          <w:tcPr>
            <w:tcW w:type="dxa" w:w="6514"/>
            <w:shd w:val="clear" w:fill="FFF0EE"/>
          </w:tcPr>
          <w:p>
            <w:r>
              <w:rPr>
                <w:rFonts w:ascii="FreeSans" w:hAnsi="FreeSans"/>
                <w:color w:val="0A0A0A"/>
                <w:sz w:val="18"/>
              </w:rPr>
              <w:t>Chapitre 8 — Les ressources stratégiques</w:t>
            </w:r>
          </w:p>
        </w:tc>
      </w:tr>
      <w:tr>
        <w:tc>
          <w:tcPr>
            <w:tcW w:type="dxa" w:w="6514"/>
            <w:shd w:val="clear" w:fill="FFF0EE"/>
          </w:tcPr>
          <w:p>
            <w:r>
              <w:rPr>
                <w:rFonts w:ascii="FreeSans" w:hAnsi="FreeSans"/>
                <w:color w:val="0A0A0A"/>
                <w:sz w:val="18"/>
              </w:rPr>
              <w:t>Chapitre 9 — L'aide, la dette, les assassins financiers</w:t>
            </w:r>
          </w:p>
        </w:tc>
      </w:tr>
      <w:tr>
        <w:tc>
          <w:tcPr>
            <w:tcW w:type="dxa" w:w="6514"/>
            <w:shd w:val="clear" w:fill="FFF0EE"/>
          </w:tcPr>
          <w:p>
            <w:r>
              <w:rPr>
                <w:rFonts w:ascii="FreeSans" w:hAnsi="FreeSans"/>
                <w:color w:val="0A0A0A"/>
                <w:sz w:val="18"/>
              </w:rPr>
              <w:t>Chapitre 10 — Les réseaux d'influence</w:t>
            </w:r>
          </w:p>
        </w:tc>
      </w:tr>
    </w:tbl>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III — LA GUERRE DU SAHEL</w:t>
            </w:r>
          </w:p>
        </w:tc>
      </w:tr>
      <w:tr>
        <w:tc>
          <w:tcPr>
            <w:tcW w:type="dxa" w:w="6514"/>
            <w:shd w:val="clear" w:fill="FFF0EE"/>
          </w:tcPr>
          <w:p>
            <w:r>
              <w:rPr>
                <w:rFonts w:ascii="FreeSans" w:hAnsi="FreeSans"/>
                <w:color w:val="0A0A0A"/>
                <w:sz w:val="18"/>
              </w:rPr>
              <w:t>Chapitre 11 — La crise libyenne</w:t>
            </w:r>
          </w:p>
        </w:tc>
      </w:tr>
      <w:tr>
        <w:tc>
          <w:tcPr>
            <w:tcW w:type="dxa" w:w="6514"/>
            <w:shd w:val="clear" w:fill="FFF0EE"/>
          </w:tcPr>
          <w:p>
            <w:r>
              <w:rPr>
                <w:rFonts w:ascii="FreeSans" w:hAnsi="FreeSans"/>
                <w:color w:val="0A0A0A"/>
                <w:sz w:val="18"/>
              </w:rPr>
              <w:t>Chapitre 12 — L'explosion du terrorisme</w:t>
            </w:r>
          </w:p>
        </w:tc>
      </w:tr>
      <w:tr>
        <w:tc>
          <w:tcPr>
            <w:tcW w:type="dxa" w:w="6514"/>
            <w:shd w:val="clear" w:fill="FFF0EE"/>
          </w:tcPr>
          <w:p>
            <w:r>
              <w:rPr>
                <w:rFonts w:ascii="FreeSans" w:hAnsi="FreeSans"/>
                <w:color w:val="0A0A0A"/>
                <w:sz w:val="18"/>
              </w:rPr>
              <w:t>Chapitre 13 — Serval, Barkhane et leurs limites</w:t>
            </w:r>
          </w:p>
        </w:tc>
      </w:tr>
      <w:tr>
        <w:tc>
          <w:tcPr>
            <w:tcW w:type="dxa" w:w="6514"/>
            <w:shd w:val="clear" w:fill="FFF0EE"/>
          </w:tcPr>
          <w:p>
            <w:r>
              <w:rPr>
                <w:rFonts w:ascii="FreeSans" w:hAnsi="FreeSans"/>
                <w:color w:val="0A0A0A"/>
                <w:sz w:val="18"/>
              </w:rPr>
              <w:t>Chapitre 14 — La bataille de l'information</w:t>
            </w:r>
          </w:p>
        </w:tc>
      </w:tr>
      <w:tr>
        <w:tc>
          <w:tcPr>
            <w:tcW w:type="dxa" w:w="6514"/>
            <w:shd w:val="clear" w:fill="FFF0EE"/>
          </w:tcPr>
          <w:p>
            <w:r>
              <w:rPr>
                <w:rFonts w:ascii="FreeSans" w:hAnsi="FreeSans"/>
                <w:color w:val="0A0A0A"/>
                <w:sz w:val="18"/>
              </w:rPr>
              <w:t>Chapitre 15 — Ce que la France admet en privé</w:t>
            </w:r>
          </w:p>
        </w:tc>
      </w:tr>
    </w:tbl>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IV — LA RÉVOLUTION DE LA SOUVERAINETÉ</w:t>
            </w:r>
          </w:p>
        </w:tc>
      </w:tr>
      <w:tr>
        <w:tc>
          <w:tcPr>
            <w:tcW w:type="dxa" w:w="6514"/>
            <w:shd w:val="clear" w:fill="FFF0EE"/>
          </w:tcPr>
          <w:p>
            <w:r>
              <w:rPr>
                <w:rFonts w:ascii="FreeSans" w:hAnsi="FreeSans"/>
                <w:color w:val="0A0A0A"/>
                <w:sz w:val="18"/>
              </w:rPr>
              <w:t>Chapitre 16 — Mali : la première rupture</w:t>
            </w:r>
          </w:p>
        </w:tc>
      </w:tr>
      <w:tr>
        <w:tc>
          <w:tcPr>
            <w:tcW w:type="dxa" w:w="6514"/>
            <w:shd w:val="clear" w:fill="FFF0EE"/>
          </w:tcPr>
          <w:p>
            <w:r>
              <w:rPr>
                <w:rFonts w:ascii="FreeSans" w:hAnsi="FreeSans"/>
                <w:color w:val="0A0A0A"/>
                <w:sz w:val="18"/>
              </w:rPr>
              <w:t>Chapitre 17 — Burkina Faso : la doctrine Traoré</w:t>
            </w:r>
          </w:p>
        </w:tc>
      </w:tr>
      <w:tr>
        <w:tc>
          <w:tcPr>
            <w:tcW w:type="dxa" w:w="6514"/>
            <w:shd w:val="clear" w:fill="FFF0EE"/>
          </w:tcPr>
          <w:p>
            <w:r>
              <w:rPr>
                <w:rFonts w:ascii="FreeSans" w:hAnsi="FreeSans"/>
                <w:color w:val="0A0A0A"/>
                <w:sz w:val="18"/>
              </w:rPr>
              <w:t>Chapitre 18 — Niger : le verrou final</w:t>
            </w:r>
          </w:p>
        </w:tc>
      </w:tr>
      <w:tr>
        <w:tc>
          <w:tcPr>
            <w:tcW w:type="dxa" w:w="6514"/>
            <w:shd w:val="clear" w:fill="FFF0EE"/>
          </w:tcPr>
          <w:p>
            <w:r>
              <w:rPr>
                <w:rFonts w:ascii="FreeSans" w:hAnsi="FreeSans"/>
                <w:color w:val="0A0A0A"/>
                <w:sz w:val="18"/>
              </w:rPr>
              <w:t>Chapitre 19 — La naissance de l'AES</w:t>
            </w:r>
          </w:p>
        </w:tc>
      </w:tr>
      <w:tr>
        <w:tc>
          <w:tcPr>
            <w:tcW w:type="dxa" w:w="6514"/>
            <w:shd w:val="clear" w:fill="FFF0EE"/>
          </w:tcPr>
          <w:p>
            <w:r>
              <w:rPr>
                <w:rFonts w:ascii="FreeSans" w:hAnsi="FreeSans"/>
                <w:color w:val="0A0A0A"/>
                <w:sz w:val="18"/>
              </w:rPr>
              <w:t>Chapitre 20 — La guerre proxy</w:t>
            </w:r>
          </w:p>
        </w:tc>
      </w:tr>
      <w:tr>
        <w:tc>
          <w:tcPr>
            <w:tcW w:type="dxa" w:w="6514"/>
            <w:shd w:val="clear" w:fill="FFF0EE"/>
          </w:tcPr>
          <w:p>
            <w:r>
              <w:rPr>
                <w:rFonts w:ascii="FreeSans" w:hAnsi="FreeSans"/>
                <w:color w:val="0A0A0A"/>
                <w:sz w:val="18"/>
              </w:rPr>
              <w:t>Chapitre 21 — L'environnement régional</w:t>
            </w:r>
          </w:p>
        </w:tc>
      </w:tr>
    </w:tbl>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V — LE RÉVEIL PANAFRICAIN</w:t>
            </w:r>
          </w:p>
        </w:tc>
      </w:tr>
      <w:tr>
        <w:tc>
          <w:tcPr>
            <w:tcW w:type="dxa" w:w="6514"/>
            <w:shd w:val="clear" w:fill="FFF0EE"/>
          </w:tcPr>
          <w:p>
            <w:r>
              <w:rPr>
                <w:rFonts w:ascii="FreeSans" w:hAnsi="FreeSans"/>
                <w:color w:val="0A0A0A"/>
                <w:sz w:val="18"/>
              </w:rPr>
              <w:t>Chapitre 22 — Nkrumah, Lumumba, Keïta : la première vague</w:t>
            </w:r>
          </w:p>
        </w:tc>
      </w:tr>
      <w:tr>
        <w:tc>
          <w:tcPr>
            <w:tcW w:type="dxa" w:w="6514"/>
            <w:shd w:val="clear" w:fill="FFF0EE"/>
          </w:tcPr>
          <w:p>
            <w:r>
              <w:rPr>
                <w:rFonts w:ascii="FreeSans" w:hAnsi="FreeSans"/>
                <w:color w:val="0A0A0A"/>
                <w:sz w:val="18"/>
              </w:rPr>
              <w:t>Chapitre 23 — Sankara avait raison</w:t>
            </w:r>
          </w:p>
        </w:tc>
      </w:tr>
      <w:tr>
        <w:tc>
          <w:tcPr>
            <w:tcW w:type="dxa" w:w="6514"/>
            <w:shd w:val="clear" w:fill="FFF0EE"/>
          </w:tcPr>
          <w:p>
            <w:r>
              <w:rPr>
                <w:rFonts w:ascii="FreeSans" w:hAnsi="FreeSans"/>
                <w:color w:val="0A0A0A"/>
                <w:sz w:val="18"/>
              </w:rPr>
              <w:t>Chapitre 24 — La jeunesse connectée, la diaspora en première ligne</w:t>
            </w:r>
          </w:p>
        </w:tc>
      </w:tr>
      <w:tr>
        <w:tc>
          <w:tcPr>
            <w:tcW w:type="dxa" w:w="6514"/>
            <w:shd w:val="clear" w:fill="FFF0EE"/>
          </w:tcPr>
          <w:p>
            <w:r>
              <w:rPr>
                <w:rFonts w:ascii="FreeSans" w:hAnsi="FreeSans"/>
                <w:color w:val="0A0A0A"/>
                <w:sz w:val="18"/>
              </w:rPr>
              <w:t>Chapitre 25 — L'AES, laboratoire panafricain</w:t>
            </w:r>
          </w:p>
        </w:tc>
      </w:tr>
    </w:tbl>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PARTIE VI — LES DÉFIS DE DEMAIN</w:t>
            </w:r>
          </w:p>
        </w:tc>
      </w:tr>
      <w:tr>
        <w:tc>
          <w:tcPr>
            <w:tcW w:type="dxa" w:w="6514"/>
            <w:shd w:val="clear" w:fill="FFF0EE"/>
          </w:tcPr>
          <w:p>
            <w:r>
              <w:rPr>
                <w:rFonts w:ascii="FreeSans" w:hAnsi="FreeSans"/>
                <w:color w:val="0A0A0A"/>
                <w:sz w:val="18"/>
              </w:rPr>
              <w:t>Chapitre 26 — Sécurité : vaincre sans trahir</w:t>
            </w:r>
          </w:p>
        </w:tc>
      </w:tr>
      <w:tr>
        <w:tc>
          <w:tcPr>
            <w:tcW w:type="dxa" w:w="6514"/>
            <w:shd w:val="clear" w:fill="FFF0EE"/>
          </w:tcPr>
          <w:p>
            <w:r>
              <w:rPr>
                <w:rFonts w:ascii="FreeSans" w:hAnsi="FreeSans"/>
                <w:color w:val="0A0A0A"/>
                <w:sz w:val="18"/>
              </w:rPr>
              <w:t>Chapitre 27 — Industrialisation et éducation : l'économie de guerre et l'arme des cerveaux</w:t>
            </w:r>
          </w:p>
        </w:tc>
      </w:tr>
      <w:tr>
        <w:tc>
          <w:tcPr>
            <w:tcW w:type="dxa" w:w="6514"/>
            <w:shd w:val="clear" w:fill="FFF0EE"/>
          </w:tcPr>
          <w:p>
            <w:r>
              <w:rPr>
                <w:rFonts w:ascii="FreeSans" w:hAnsi="FreeSans"/>
                <w:color w:val="0A0A0A"/>
                <w:sz w:val="18"/>
              </w:rPr>
              <w:t>Chapitre 28 — La monnaie : briser la chaîne du CFA</w:t>
            </w:r>
          </w:p>
        </w:tc>
      </w:tr>
      <w:tr>
        <w:tc>
          <w:tcPr>
            <w:tcW w:type="dxa" w:w="6514"/>
            <w:shd w:val="clear" w:fill="FFF0EE"/>
          </w:tcPr>
          <w:p>
            <w:r>
              <w:rPr>
                <w:rFonts w:ascii="FreeSans" w:hAnsi="FreeSans"/>
                <w:color w:val="0A0A0A"/>
                <w:sz w:val="18"/>
              </w:rPr>
              <w:t>Chapitre 29 — Le monde multipolaire : partenaires ou nouveaux maîtres ?</w:t>
            </w:r>
          </w:p>
        </w:tc>
      </w:tr>
      <w:tr>
        <w:tc>
          <w:tcPr>
            <w:tcW w:type="dxa" w:w="6514"/>
            <w:shd w:val="clear" w:fill="FFF0EE"/>
          </w:tcPr>
          <w:p>
            <w:r>
              <w:rPr>
                <w:rFonts w:ascii="FreeSans" w:hAnsi="FreeSans"/>
                <w:color w:val="0A0A0A"/>
                <w:sz w:val="18"/>
              </w:rPr>
              <w:t>Chapitre 30 — France-Afrique 2.0 : la recomposition de la domination</w:t>
            </w:r>
          </w:p>
        </w:tc>
      </w:tr>
      <w:tr>
        <w:tc>
          <w:tcPr>
            <w:tcW w:type="dxa" w:w="6514"/>
            <w:shd w:val="clear" w:fill="FFF0EE"/>
          </w:tcPr>
          <w:p>
            <w:r>
              <w:rPr>
                <w:rFonts w:ascii="FreeSans" w:hAnsi="FreeSans"/>
                <w:color w:val="0A0A0A"/>
                <w:sz w:val="18"/>
              </w:rPr>
              <w:t>Chapitre 31 — Ce que l'AES doit réussir pour survivre</w:t>
            </w:r>
          </w:p>
        </w:tc>
      </w:tr>
      <w:tr>
        <w:tc>
          <w:tcPr>
            <w:tcW w:type="dxa" w:w="6514"/>
            <w:shd w:val="clear" w:fill="FFF0EE"/>
          </w:tcPr>
          <w:p>
            <w:r>
              <w:rPr>
                <w:rFonts w:ascii="FreeSans" w:hAnsi="FreeSans"/>
                <w:color w:val="0A0A0A"/>
                <w:sz w:val="18"/>
              </w:rPr>
              <w:t>Conclusion — Retour à la villa de Niamey</w:t>
            </w:r>
          </w:p>
        </w:tc>
      </w:tr>
      <w:tr>
        <w:tc>
          <w:tcPr>
            <w:tcW w:type="dxa" w:w="6514"/>
            <w:shd w:val="clear" w:fill="FFF0EE"/>
          </w:tcPr>
          <w:p>
            <w:r>
              <w:rPr>
                <w:rFonts w:ascii="FreeSans" w:hAnsi="FreeSans"/>
                <w:color w:val="0A0A0A"/>
                <w:sz w:val="18"/>
              </w:rPr>
              <w:t>Chronologie — du partage de l'Afrique à l'Alliance des États du Sahel</w:t>
            </w:r>
          </w:p>
        </w:tc>
      </w:tr>
      <w:tr>
        <w:tc>
          <w:tcPr>
            <w:tcW w:type="dxa" w:w="6514"/>
            <w:shd w:val="clear" w:fill="FFF0EE"/>
          </w:tcPr>
          <w:p>
            <w:r>
              <w:rPr>
                <w:rFonts w:ascii="FreeSans" w:hAnsi="FreeSans"/>
                <w:color w:val="0A0A0A"/>
                <w:sz w:val="18"/>
              </w:rPr>
              <w:t>Glossaire des sigles</w:t>
            </w:r>
          </w:p>
        </w:tc>
      </w:tr>
      <w:tr>
        <w:tc>
          <w:tcPr>
            <w:tcW w:type="dxa" w:w="6514"/>
            <w:shd w:val="clear" w:fill="FFF0EE"/>
          </w:tcPr>
          <w:p>
            <w:r>
              <w:rPr>
                <w:rFonts w:ascii="FreeSans" w:hAnsi="FreeSans"/>
                <w:color w:val="0A0A0A"/>
                <w:sz w:val="18"/>
              </w:rPr>
              <w:t>Index des personnages</w:t>
            </w:r>
          </w:p>
        </w:tc>
      </w:tr>
      <w:tr>
        <w:tc>
          <w:tcPr>
            <w:tcW w:type="dxa" w:w="6514"/>
            <w:shd w:val="clear" w:fill="FFF0EE"/>
          </w:tcPr>
          <w:p>
            <w:r>
              <w:rPr>
                <w:rFonts w:ascii="FreeSans" w:hAnsi="FreeSans"/>
                <w:color w:val="0A0A0A"/>
                <w:sz w:val="18"/>
              </w:rPr>
              <w:t>Notes méthodologiques &amp; corpus de sources</w:t>
            </w:r>
          </w:p>
        </w:tc>
      </w:tr>
    </w:tbl>
    <w:p/>
    <w:p>
      <w:pPr>
        <w:jc w:val="center"/>
      </w:pPr>
      <w:r>
        <w:rPr>
          <w:b w:val="0"/>
          <w:i w:val="0"/>
          <w:color w:val="D4A017"/>
          <w:sz w:val="26"/>
          <w:rFonts w:ascii="FreeSans" w:hAnsi="FreeSans" w:cs="FreeSans"/>
        </w:rPr>
        <w:t>❦</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 — L'AFRIQUE AVANT LA DOMINATION</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 — L'AFRIQUE AVANT LA DOMINATION</w:t>
      </w:r>
    </w:p>
    <w:p>
      <w:pPr>
        <w:pBdr>
          <w:bottom w:val="single" w:sz="24" w:space="4" w:color="D4A017"/>
        </w:pBdr>
      </w:pPr>
    </w:p>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REPÈRES — LES GRANDS ÉTATS DU SAHEL PRÉCOLONIAL</w:t>
            </w:r>
          </w:p>
        </w:tc>
      </w:tr>
      <w:tr>
        <w:tc>
          <w:tcPr>
            <w:tcW w:type="dxa" w:w="6514"/>
            <w:shd w:val="clear" w:fill="FFF0EE"/>
          </w:tcPr>
          <w:p>
            <w:r>
              <w:rPr>
                <w:rFonts w:ascii="FreeSans" w:hAnsi="FreeSans"/>
                <w:color w:val="0A0A0A"/>
                <w:sz w:val="18"/>
              </w:rPr>
              <w:t>Empire du Ghana / Wagadou (IVe–XIe siècle): routes de l'or et du sel, système douanier sophistiqué.</w:t>
            </w:r>
          </w:p>
        </w:tc>
      </w:tr>
      <w:tr>
        <w:tc>
          <w:tcPr>
            <w:tcW w:type="dxa" w:w="6514"/>
            <w:shd w:val="clear" w:fill="FFF0EE"/>
          </w:tcPr>
          <w:p>
            <w:r>
              <w:rPr>
                <w:rFonts w:ascii="FreeSans" w:hAnsi="FreeSans"/>
                <w:color w:val="0A0A0A"/>
                <w:sz w:val="18"/>
              </w:rPr>
              <w:t>Empire du Mali (XIIIe–XVe siècle): fondé par Soundiata Keïta (Kirina, 1235); Charte du Mandé (1222); Mansa Moussa fait s'effondrer le cours de l'or au Caire (1324).</w:t>
            </w:r>
          </w:p>
        </w:tc>
      </w:tr>
      <w:tr>
        <w:tc>
          <w:tcPr>
            <w:tcW w:type="dxa" w:w="6514"/>
            <w:shd w:val="clear" w:fill="FFF0EE"/>
          </w:tcPr>
          <w:p>
            <w:r>
              <w:rPr>
                <w:rFonts w:ascii="FreeSans" w:hAnsi="FreeSans"/>
                <w:color w:val="0A0A0A"/>
                <w:sz w:val="18"/>
              </w:rPr>
              <w:t>Empire Songhaï (XVe–XVIe siècle): université de Sankoré (~25 000 étudiants); Tombouctou, env. 100 000 habitants.</w:t>
            </w:r>
          </w:p>
        </w:tc>
      </w:tr>
      <w:tr>
        <w:tc>
          <w:tcPr>
            <w:tcW w:type="dxa" w:w="6514"/>
            <w:shd w:val="clear" w:fill="FFF0EE"/>
          </w:tcPr>
          <w:p>
            <w:r>
              <w:rPr>
                <w:rFonts w:ascii="FreeSans" w:hAnsi="FreeSans"/>
                <w:color w:val="0A0A0A"/>
                <w:sz w:val="18"/>
              </w:rPr>
              <w:t>Sultanat du Bornou / Kanem (IXe–XIXe siècle): correspondances diplomatiques avec l'Égypte et l'Empire ottoman.</w:t>
            </w:r>
          </w:p>
        </w:tc>
      </w:tr>
      <w:tr>
        <w:tc>
          <w:tcPr>
            <w:tcW w:type="dxa" w:w="651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51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REPÈRES — CE QUE LE SAHEL A PRODUIT</w:t>
            </w:r>
          </w:p>
        </w:tc>
      </w:tr>
      <w:tr>
        <w:tc>
          <w:tcPr>
            <w:tcW w:type="dxa" w:w="6514"/>
            <w:shd w:val="clear" w:fill="FFF0EE"/>
          </w:tcPr>
          <w:p>
            <w:r>
              <w:rPr>
                <w:rFonts w:ascii="FreeSans" w:hAnsi="FreeSans"/>
                <w:color w:val="0A0A0A"/>
                <w:sz w:val="18"/>
              </w:rPr>
              <w:t>Charte du Mandé / Kouroukan Fouga (1222): sacralité de la vie, égalité, interdiction de réduire en esclavage — l'une des premières déclarations de droits de l'histoire.</w:t>
            </w:r>
          </w:p>
        </w:tc>
      </w:tr>
      <w:tr>
        <w:tc>
          <w:tcPr>
            <w:tcW w:type="dxa" w:w="6514"/>
            <w:shd w:val="clear" w:fill="FFF0EE"/>
          </w:tcPr>
          <w:p>
            <w:r>
              <w:rPr>
                <w:rFonts w:ascii="FreeSans" w:hAnsi="FreeSans"/>
                <w:color w:val="0A0A0A"/>
                <w:sz w:val="18"/>
              </w:rPr>
              <w:t>Université de Sankoré, Tombouctou (XVe siècle): jusqu'à 25 000 étudiants; ville d'environ 100 000 habitants.</w:t>
            </w:r>
          </w:p>
        </w:tc>
      </w:tr>
      <w:tr>
        <w:tc>
          <w:tcPr>
            <w:tcW w:type="dxa" w:w="6514"/>
            <w:shd w:val="clear" w:fill="FFF0EE"/>
          </w:tcPr>
          <w:p>
            <w:r>
              <w:rPr>
                <w:rFonts w:ascii="FreeSans" w:hAnsi="FreeSans"/>
                <w:color w:val="0A0A0A"/>
                <w:sz w:val="18"/>
              </w:rPr>
              <w:t>Manuscrits de Tombouctou: plusieurs centaines de milliers de textes — médecine, mathématiques, philosophie, droit.</w:t>
            </w:r>
          </w:p>
        </w:tc>
      </w:tr>
      <w:tr>
        <w:tc>
          <w:tcPr>
            <w:tcW w:type="dxa" w:w="651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REPÈRES — BERLIN, 1884-1885</w:t>
            </w:r>
          </w:p>
        </w:tc>
      </w:tr>
      <w:tr>
        <w:tc>
          <w:tcPr>
            <w:tcW w:type="dxa" w:w="6514"/>
            <w:shd w:val="clear" w:fill="FFF0EE"/>
          </w:tcPr>
          <w:p>
            <w:r>
              <w:rPr>
                <w:rFonts w:ascii="FreeSans" w:hAnsi="FreeSans"/>
                <w:color w:val="0A0A0A"/>
                <w:sz w:val="18"/>
              </w:rPr>
              <w:t>15 novembre 1884: ouverture de la conférence dans la résidence du chancelier Bismarck, à Berlin.</w:t>
            </w:r>
          </w:p>
        </w:tc>
      </w:tr>
      <w:tr>
        <w:tc>
          <w:tcPr>
            <w:tcW w:type="dxa" w:w="6514"/>
            <w:shd w:val="clear" w:fill="FFF0EE"/>
          </w:tcPr>
          <w:p>
            <w:r>
              <w:rPr>
                <w:rFonts w:ascii="FreeSans" w:hAnsi="FreeSans"/>
                <w:color w:val="0A0A0A"/>
                <w:sz w:val="18"/>
              </w:rPr>
              <w:t>Quatorze puissances européennes et les États-Unis autour de la table; aucun représentant africain.</w:t>
            </w:r>
          </w:p>
        </w:tc>
      </w:tr>
      <w:tr>
        <w:tc>
          <w:tcPr>
            <w:tcW w:type="dxa" w:w="651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51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REPÈRES — LES FIGURES DE LA RÉSISTANCE SAHÉLIENNE</w:t>
            </w:r>
          </w:p>
        </w:tc>
      </w:tr>
      <w:tr>
        <w:tc>
          <w:tcPr>
            <w:tcW w:type="dxa" w:w="651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51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514"/>
            <w:shd w:val="clear" w:fill="FFF0EE"/>
          </w:tcPr>
          <w:p>
            <w:r>
              <w:rPr>
                <w:rFonts w:ascii="FreeSans" w:hAnsi="FreeSans"/>
                <w:color w:val="0A0A0A"/>
                <w:sz w:val="18"/>
              </w:rPr>
              <w:t>Babemba Traoré: roi du Kenédougou; se suicide à Sikasso en 1898 plutôt que de se rendre.</w:t>
            </w:r>
          </w:p>
        </w:tc>
      </w:tr>
      <w:tr>
        <w:tc>
          <w:tcPr>
            <w:tcW w:type="dxa" w:w="6514"/>
            <w:shd w:val="clear" w:fill="FFF0EE"/>
          </w:tcPr>
          <w:p>
            <w:r>
              <w:rPr>
                <w:rFonts w:ascii="FreeSans" w:hAnsi="FreeSans"/>
                <w:color w:val="0A0A0A"/>
                <w:sz w:val="18"/>
              </w:rPr>
              <w:t>Rabah Fadlallah: conquérant du Bornou; résiste jusqu'à sa mort à la bataille de Kousseri (1900).</w:t>
            </w:r>
          </w:p>
        </w:tc>
      </w:tr>
      <w:tr>
        <w:tc>
          <w:tcPr>
            <w:tcW w:type="dxa" w:w="651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II — COMMENT LA DÉPENDANCE A ÉTÉ ORGANISÉE</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II — COMMENT LA DÉPENDANCE A ÉTÉ ORGANISÉE</w:t>
      </w:r>
    </w:p>
    <w:p>
      <w:pPr>
        <w:pBdr>
          <w:bottom w:val="single" w:sz="24" w:space="4" w:color="D4A017"/>
        </w:pBdr>
      </w:pPr>
    </w:p>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LES INDÉPENDANCES ET LEUR BILAN, SOIXANTE ANS APRÈS</w:t>
            </w:r>
          </w:p>
        </w:tc>
      </w:tr>
      <w:tr>
        <w:tc>
          <w:tcPr>
            <w:tcW w:type="dxa" w:w="651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514"/>
            <w:shd w:val="clear" w:fill="FFF0EE"/>
          </w:tcPr>
          <w:p>
            <w:r>
              <w:rPr>
                <w:rFonts w:ascii="FreeSans" w:hAnsi="FreeSans"/>
                <w:color w:val="0A0A0A"/>
                <w:sz w:val="18"/>
              </w:rPr>
              <w:t>Guinée: 2 octobre 1958 — seul territoire à avoir voté non au référendum</w:t>
            </w:r>
          </w:p>
        </w:tc>
      </w:tr>
      <w:tr>
        <w:tc>
          <w:tcPr>
            <w:tcW w:type="dxa" w:w="651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LE CIRCUIT DU PILLAGE, DE L'EXTRACTION AU FINANCEMENT POLITIQUE</w:t>
            </w:r>
          </w:p>
        </w:tc>
      </w:tr>
      <w:tr>
        <w:tc>
          <w:tcPr>
            <w:tcW w:type="dxa" w:w="6514"/>
            <w:shd w:val="clear" w:fill="FFF0EE"/>
          </w:tcPr>
          <w:p>
            <w:r>
              <w:rPr>
                <w:rFonts w:ascii="FreeSans" w:hAnsi="FreeSans"/>
                <w:color w:val="0A0A0A"/>
                <w:sz w:val="18"/>
              </w:rPr>
              <w:t>1. Extraction des ressources africaines à prix décoté (4 $ pour un pétrole revendu 80 $)</w:t>
            </w:r>
          </w:p>
        </w:tc>
      </w:tr>
      <w:tr>
        <w:tc>
          <w:tcPr>
            <w:tcW w:type="dxa" w:w="6514"/>
            <w:shd w:val="clear" w:fill="FFF0EE"/>
          </w:tcPr>
          <w:p>
            <w:r>
              <w:rPr>
                <w:rFonts w:ascii="FreeSans" w:hAnsi="FreeSans"/>
                <w:color w:val="0A0A0A"/>
                <w:sz w:val="18"/>
              </w:rPr>
              <w:t>2. Cargaisons non déclarées, chiffres invérifiables par les États producteurs</w:t>
            </w:r>
          </w:p>
        </w:tc>
      </w:tr>
      <w:tr>
        <w:tc>
          <w:tcPr>
            <w:tcW w:type="dxa" w:w="6514"/>
            <w:shd w:val="clear" w:fill="FFF0EE"/>
          </w:tcPr>
          <w:p>
            <w:r>
              <w:rPr>
                <w:rFonts w:ascii="FreeSans" w:hAnsi="FreeSans"/>
                <w:color w:val="0A0A0A"/>
                <w:sz w:val="18"/>
              </w:rPr>
              <w:t>3. Financement politique par mallettes (Bourgi) et réseaux offshore</w:t>
            </w:r>
          </w:p>
        </w:tc>
      </w:tr>
      <w:tr>
        <w:tc>
          <w:tcPr>
            <w:tcW w:type="dxa" w:w="6514"/>
            <w:shd w:val="clear" w:fill="FFF0EE"/>
          </w:tcPr>
          <w:p>
            <w:r>
              <w:rPr>
                <w:rFonts w:ascii="FreeSans" w:hAnsi="FreeSans"/>
                <w:color w:val="0A0A0A"/>
                <w:sz w:val="18"/>
              </w:rPr>
              <w:t>4. Financement retour: des campagnes électorales françaises payées par les chefs d'État africains</w:t>
            </w:r>
          </w:p>
        </w:tc>
      </w:tr>
      <w:tr>
        <w:tc>
          <w:tcPr>
            <w:tcW w:type="dxa" w:w="6514"/>
            <w:shd w:val="clear" w:fill="FFF0EE"/>
          </w:tcPr>
          <w:p>
            <w:r>
              <w:rPr>
                <w:rFonts w:ascii="FreeSans" w:hAnsi="FreeSans"/>
                <w:color w:val="0A0A0A"/>
                <w:sz w:val="18"/>
              </w:rPr>
              <w:t>5. 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LE COMPTE D'OPÉRATIONS EN CLAIR</w:t>
            </w:r>
          </w:p>
        </w:tc>
      </w:tr>
      <w:tr>
        <w:tc>
          <w:tcPr>
            <w:tcW w:type="dxa" w:w="6514"/>
            <w:shd w:val="clear" w:fill="FFF0EE"/>
          </w:tcPr>
          <w:p>
            <w:r>
              <w:rPr>
                <w:rFonts w:ascii="FreeSans" w:hAnsi="FreeSans"/>
                <w:color w:val="0A0A0A"/>
                <w:sz w:val="18"/>
              </w:rPr>
              <w:t>Le principe: la France « garantit» la convertibilité du franc CFA en euros</w:t>
            </w:r>
          </w:p>
        </w:tc>
      </w:tr>
      <w:tr>
        <w:tc>
          <w:tcPr>
            <w:tcW w:type="dxa" w:w="6514"/>
            <w:shd w:val="clear" w:fill="FFF0EE"/>
          </w:tcPr>
          <w:p>
            <w:r>
              <w:rPr>
                <w:rFonts w:ascii="FreeSans" w:hAnsi="FreeSans"/>
                <w:color w:val="0A0A0A"/>
                <w:sz w:val="18"/>
              </w:rPr>
              <w:t>Le prix: 50 % des réserves de change des États membres déposées au Trésor français (100 % de 1945 à 1975)</w:t>
            </w:r>
          </w:p>
        </w:tc>
      </w:tr>
      <w:tr>
        <w:tc>
          <w:tcPr>
            <w:tcW w:type="dxa" w:w="6514"/>
            <w:shd w:val="clear" w:fill="FFF0EE"/>
          </w:tcPr>
          <w:p>
            <w:r>
              <w:rPr>
                <w:rFonts w:ascii="FreeSans" w:hAnsi="FreeSans"/>
                <w:color w:val="0A0A0A"/>
                <w:sz w:val="18"/>
              </w:rPr>
              <w:t>La conséquence: Paris voit passer tous les flux d'exportation, peut les bloquer, et fixe le taux de change</w:t>
            </w:r>
          </w:p>
        </w:tc>
      </w:tr>
      <w:tr>
        <w:tc>
          <w:tcPr>
            <w:tcW w:type="dxa" w:w="651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NIGER: L'INVENTAIRE D'UN PARADOXE</w:t>
            </w:r>
          </w:p>
        </w:tc>
      </w:tr>
      <w:tr>
        <w:tc>
          <w:tcPr>
            <w:tcW w:type="dxa" w:w="6514"/>
            <w:shd w:val="clear" w:fill="FFF0EE"/>
          </w:tcPr>
          <w:p>
            <w:r>
              <w:rPr>
                <w:rFonts w:ascii="FreeSans" w:hAnsi="FreeSans"/>
                <w:color w:val="0A0A0A"/>
                <w:sz w:val="18"/>
              </w:rPr>
              <w:t>35 % des importations françaises d'uranium concentré en 2020 (Haut Comité pour la transparence nucléaire)</w:t>
            </w:r>
          </w:p>
        </w:tc>
      </w:tr>
      <w:tr>
        <w:tc>
          <w:tcPr>
            <w:tcW w:type="dxa" w:w="6514"/>
            <w:shd w:val="clear" w:fill="FFF0EE"/>
          </w:tcPr>
          <w:p>
            <w:r>
              <w:rPr>
                <w:rFonts w:ascii="FreeSans" w:hAnsi="FreeSans"/>
                <w:color w:val="0A0A0A"/>
                <w:sz w:val="18"/>
              </w:rPr>
              <w:t>Prix historiquement payé: 30 à 40 % sous le cours mondial (ONG Sherpa, 2013)</w:t>
            </w:r>
          </w:p>
        </w:tc>
      </w:tr>
      <w:tr>
        <w:tc>
          <w:tcPr>
            <w:tcW w:type="dxa" w:w="6514"/>
            <w:shd w:val="clear" w:fill="FFF0EE"/>
          </w:tcPr>
          <w:p>
            <w:r>
              <w:rPr>
                <w:rFonts w:ascii="FreeSans" w:hAnsi="FreeSans"/>
                <w:color w:val="0A0A0A"/>
                <w:sz w:val="18"/>
              </w:rPr>
              <w:t>Contamination radioactive des eaux d'Arlit documentée (Greenpeace, 2010)</w:t>
            </w:r>
          </w:p>
        </w:tc>
      </w:tr>
      <w:tr>
        <w:tc>
          <w:tcPr>
            <w:tcW w:type="dxa" w:w="6514"/>
            <w:shd w:val="clear" w:fill="FFF0EE"/>
          </w:tcPr>
          <w:p>
            <w:r>
              <w:rPr>
                <w:rFonts w:ascii="FreeSans" w:hAnsi="FreeSans"/>
                <w:color w:val="0A0A0A"/>
                <w:sz w:val="18"/>
              </w:rPr>
              <w:t>Accès à l'électricité: moins de 20 % de la population (Banque mondiale, 2022); IDH: 189e sur 191 (PNUD)</w:t>
            </w:r>
          </w:p>
        </w:tc>
      </w:tr>
      <w:tr>
        <w:tc>
          <w:tcPr>
            <w:tcW w:type="dxa" w:w="651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AIDE FRANÇAISE AU MALI: CHRONOLOGIE D'UN CHANTAGE</w:t>
            </w:r>
          </w:p>
        </w:tc>
      </w:tr>
      <w:tr>
        <w:tc>
          <w:tcPr>
            <w:tcW w:type="dxa" w:w="6514"/>
            <w:shd w:val="clear" w:fill="FFF0EE"/>
          </w:tcPr>
          <w:p>
            <w:r>
              <w:rPr>
                <w:rFonts w:ascii="FreeSans" w:hAnsi="FreeSans"/>
                <w:color w:val="0A0A0A"/>
                <w:sz w:val="18"/>
              </w:rPr>
              <w:t>2017-2021: 587 millions d'euros au total (385 milliards FCFA)</w:t>
            </w:r>
          </w:p>
        </w:tc>
      </w:tr>
      <w:tr>
        <w:tc>
          <w:tcPr>
            <w:tcW w:type="dxa" w:w="6514"/>
            <w:shd w:val="clear" w:fill="FFF0EE"/>
          </w:tcPr>
          <w:p>
            <w:r>
              <w:rPr>
                <w:rFonts w:ascii="FreeSans" w:hAnsi="FreeSans"/>
                <w:color w:val="0A0A0A"/>
                <w:sz w:val="18"/>
              </w:rPr>
              <w:t>2018-2019: montant multiplié par sept (de 30 à 205 millions d'euros) — les années où Bamako obéit</w:t>
            </w:r>
          </w:p>
        </w:tc>
      </w:tr>
      <w:tr>
        <w:tc>
          <w:tcPr>
            <w:tcW w:type="dxa" w:w="6514"/>
            <w:shd w:val="clear" w:fill="FFF0EE"/>
          </w:tcPr>
          <w:p>
            <w:r>
              <w:rPr>
                <w:rFonts w:ascii="FreeSans" w:hAnsi="FreeSans"/>
                <w:color w:val="0A0A0A"/>
                <w:sz w:val="18"/>
              </w:rPr>
              <w:t>2020-2021: montant divisé par trois (de 110 à 39 millions d'euros) — les années de résistance</w:t>
            </w:r>
          </w:p>
        </w:tc>
      </w:tr>
      <w:tr>
        <w:tc>
          <w:tcPr>
            <w:tcW w:type="dxa" w:w="6514"/>
            <w:shd w:val="clear" w:fill="FFF0EE"/>
          </w:tcPr>
          <w:p>
            <w:r>
              <w:rPr>
                <w:rFonts w:ascii="FreeSans" w:hAnsi="FreeSans"/>
                <w:color w:val="0A0A0A"/>
                <w:sz w:val="18"/>
              </w:rPr>
              <w:t>Août 2022: expulsion de Barkhane — suspension de l'aide</w:t>
            </w:r>
          </w:p>
        </w:tc>
      </w:tr>
      <w:tr>
        <w:tc>
          <w:tcPr>
            <w:tcW w:type="dxa" w:w="6514"/>
            <w:shd w:val="clear" w:fill="FFF0EE"/>
          </w:tcPr>
          <w:p>
            <w:r>
              <w:rPr>
                <w:rFonts w:ascii="FreeSans" w:hAnsi="FreeSans"/>
                <w:color w:val="0A0A0A"/>
                <w:sz w:val="18"/>
              </w:rPr>
              <w:t>Novembre 2022: suspension totale</w:t>
            </w:r>
          </w:p>
        </w:tc>
      </w:tr>
      <w:tr>
        <w:tc>
          <w:tcPr>
            <w:tcW w:type="dxa" w:w="651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LA PYRAMIDE DE DOMINATION (DR YAMB NTIMBA)</w:t>
            </w:r>
          </w:p>
        </w:tc>
      </w:tr>
      <w:tr>
        <w:tc>
          <w:tcPr>
            <w:tcW w:type="dxa" w:w="6514"/>
            <w:shd w:val="clear" w:fill="FFF0EE"/>
          </w:tcPr>
          <w:p>
            <w:r>
              <w:rPr>
                <w:rFonts w:ascii="FreeSans" w:hAnsi="FreeSans"/>
                <w:color w:val="0A0A0A"/>
                <w:sz w:val="18"/>
              </w:rPr>
              <w:t>Niveau 5 — Ontologique: faire croire aux dominés à leur propre infériorité; structurer l'environnement mental</w:t>
            </w:r>
          </w:p>
        </w:tc>
      </w:tr>
      <w:tr>
        <w:tc>
          <w:tcPr>
            <w:tcW w:type="dxa" w:w="6514"/>
            <w:shd w:val="clear" w:fill="FFF0EE"/>
          </w:tcPr>
          <w:p>
            <w:r>
              <w:rPr>
                <w:rFonts w:ascii="FreeSans" w:hAnsi="FreeSans"/>
                <w:color w:val="0A0A0A"/>
                <w:sz w:val="18"/>
              </w:rPr>
              <w:t>Niveau 4 — Culturel et médiatique: RFI, France 24, TV5, ONG; la « démocratie» comme label décerné ou retiré</w:t>
            </w:r>
          </w:p>
        </w:tc>
      </w:tr>
      <w:tr>
        <w:tc>
          <w:tcPr>
            <w:tcW w:type="dxa" w:w="651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514"/>
            <w:shd w:val="clear" w:fill="FFF0EE"/>
          </w:tcPr>
          <w:p>
            <w:r>
              <w:rPr>
                <w:rFonts w:ascii="FreeSans" w:hAnsi="FreeSans"/>
                <w:color w:val="0A0A0A"/>
                <w:sz w:val="18"/>
              </w:rPr>
              <w:t>Niveau 2 — Économique: franc CFA, BCEAO, FMI, mécanisme de la dette (chapitres 7 et 9)</w:t>
            </w:r>
          </w:p>
        </w:tc>
      </w:tr>
      <w:tr>
        <w:tc>
          <w:tcPr>
            <w:tcW w:type="dxa" w:w="651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ENCADRÉ — DÉCONSTRUCTION DU LEXIQUE IMPÉRIAL</w:t>
            </w:r>
          </w:p>
        </w:tc>
      </w:tr>
      <w:tr>
        <w:tc>
          <w:tcPr>
            <w:tcW w:type="dxa" w:w="6514"/>
            <w:shd w:val="clear" w:fill="FFF0EE"/>
          </w:tcPr>
          <w:p>
            <w:r>
              <w:rPr>
                <w:rFonts w:ascii="FreeSans" w:hAnsi="FreeSans"/>
                <w:color w:val="0A0A0A"/>
                <w:sz w:val="18"/>
              </w:rPr>
              <w:t>« Opération de stabilisation» = intervention militaire non autorisée par le peuple concerné</w:t>
            </w:r>
          </w:p>
        </w:tc>
      </w:tr>
      <w:tr>
        <w:tc>
          <w:tcPr>
            <w:tcW w:type="dxa" w:w="6514"/>
            <w:shd w:val="clear" w:fill="FFF0EE"/>
          </w:tcPr>
          <w:p>
            <w:r>
              <w:rPr>
                <w:rFonts w:ascii="FreeSans" w:hAnsi="FreeSans"/>
                <w:color w:val="0A0A0A"/>
                <w:sz w:val="18"/>
              </w:rPr>
              <w:t>« Partenariat sécuritaire» = présence militaire avec droit de regard sur les ressources</w:t>
            </w:r>
          </w:p>
        </w:tc>
      </w:tr>
      <w:tr>
        <w:tc>
          <w:tcPr>
            <w:tcW w:type="dxa" w:w="6514"/>
            <w:shd w:val="clear" w:fill="FFF0EE"/>
          </w:tcPr>
          <w:p>
            <w:r>
              <w:rPr>
                <w:rFonts w:ascii="FreeSans" w:hAnsi="FreeSans"/>
                <w:color w:val="0A0A0A"/>
                <w:sz w:val="18"/>
              </w:rPr>
              <w:t>« Aide au développement» = prêts conditionnés à l'ouverture des marchés</w:t>
            </w:r>
          </w:p>
        </w:tc>
      </w:tr>
      <w:tr>
        <w:tc>
          <w:tcPr>
            <w:tcW w:type="dxa" w:w="6514"/>
            <w:shd w:val="clear" w:fill="FFF0EE"/>
          </w:tcPr>
          <w:p>
            <w:r>
              <w:rPr>
                <w:rFonts w:ascii="FreeSans" w:hAnsi="FreeSans"/>
                <w:color w:val="0A0A0A"/>
                <w:sz w:val="18"/>
              </w:rPr>
              <w:t>« Coup d'État» = renversement d'un régime pro-français; « transition légitime» = changement favorable à Paris</w:t>
            </w:r>
          </w:p>
        </w:tc>
      </w:tr>
      <w:tr>
        <w:tc>
          <w:tcPr>
            <w:tcW w:type="dxa" w:w="6514"/>
            <w:shd w:val="clear" w:fill="FFF0EE"/>
          </w:tcPr>
          <w:p>
            <w:r>
              <w:rPr>
                <w:rFonts w:ascii="FreeSans" w:hAnsi="FreeSans"/>
                <w:color w:val="0A0A0A"/>
                <w:sz w:val="18"/>
              </w:rPr>
              <w:t>« Ingratitude africaine» = refus de la servitude</w:t>
            </w:r>
          </w:p>
        </w:tc>
      </w:tr>
      <w:tr>
        <w:tc>
          <w:tcPr>
            <w:tcW w:type="dxa" w:w="651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III — LA GUERRE DU SAHEL</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III — LA GUERRE DU SAHEL</w:t>
      </w:r>
    </w:p>
    <w:p>
      <w:pPr>
        <w:pBdr>
          <w:bottom w:val="single" w:sz="24" w:space="4" w:color="D4A017"/>
        </w:pBdr>
      </w:pPr>
    </w:p>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LA LIBYE APRÈS 2011: CE QUI S'EST DÉVERSÉ VERS LE SAHEL</w:t>
            </w:r>
          </w:p>
        </w:tc>
      </w:tr>
      <w:tr>
        <w:tc>
          <w:tcPr>
            <w:tcW w:type="dxa" w:w="651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514"/>
            <w:shd w:val="clear" w:fill="FFF0EE"/>
          </w:tcPr>
          <w:p>
            <w:r>
              <w:rPr>
                <w:rFonts w:ascii="FreeSans" w:hAnsi="FreeSans"/>
                <w:color w:val="0A0A0A"/>
                <w:sz w:val="18"/>
              </w:rPr>
              <w:t>Des combattants aguerris, notamment touareg, rentrant vers le nord du Mali</w:t>
            </w:r>
          </w:p>
        </w:tc>
      </w:tr>
      <w:tr>
        <w:tc>
          <w:tcPr>
            <w:tcW w:type="dxa" w:w="6514"/>
            <w:shd w:val="clear" w:fill="FFF0EE"/>
          </w:tcPr>
          <w:p>
            <w:r>
              <w:rPr>
                <w:rFonts w:ascii="FreeSans" w:hAnsi="FreeSans"/>
                <w:color w:val="0A0A0A"/>
                <w:sz w:val="18"/>
              </w:rPr>
              <w:t>Un État effondré, incapable de contrôler ses 4 000 kilomètres de frontières sahariennes</w:t>
            </w:r>
          </w:p>
        </w:tc>
      </w:tr>
      <w:tr>
        <w:tc>
          <w:tcPr>
            <w:tcW w:type="dxa" w:w="651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LES TROIS RÉALITÉS DES CORRIDORS TRANSSAHARIENS</w:t>
            </w:r>
          </w:p>
        </w:tc>
      </w:tr>
      <w:tr>
        <w:tc>
          <w:tcPr>
            <w:tcW w:type="dxa" w:w="651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51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51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BARKHANE EN CHIFFRES</w:t>
            </w:r>
          </w:p>
        </w:tc>
      </w:tr>
      <w:tr>
        <w:tc>
          <w:tcPr>
            <w:tcW w:type="dxa" w:w="6514"/>
            <w:shd w:val="clear" w:fill="FFF0EE"/>
          </w:tcPr>
          <w:p>
            <w:r>
              <w:rPr>
                <w:rFonts w:ascii="FreeSans" w:hAnsi="FreeSans"/>
                <w:color w:val="0A0A0A"/>
                <w:sz w:val="18"/>
              </w:rPr>
              <w:t>Zone d'opération: 5 millions de km² — dix fois la France</w:t>
            </w:r>
          </w:p>
        </w:tc>
      </w:tr>
      <w:tr>
        <w:tc>
          <w:tcPr>
            <w:tcW w:type="dxa" w:w="6514"/>
            <w:shd w:val="clear" w:fill="FFF0EE"/>
          </w:tcPr>
          <w:p>
            <w:r>
              <w:rPr>
                <w:rFonts w:ascii="FreeSans" w:hAnsi="FreeSans"/>
                <w:color w:val="0A0A0A"/>
                <w:sz w:val="18"/>
              </w:rPr>
              <w:t>Effectifs: jusqu'à 5 500 hommes</w:t>
            </w:r>
          </w:p>
        </w:tc>
      </w:tr>
      <w:tr>
        <w:tc>
          <w:tcPr>
            <w:tcW w:type="dxa" w:w="651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51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51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514"/>
            <w:shd w:val="clear" w:fill="FFF0EE"/>
          </w:tcPr>
          <w:p>
            <w:r>
              <w:rPr>
                <w:rFonts w:ascii="FreeSans" w:hAnsi="FreeSans"/>
                <w:color w:val="0A0A0A"/>
                <w:sz w:val="18"/>
              </w:rPr>
              <w:t>13 morts dans la collision de deux hélicoptères français, à la suite d'un différend interne entre équipes</w:t>
            </w:r>
          </w:p>
        </w:tc>
      </w:tr>
      <w:tr>
        <w:tc>
          <w:tcPr>
            <w:tcW w:type="dxa" w:w="6514"/>
            <w:shd w:val="clear" w:fill="FFF0EE"/>
          </w:tcPr>
          <w:p>
            <w:r>
              <w:rPr>
                <w:rFonts w:ascii="FreeSans" w:hAnsi="FreeSans"/>
                <w:color w:val="0A0A0A"/>
                <w:sz w:val="18"/>
              </w:rPr>
              <w:t>2 tués par leurs propres camarades</w:t>
            </w:r>
          </w:p>
        </w:tc>
      </w:tr>
      <w:tr>
        <w:tc>
          <w:tcPr>
            <w:tcW w:type="dxa" w:w="651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LES SEPT USAGES SIMULTANÉS D'UN RAPPORT D'ONG (DÉCRYPTAGE DE N. YAMB, AVRIL 2026)</w:t>
            </w:r>
          </w:p>
        </w:tc>
      </w:tr>
      <w:tr>
        <w:tc>
          <w:tcPr>
            <w:tcW w:type="dxa" w:w="6514"/>
            <w:shd w:val="clear" w:fill="FFF0EE"/>
          </w:tcPr>
          <w:p>
            <w:r>
              <w:rPr>
                <w:rFonts w:ascii="FreeSans" w:hAnsi="FreeSans"/>
                <w:color w:val="0A0A0A"/>
                <w:sz w:val="18"/>
              </w:rPr>
              <w:t>Diplomatique: des munitions dans les enceintes multilatérales</w:t>
            </w:r>
          </w:p>
        </w:tc>
      </w:tr>
      <w:tr>
        <w:tc>
          <w:tcPr>
            <w:tcW w:type="dxa" w:w="6514"/>
            <w:shd w:val="clear" w:fill="FFF0EE"/>
          </w:tcPr>
          <w:p>
            <w:r>
              <w:rPr>
                <w:rFonts w:ascii="FreeSans" w:hAnsi="FreeSans"/>
                <w:color w:val="0A0A0A"/>
                <w:sz w:val="18"/>
              </w:rPr>
              <w:t>Judiciaire: un dossier prêt à l'emploi pour la CPI</w:t>
            </w:r>
          </w:p>
        </w:tc>
      </w:tr>
      <w:tr>
        <w:tc>
          <w:tcPr>
            <w:tcW w:type="dxa" w:w="6514"/>
            <w:shd w:val="clear" w:fill="FFF0EE"/>
          </w:tcPr>
          <w:p>
            <w:r>
              <w:rPr>
                <w:rFonts w:ascii="FreeSans" w:hAnsi="FreeSans"/>
                <w:color w:val="0A0A0A"/>
                <w:sz w:val="18"/>
              </w:rPr>
              <w:t>Économique: la dégradation de la note souveraine du pays visé</w:t>
            </w:r>
          </w:p>
        </w:tc>
      </w:tr>
      <w:tr>
        <w:tc>
          <w:tcPr>
            <w:tcW w:type="dxa" w:w="6514"/>
            <w:shd w:val="clear" w:fill="FFF0EE"/>
          </w:tcPr>
          <w:p>
            <w:r>
              <w:rPr>
                <w:rFonts w:ascii="FreeSans" w:hAnsi="FreeSans"/>
                <w:color w:val="0A0A0A"/>
                <w:sz w:val="18"/>
              </w:rPr>
              <w:t>Médiatique: l'alimentation d'un récit hostile</w:t>
            </w:r>
          </w:p>
        </w:tc>
      </w:tr>
      <w:tr>
        <w:tc>
          <w:tcPr>
            <w:tcW w:type="dxa" w:w="6514"/>
            <w:shd w:val="clear" w:fill="FFF0EE"/>
          </w:tcPr>
          <w:p>
            <w:r>
              <w:rPr>
                <w:rFonts w:ascii="FreeSans" w:hAnsi="FreeSans"/>
                <w:color w:val="0A0A0A"/>
                <w:sz w:val="18"/>
              </w:rPr>
              <w:t>Psychologique: semer des fissures au sein de l'armée burkinabè</w:t>
            </w:r>
          </w:p>
        </w:tc>
      </w:tr>
      <w:tr>
        <w:tc>
          <w:tcPr>
            <w:tcW w:type="dxa" w:w="6514"/>
            <w:shd w:val="clear" w:fill="FFF0EE"/>
          </w:tcPr>
          <w:p>
            <w:r>
              <w:rPr>
                <w:rFonts w:ascii="FreeSans" w:hAnsi="FreeSans"/>
                <w:color w:val="0A0A0A"/>
                <w:sz w:val="18"/>
              </w:rPr>
              <w:t>Sanctions: justifier gels d'avoirs et mesures ciblées</w:t>
            </w:r>
          </w:p>
        </w:tc>
      </w:tr>
      <w:tr>
        <w:tc>
          <w:tcPr>
            <w:tcW w:type="dxa" w:w="651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IV — LA RÉVOLUTION DE LA SOUVERAINETÉ</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IV — LA RÉVOLUTION DE LA SOUVERAINETÉ</w:t>
      </w:r>
    </w:p>
    <w:p>
      <w:pPr>
        <w:pBdr>
          <w:bottom w:val="single" w:sz="24" w:space="4" w:color="D4A017"/>
        </w:pBdr>
      </w:pPr>
    </w:p>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CE QUE L'OCCIDENT PERDAIT AVEC LE NIGER (JUILLET 2023)</w:t>
            </w:r>
          </w:p>
        </w:tc>
      </w:tr>
      <w:tr>
        <w:tc>
          <w:tcPr>
            <w:tcW w:type="dxa" w:w="6514"/>
            <w:shd w:val="clear" w:fill="FFF0EE"/>
          </w:tcPr>
          <w:p>
            <w:r>
              <w:rPr>
                <w:rFonts w:ascii="FreeSans" w:hAnsi="FreeSans"/>
                <w:color w:val="0A0A0A"/>
                <w:sz w:val="18"/>
              </w:rPr>
              <w:t>Base aérienne de Niamey: environ 1 500 soldats français</w:t>
            </w:r>
          </w:p>
        </w:tc>
      </w:tr>
      <w:tr>
        <w:tc>
          <w:tcPr>
            <w:tcW w:type="dxa" w:w="651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514"/>
            <w:shd w:val="clear" w:fill="FFF0EE"/>
          </w:tcPr>
          <w:p>
            <w:r>
              <w:rPr>
                <w:rFonts w:ascii="FreeSans" w:hAnsi="FreeSans"/>
                <w:color w:val="0A0A0A"/>
                <w:sz w:val="18"/>
              </w:rPr>
              <w:t>Uranium: 35 % des importations françaises d'uranium concentré (2020)</w:t>
            </w:r>
          </w:p>
        </w:tc>
      </w:tr>
      <w:tr>
        <w:tc>
          <w:tcPr>
            <w:tcW w:type="dxa" w:w="6514"/>
            <w:shd w:val="clear" w:fill="FFF0EE"/>
          </w:tcPr>
          <w:p>
            <w:r>
              <w:rPr>
                <w:rFonts w:ascii="FreeSans" w:hAnsi="FreeSans"/>
                <w:color w:val="0A0A0A"/>
                <w:sz w:val="18"/>
              </w:rPr>
              <w:t>Accord UE-Niger de 2015 sur les flux migratoires transsahariens — le verrou migratoire de l'Europe</w:t>
            </w:r>
          </w:p>
        </w:tc>
      </w:tr>
      <w:tr>
        <w:tc>
          <w:tcPr>
            <w:tcW w:type="dxa" w:w="651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CHARTE DU LIPTAKO-GOURMA — DISPOSITIONS ESSENTIELLES</w:t>
            </w:r>
          </w:p>
        </w:tc>
      </w:tr>
      <w:tr>
        <w:tc>
          <w:tcPr>
            <w:tcW w:type="dxa" w:w="6514"/>
            <w:shd w:val="clear" w:fill="FFF0EE"/>
          </w:tcPr>
          <w:p>
            <w:r>
              <w:rPr>
                <w:rFonts w:ascii="FreeSans" w:hAnsi="FreeSans"/>
                <w:color w:val="0A0A0A"/>
                <w:sz w:val="18"/>
              </w:rPr>
              <w:t>Article 1: toute agression contre l'un des membres est une agression contre tous</w:t>
            </w:r>
          </w:p>
        </w:tc>
      </w:tr>
      <w:tr>
        <w:tc>
          <w:tcPr>
            <w:tcW w:type="dxa" w:w="6514"/>
            <w:shd w:val="clear" w:fill="FFF0EE"/>
          </w:tcPr>
          <w:p>
            <w:r>
              <w:rPr>
                <w:rFonts w:ascii="FreeSans" w:hAnsi="FreeSans"/>
                <w:color w:val="0A0A0A"/>
                <w:sz w:val="18"/>
              </w:rPr>
              <w:t>Souveraineté pleine sur les ressources naturelles nationales</w:t>
            </w:r>
          </w:p>
        </w:tc>
      </w:tr>
      <w:tr>
        <w:tc>
          <w:tcPr>
            <w:tcW w:type="dxa" w:w="6514"/>
            <w:shd w:val="clear" w:fill="FFF0EE"/>
          </w:tcPr>
          <w:p>
            <w:r>
              <w:rPr>
                <w:rFonts w:ascii="FreeSans" w:hAnsi="FreeSans"/>
                <w:color w:val="0A0A0A"/>
                <w:sz w:val="18"/>
              </w:rPr>
              <w:t>Droit de choisir ses partenaires militaires et diplomatiques sans tutelle extérieure</w:t>
            </w:r>
          </w:p>
        </w:tc>
      </w:tr>
      <w:tr>
        <w:tc>
          <w:tcPr>
            <w:tcW w:type="dxa" w:w="6514"/>
            <w:shd w:val="clear" w:fill="FFF0EE"/>
          </w:tcPr>
          <w:p>
            <w:r>
              <w:rPr>
                <w:rFonts w:ascii="FreeSans" w:hAnsi="FreeSans"/>
                <w:color w:val="0A0A0A"/>
                <w:sz w:val="18"/>
              </w:rPr>
              <w:t>Libre circulation des personnes entre les trois États membres</w:t>
            </w:r>
          </w:p>
        </w:tc>
      </w:tr>
      <w:tr>
        <w:tc>
          <w:tcPr>
            <w:tcW w:type="dxa" w:w="651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CHRONOLOGIE AUTOUR DU 25 AVRIL 2026</w:t>
            </w:r>
          </w:p>
        </w:tc>
      </w:tr>
      <w:tr>
        <w:tc>
          <w:tcPr>
            <w:tcW w:type="dxa" w:w="651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51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51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514"/>
            <w:shd w:val="clear" w:fill="FFF0EE"/>
          </w:tcPr>
          <w:p>
            <w:r>
              <w:rPr>
                <w:rFonts w:ascii="FreeSans" w:hAnsi="FreeSans"/>
                <w:color w:val="0A0A0A"/>
                <w:sz w:val="18"/>
              </w:rPr>
              <w:t>28 avril: discours de Goïta; 1er mai: 800 citernes de carburant nigériennes vers le Mali</w:t>
            </w:r>
          </w:p>
        </w:tc>
      </w:tr>
      <w:tr>
        <w:tc>
          <w:tcPr>
            <w:tcW w:type="dxa" w:w="6514"/>
            <w:shd w:val="clear" w:fill="FFF0EE"/>
          </w:tcPr>
          <w:p>
            <w:r>
              <w:rPr>
                <w:rFonts w:ascii="FreeSans" w:hAnsi="FreeSans"/>
                <w:color w:val="0A0A0A"/>
                <w:sz w:val="18"/>
              </w:rPr>
              <w:t>8 mai: le Niger suspend dix médias français; la HAC malienne bannit Al Arabiya</w:t>
            </w:r>
          </w:p>
        </w:tc>
      </w:tr>
      <w:tr>
        <w:tc>
          <w:tcPr>
            <w:tcW w:type="dxa" w:w="651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LES ÉMIRATS EN AFRIQUE — FAITS ÉTABLIS PAR LE RAPPORT SWP (MAI 2026)</w:t>
            </w:r>
          </w:p>
        </w:tc>
      </w:tr>
      <w:tr>
        <w:tc>
          <w:tcPr>
            <w:tcW w:type="dxa" w:w="651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51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51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514"/>
            <w:shd w:val="clear" w:fill="FFF0EE"/>
          </w:tcPr>
          <w:p>
            <w:r>
              <w:rPr>
                <w:rFonts w:ascii="FreeSans" w:hAnsi="FreeSans"/>
                <w:color w:val="0A0A0A"/>
                <w:sz w:val="18"/>
              </w:rPr>
              <w:t>Libye: armement du maréchal Haftar depuis 2014; coopération documentée avec Wagner</w:t>
            </w:r>
          </w:p>
        </w:tc>
      </w:tr>
      <w:tr>
        <w:tc>
          <w:tcPr>
            <w:tcW w:type="dxa" w:w="6514"/>
            <w:shd w:val="clear" w:fill="FFF0EE"/>
          </w:tcPr>
          <w:p>
            <w:r>
              <w:rPr>
                <w:rFonts w:ascii="FreeSans" w:hAnsi="FreeSans"/>
                <w:color w:val="0A0A0A"/>
                <w:sz w:val="18"/>
              </w:rPr>
              <w:t>Prêt de 1,5 milliard de dollars au Tchad (juin 2023) pour contrôler le corridor logistique</w:t>
            </w:r>
          </w:p>
        </w:tc>
      </w:tr>
      <w:tr>
        <w:tc>
          <w:tcPr>
            <w:tcW w:type="dxa" w:w="651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V — LE RÉVEIL PANAFRICAIN</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V — LE RÉVEIL PANAFRICAIN</w:t>
      </w:r>
    </w:p>
    <w:p>
      <w:pPr>
        <w:pBdr>
          <w:bottom w:val="single" w:sz="24" w:space="4" w:color="D4A017"/>
        </w:pBdr>
      </w:pPr>
    </w:p>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LA PREMIÈRE VAGUE — CHRONOLOGIE D'UNE ÉLIMINATION</w:t>
            </w:r>
          </w:p>
        </w:tc>
      </w:tr>
      <w:tr>
        <w:tc>
          <w:tcPr>
            <w:tcW w:type="dxa" w:w="6514"/>
            <w:shd w:val="clear" w:fill="FFF0EE"/>
          </w:tcPr>
          <w:p>
            <w:r>
              <w:rPr>
                <w:rFonts w:ascii="FreeSans" w:hAnsi="FreeSans"/>
                <w:color w:val="0A0A0A"/>
                <w:sz w:val="18"/>
              </w:rPr>
              <w:t>6 mars 1957: indépendance du Ghana, Nkrumah appelle à la libération totale du continent</w:t>
            </w:r>
          </w:p>
        </w:tc>
      </w:tr>
      <w:tr>
        <w:tc>
          <w:tcPr>
            <w:tcW w:type="dxa" w:w="6514"/>
            <w:shd w:val="clear" w:fill="FFF0EE"/>
          </w:tcPr>
          <w:p>
            <w:r>
              <w:rPr>
                <w:rFonts w:ascii="FreeSans" w:hAnsi="FreeSans"/>
                <w:color w:val="0A0A0A"/>
                <w:sz w:val="18"/>
              </w:rPr>
              <w:t>Novembre 1958: Union Ghana-Guinée, élargie au Mali en 1961</w:t>
            </w:r>
          </w:p>
        </w:tc>
      </w:tr>
      <w:tr>
        <w:tc>
          <w:tcPr>
            <w:tcW w:type="dxa" w:w="6514"/>
            <w:shd w:val="clear" w:fill="FFF0EE"/>
          </w:tcPr>
          <w:p>
            <w:r>
              <w:rPr>
                <w:rFonts w:ascii="FreeSans" w:hAnsi="FreeSans"/>
                <w:color w:val="0A0A0A"/>
                <w:sz w:val="18"/>
              </w:rPr>
              <w:t>30 juin 1960: indépendance du Congo, discours de Lumumba devant Baudouin</w:t>
            </w:r>
          </w:p>
        </w:tc>
      </w:tr>
      <w:tr>
        <w:tc>
          <w:tcPr>
            <w:tcW w:type="dxa" w:w="6514"/>
            <w:shd w:val="clear" w:fill="FFF0EE"/>
          </w:tcPr>
          <w:p>
            <w:r>
              <w:rPr>
                <w:rFonts w:ascii="FreeSans" w:hAnsi="FreeSans"/>
                <w:color w:val="0A0A0A"/>
                <w:sz w:val="18"/>
              </w:rPr>
              <w:t>17 janvier 1961: Lumumba assassiné au Katanga, à 35 ans</w:t>
            </w:r>
          </w:p>
        </w:tc>
      </w:tr>
      <w:tr>
        <w:tc>
          <w:tcPr>
            <w:tcW w:type="dxa" w:w="6514"/>
            <w:shd w:val="clear" w:fill="FFF0EE"/>
          </w:tcPr>
          <w:p>
            <w:r>
              <w:rPr>
                <w:rFonts w:ascii="FreeSans" w:hAnsi="FreeSans"/>
                <w:color w:val="0A0A0A"/>
                <w:sz w:val="18"/>
              </w:rPr>
              <w:t>1er juillet 1962: Modibo Keïta crée le franc malien et sort de la zone franc</w:t>
            </w:r>
          </w:p>
        </w:tc>
      </w:tr>
      <w:tr>
        <w:tc>
          <w:tcPr>
            <w:tcW w:type="dxa" w:w="6514"/>
            <w:shd w:val="clear" w:fill="FFF0EE"/>
          </w:tcPr>
          <w:p>
            <w:r>
              <w:rPr>
                <w:rFonts w:ascii="FreeSans" w:hAnsi="FreeSans"/>
                <w:color w:val="0A0A0A"/>
                <w:sz w:val="18"/>
              </w:rPr>
              <w:t>13 janvier 1963: Sylvanus Olympio, créateur du franc togolais, assassiné à Lomé</w:t>
            </w:r>
          </w:p>
        </w:tc>
      </w:tr>
      <w:tr>
        <w:tc>
          <w:tcPr>
            <w:tcW w:type="dxa" w:w="6514"/>
            <w:shd w:val="clear" w:fill="FFF0EE"/>
          </w:tcPr>
          <w:p>
            <w:r>
              <w:rPr>
                <w:rFonts w:ascii="FreeSans" w:hAnsi="FreeSans"/>
                <w:color w:val="0A0A0A"/>
                <w:sz w:val="18"/>
              </w:rPr>
              <w:t>Mai 1963: à Addis-Abeba, le plan continental de Nkrumah est rejeté</w:t>
            </w:r>
          </w:p>
        </w:tc>
      </w:tr>
      <w:tr>
        <w:tc>
          <w:tcPr>
            <w:tcW w:type="dxa" w:w="6514"/>
            <w:shd w:val="clear" w:fill="FFF0EE"/>
          </w:tcPr>
          <w:p>
            <w:r>
              <w:rPr>
                <w:rFonts w:ascii="FreeSans" w:hAnsi="FreeSans"/>
                <w:color w:val="0A0A0A"/>
                <w:sz w:val="18"/>
              </w:rPr>
              <w:t>24 février 1966: Nkrumah renversé pendant un voyage à l'étranger</w:t>
            </w:r>
          </w:p>
        </w:tc>
      </w:tr>
      <w:tr>
        <w:tc>
          <w:tcPr>
            <w:tcW w:type="dxa" w:w="651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 BILAN DES QUATRE ANS (1983-1987)</w:t>
            </w:r>
          </w:p>
        </w:tc>
      </w:tr>
      <w:tr>
        <w:tc>
          <w:tcPr>
            <w:tcW w:type="dxa" w:w="6514"/>
            <w:shd w:val="clear" w:fill="FFF0EE"/>
          </w:tcPr>
          <w:p>
            <w:r>
              <w:rPr>
                <w:rFonts w:ascii="FreeSans" w:hAnsi="FreeSans"/>
                <w:color w:val="0A0A0A"/>
                <w:sz w:val="18"/>
              </w:rPr>
              <w:t>2,5 millions d'enfants vaccinés contre la rougeole, la méningite et la fièvre jaune</w:t>
            </w:r>
          </w:p>
        </w:tc>
      </w:tr>
      <w:tr>
        <w:tc>
          <w:tcPr>
            <w:tcW w:type="dxa" w:w="6514"/>
            <w:shd w:val="clear" w:fill="FFF0EE"/>
          </w:tcPr>
          <w:p>
            <w:r>
              <w:rPr>
                <w:rFonts w:ascii="FreeSans" w:hAnsi="FreeSans"/>
                <w:color w:val="0A0A0A"/>
                <w:sz w:val="18"/>
              </w:rPr>
              <w:t>10 millions d'arbres plantés contre l'avancée du désert</w:t>
            </w:r>
          </w:p>
        </w:tc>
      </w:tr>
      <w:tr>
        <w:tc>
          <w:tcPr>
            <w:tcW w:type="dxa" w:w="6514"/>
            <w:shd w:val="clear" w:fill="FFF0EE"/>
          </w:tcPr>
          <w:p>
            <w:r>
              <w:rPr>
                <w:rFonts w:ascii="FreeSans" w:hAnsi="FreeSans"/>
                <w:color w:val="0A0A0A"/>
                <w:sz w:val="18"/>
              </w:rPr>
              <w:t>Routes et chemin de fer construits sans aide extérieure</w:t>
            </w:r>
          </w:p>
        </w:tc>
      </w:tr>
      <w:tr>
        <w:tc>
          <w:tcPr>
            <w:tcW w:type="dxa" w:w="6514"/>
            <w:shd w:val="clear" w:fill="FFF0EE"/>
          </w:tcPr>
          <w:p>
            <w:r>
              <w:rPr>
                <w:rFonts w:ascii="FreeSans" w:hAnsi="FreeSans"/>
                <w:color w:val="0A0A0A"/>
                <w:sz w:val="18"/>
              </w:rPr>
              <w:t>Budget de l'État équilibré, salaire du président réduit, train de vie des ministres rogné</w:t>
            </w:r>
          </w:p>
        </w:tc>
      </w:tr>
      <w:tr>
        <w:tc>
          <w:tcPr>
            <w:tcW w:type="dxa" w:w="651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JEUNESSE ET DIASPORA EN CHIFFRES</w:t>
            </w:r>
          </w:p>
        </w:tc>
      </w:tr>
      <w:tr>
        <w:tc>
          <w:tcPr>
            <w:tcW w:type="dxa" w:w="6514"/>
            <w:shd w:val="clear" w:fill="FFF0EE"/>
          </w:tcPr>
          <w:p>
            <w:r>
              <w:rPr>
                <w:rFonts w:ascii="FreeSans" w:hAnsi="FreeSans"/>
                <w:color w:val="0A0A0A"/>
                <w:sz w:val="18"/>
              </w:rPr>
              <w:t>Médiane d'âge au Sahel: moins de 18 ans (données ONU)</w:t>
            </w:r>
          </w:p>
        </w:tc>
      </w:tr>
      <w:tr>
        <w:tc>
          <w:tcPr>
            <w:tcW w:type="dxa" w:w="6514"/>
            <w:shd w:val="clear" w:fill="FFF0EE"/>
          </w:tcPr>
          <w:p>
            <w:r>
              <w:rPr>
                <w:rFonts w:ascii="FreeSans" w:hAnsi="FreeSans"/>
                <w:color w:val="0A0A0A"/>
                <w:sz w:val="18"/>
              </w:rPr>
              <w:t>Plus de 60 % des Africains ont moins de 25 ans</w:t>
            </w:r>
          </w:p>
        </w:tc>
      </w:tr>
      <w:tr>
        <w:tc>
          <w:tcPr>
            <w:tcW w:type="dxa" w:w="651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LES CINQ AVEUX INVOLONTAIRES DE BAZOUM (INTERVIEW RFI/FRANCE 24)</w:t>
            </w:r>
          </w:p>
        </w:tc>
      </w:tr>
      <w:tr>
        <w:tc>
          <w:tcPr>
            <w:tcW w:type="dxa" w:w="651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51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51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51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51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514"/>
      </w:tblGrid>
      <w:tr>
        <w:tc>
          <w:tcPr>
            <w:tcW w:type="dxa" w:w="6514"/>
            <w:shd w:val="clear" w:fill="8B1A1A"/>
          </w:tcPr>
          <w:p>
            <w:r>
              <w:rPr>
                <w:rFonts w:ascii="FreeSans" w:hAnsi="FreeSans"/>
                <w:b/>
                <w:color w:val="F5F0E8"/>
                <w:sz w:val="18"/>
              </w:rPr>
              <w:t>LE CRITÈRE DES TROIS QUESTIONS</w:t>
            </w:r>
          </w:p>
        </w:tc>
      </w:tr>
      <w:tr>
        <w:tc>
          <w:tcPr>
            <w:tcW w:type="dxa" w:w="6514"/>
            <w:shd w:val="clear" w:fill="FFF0EE"/>
          </w:tcPr>
          <w:p>
            <w:r>
              <w:rPr>
                <w:rFonts w:ascii="FreeSans" w:hAnsi="FreeSans"/>
                <w:color w:val="0A0A0A"/>
                <w:sz w:val="18"/>
              </w:rPr>
              <w:t>Les transitions produisent-elles des institutions, ou des règnes personnels?</w:t>
            </w:r>
          </w:p>
        </w:tc>
      </w:tr>
      <w:tr>
        <w:tc>
          <w:tcPr>
            <w:tcW w:type="dxa" w:w="6514"/>
            <w:shd w:val="clear" w:fill="FFF0EE"/>
          </w:tcPr>
          <w:p>
            <w:r>
              <w:rPr>
                <w:rFonts w:ascii="FreeSans" w:hAnsi="FreeSans"/>
                <w:color w:val="0A0A0A"/>
                <w:sz w:val="18"/>
              </w:rPr>
              <w:t>Les droits fondamentaux sont-ils respectés en dehors des discours?</w:t>
            </w:r>
          </w:p>
        </w:tc>
      </w:tr>
      <w:tr>
        <w:tc>
          <w:tcPr>
            <w:tcW w:type="dxa" w:w="651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VI — LES DÉFIS DE DEMAIN</w:t>
      </w:r>
    </w:p>
    <w:p>
      <w:pPr>
        <w:pBdr>
          <w:bottom w:val="single" w:sz="24" w:space="4" w:color="D4A017"/>
        </w:pBdr>
      </w:pPr>
    </w:p>
    <w:p/>
    <w:p>
      <w:pPr>
        <w:jc w:val="center"/>
      </w:pPr>
      <w:r>
        <w:rPr>
          <w:b w:val="0"/>
          <w:i w:val="0"/>
          <w:color w:val="D4A017"/>
          <w:sz w:val="26"/>
          <w:rFonts w:ascii="FreeSans" w:hAnsi="FreeSans" w:cs="FreeSans"/>
        </w:rPr>
        <w:t>❦</w:t>
      </w:r>
    </w:p>
    <w:p>
      <w:r>
        <w:br w:type="page"/>
      </w:r>
    </w:p>
    <w:p/>
    <w:p/>
    <w:p/>
    <w:p>
      <w:pPr>
        <w:pBdr>
          <w:top w:val="single" w:sz="24" w:space="4" w:color="D4A017"/>
        </w:pBdr>
      </w:pPr>
    </w:p>
    <w:p>
      <w:pPr>
        <w:spacing w:before="280" w:after="280"/>
        <w:jc w:val="center"/>
      </w:pPr>
      <w:r>
        <w:rPr>
          <w:b/>
          <w:i w:val="0"/>
          <w:color w:val="8B1A1A"/>
          <w:sz w:val="36"/>
          <w:rFonts w:ascii="FreeSans" w:hAnsi="FreeSans" w:cs="FreeSans"/>
        </w:rPr>
        <w:t>PARTIE VI — LES DÉFIS DE DEMAIN</w:t>
      </w:r>
    </w:p>
    <w:p>
      <w:pPr>
        <w:pBdr>
          <w:bottom w:val="single" w:sz="24" w:space="4" w:color="D4A017"/>
        </w:pBdr>
      </w:pPr>
    </w:p>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26 — Sécurité: vaincre sans trahir</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40" w:after="120"/>
        <w:ind w:left="567"/>
        <w:pBdr>
          <w:left w:val="single" w:sz="18" w:space="8" w:color="D4A017"/>
        </w:pBdr>
      </w:pPr>
      <w:r>
        <w:rPr>
          <w:i/>
          <w:color w:val="8B1A1A"/>
          <w:sz w:val="20"/>
        </w:rPr>
        <w:t>**BLOCUS JNIM — CHRONOLOGIE**</w:t>
      </w:r>
    </w:p>
    <w:p>
      <w:pPr>
        <w:spacing w:before="40" w:after="120"/>
        <w:ind w:left="567"/>
        <w:pBdr>
          <w:left w:val="single" w:sz="18" w:space="8" w:color="D4A017"/>
        </w:pBdr>
      </w:pPr>
      <w:r>
        <w:rPr>
          <w:i/>
          <w:color w:val="8B1A1A"/>
          <w:sz w:val="20"/>
        </w:rPr>
        <w:t>- **Septembre 2025**: début du blocus méthodique des convois de carburant vers le Mali</w:t>
      </w:r>
    </w:p>
    <w:p>
      <w:pPr>
        <w:spacing w:before="40" w:after="120"/>
        <w:ind w:left="567"/>
        <w:pBdr>
          <w:left w:val="single" w:sz="18" w:space="8" w:color="D4A017"/>
        </w:pBdr>
      </w:pPr>
      <w:r>
        <w:rPr>
          <w:i/>
          <w:color w:val="8B1A1A"/>
          <w:sz w:val="20"/>
        </w:rPr>
        <w:t>- **29-30 octobre 2025**: un convoi des FAMa brise le blocus — effet dissuasif immédiat sur le terrain</w:t>
      </w:r>
    </w:p>
    <w:p>
      <w:pPr>
        <w:spacing w:before="40" w:after="120"/>
        <w:ind w:left="567"/>
        <w:pBdr>
          <w:left w:val="single" w:sz="18" w:space="8" w:color="D4A017"/>
        </w:pBdr>
      </w:pPr>
      <w:r>
        <w:rPr>
          <w:i/>
          <w:color w:val="8B1A1A"/>
          <w:sz w:val="20"/>
        </w:rPr>
        <w:t>- **9-12 novembre 2025**: pic de la crise sécuritaire et énergétique</w:t>
      </w:r>
    </w:p>
    <w:p>
      <w:pPr>
        <w:spacing w:before="40" w:after="120"/>
        <w:ind w:left="567"/>
        <w:pBdr>
          <w:left w:val="single" w:sz="18" w:space="8" w:color="D4A017"/>
        </w:pBdr>
      </w:pPr>
      <w:r>
        <w:rPr>
          <w:i/>
          <w:color w:val="8B1A1A"/>
          <w:sz w:val="20"/>
        </w:rPr>
        <w:t>- **11 novembre 2025**: réouverture des écoles maliennes</w:t>
      </w:r>
    </w:p>
    <w:p>
      <w:pPr>
        <w:spacing w:before="40" w:after="120"/>
        <w:ind w:left="567"/>
        <w:pBdr>
          <w:left w:val="single" w:sz="18" w:space="8" w:color="D4A017"/>
        </w:pBdr>
      </w:pPr>
      <w:r>
        <w:rPr>
          <w:i/>
          <w:color w:val="8B1A1A"/>
          <w:sz w:val="20"/>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40" w:after="120"/>
        <w:ind w:left="567"/>
        <w:pBdr>
          <w:left w:val="single" w:sz="18" w:space="8" w:color="D4A017"/>
        </w:pBdr>
      </w:pPr>
      <w:r>
        <w:rPr>
          <w:i/>
          <w:color w:val="8B1A1A"/>
          <w:sz w:val="20"/>
        </w:rPr>
        <w:t>**DÉNONCIATION DES CONVENTIONS FISCALES AVEC LA FRANCE — SÉQUENCE AES**</w:t>
      </w:r>
    </w:p>
    <w:p>
      <w:pPr>
        <w:spacing w:before="40" w:after="120"/>
        <w:ind w:left="567"/>
        <w:pBdr>
          <w:left w:val="single" w:sz="18" w:space="8" w:color="D4A017"/>
        </w:pBdr>
      </w:pPr>
      <w:r>
        <w:rPr>
          <w:i/>
          <w:color w:val="8B1A1A"/>
          <w:sz w:val="20"/>
        </w:rPr>
        <w:t>- **7 août 2023**: le Burkina Faso dénonce la convention fiscale franco-burkinabè</w:t>
      </w:r>
    </w:p>
    <w:p>
      <w:pPr>
        <w:spacing w:before="40" w:after="120"/>
        <w:ind w:left="567"/>
        <w:pBdr>
          <w:left w:val="single" w:sz="18" w:space="8" w:color="D4A017"/>
        </w:pBdr>
      </w:pPr>
      <w:r>
        <w:rPr>
          <w:i/>
          <w:color w:val="8B1A1A"/>
          <w:sz w:val="20"/>
        </w:rPr>
        <w:t>- **8 novembre 2023**: prise d'effet côté burkinabè et français</w:t>
      </w:r>
    </w:p>
    <w:p>
      <w:pPr>
        <w:spacing w:before="40" w:after="120"/>
        <w:ind w:left="567"/>
        <w:pBdr>
          <w:left w:val="single" w:sz="18" w:space="8" w:color="D4A017"/>
        </w:pBdr>
      </w:pPr>
      <w:r>
        <w:rPr>
          <w:i/>
          <w:color w:val="8B1A1A"/>
          <w:sz w:val="20"/>
        </w:rPr>
        <w:t>- **5 décembre 2023**: le Mali et le Niger dénoncent leurs conventions</w:t>
      </w:r>
    </w:p>
    <w:p>
      <w:pPr>
        <w:spacing w:before="40" w:after="120"/>
        <w:ind w:left="567"/>
        <w:pBdr>
          <w:left w:val="single" w:sz="18" w:space="8" w:color="D4A017"/>
        </w:pBdr>
      </w:pPr>
      <w:r>
        <w:rPr>
          <w:i/>
          <w:color w:val="8B1A1A"/>
          <w:sz w:val="20"/>
        </w:rPr>
        <w:t>- **Conséquence**: fin des exonérations sur dividendes, intérêts et redevances — retour au droit commun</w:t>
      </w:r>
    </w:p>
    <w:p>
      <w:pPr>
        <w:spacing w:before="40" w:after="120"/>
        <w:ind w:left="567"/>
        <w:pBdr>
          <w:left w:val="single" w:sz="18" w:space="8" w:color="D4A017"/>
        </w:pBdr>
      </w:pPr>
      <w:r>
        <w:rPr>
          <w:i/>
          <w:color w:val="8B1A1A"/>
          <w:sz w:val="20"/>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40" w:after="120"/>
        <w:ind w:left="567"/>
        <w:pBdr>
          <w:left w:val="single" w:sz="18" w:space="8" w:color="D4A017"/>
        </w:pBdr>
      </w:pPr>
      <w:r>
        <w:rPr>
          <w:i/>
          <w:color w:val="8B1A1A"/>
          <w:sz w:val="20"/>
        </w:rPr>
        <w:t>**ENJEUX D'UNE MONNAIE SOUVERAINE AES**</w:t>
      </w:r>
    </w:p>
    <w:p>
      <w:pPr>
        <w:spacing w:before="40" w:after="120"/>
        <w:ind w:left="567"/>
        <w:pBdr>
          <w:left w:val="single" w:sz="18" w:space="8" w:color="D4A017"/>
        </w:pBdr>
      </w:pPr>
      <w:r>
        <w:rPr>
          <w:i/>
          <w:color w:val="8B1A1A"/>
          <w:sz w:val="20"/>
        </w:rPr>
        <w:t>- **Atouts**: uranium (Niger), or (Mali), coton, pétrole (Niger) pour adosser la monnaie à des ressources réelles</w:t>
      </w:r>
    </w:p>
    <w:p>
      <w:pPr>
        <w:spacing w:before="40" w:after="120"/>
        <w:ind w:left="567"/>
        <w:pBdr>
          <w:left w:val="single" w:sz="18" w:space="8" w:color="D4A017"/>
        </w:pBdr>
      </w:pPr>
      <w:r>
        <w:rPr>
          <w:i/>
          <w:color w:val="8B1A1A"/>
          <w:sz w:val="20"/>
        </w:rPr>
        <w:t>- **Prérequis**: banque centrale AES indépendante, système de compensation inter-AES</w:t>
      </w:r>
    </w:p>
    <w:p>
      <w:pPr>
        <w:spacing w:before="40" w:after="120"/>
        <w:ind w:left="567"/>
        <w:pBdr>
          <w:left w:val="single" w:sz="18" w:space="8" w:color="D4A017"/>
        </w:pBdr>
      </w:pPr>
      <w:r>
        <w:rPr>
          <w:i/>
          <w:color w:val="8B1A1A"/>
          <w:sz w:val="20"/>
        </w:rPr>
        <w:t>- **Leçons à méditer**: Sango Coin (2022, échec technique) et $CAR (2025, −90 % le jour du lancement) — la précipitation tue</w:t>
      </w:r>
    </w:p>
    <w:p>
      <w:pPr>
        <w:spacing w:before="40" w:after="120"/>
        <w:ind w:left="567"/>
        <w:pBdr>
          <w:left w:val="single" w:sz="18" w:space="8" w:color="D4A017"/>
        </w:pBdr>
      </w:pPr>
      <w:r>
        <w:rPr>
          <w:i/>
          <w:color w:val="8B1A1A"/>
          <w:sz w:val="20"/>
        </w:rPr>
        <w:t>- **Risques**: pression inflationniste de transition, attaques spéculatives contre la nouvelle monnaie</w:t>
      </w:r>
    </w:p>
    <w:p>
      <w:pPr>
        <w:spacing w:before="40" w:after="120"/>
        <w:ind w:left="567"/>
        <w:pBdr>
          <w:left w:val="single" w:sz="18" w:space="8" w:color="D4A017"/>
        </w:pBdr>
      </w:pPr>
      <w:r>
        <w:rPr>
          <w:i/>
          <w:color w:val="8B1A1A"/>
          <w:sz w:val="20"/>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40" w:after="120"/>
        <w:ind w:left="567"/>
        <w:pBdr>
          <w:left w:val="single" w:sz="18" w:space="8" w:color="D4A017"/>
        </w:pBdr>
      </w:pPr>
      <w:r>
        <w:rPr>
          <w:i/>
          <w:color w:val="8B1A1A"/>
          <w:sz w:val="20"/>
        </w:rPr>
        <w:t>**PARTENARIATS AES — PHASE 2 (2022-2026)**</w:t>
      </w:r>
    </w:p>
    <w:p>
      <w:pPr>
        <w:spacing w:before="40" w:after="120"/>
        <w:ind w:left="567"/>
        <w:pBdr>
          <w:left w:val="single" w:sz="18" w:space="8" w:color="D4A017"/>
        </w:pBdr>
      </w:pPr>
      <w:r>
        <w:rPr>
          <w:i/>
          <w:color w:val="8B1A1A"/>
          <w:sz w:val="20"/>
        </w:rPr>
        <w:t>- **Russie** (Africa Corps, ex-Wagner): instructeurs, hélicoptères Mi-8/Mi-35, présence terrain</w:t>
      </w:r>
    </w:p>
    <w:p>
      <w:pPr>
        <w:spacing w:before="40" w:after="120"/>
        <w:ind w:left="567"/>
        <w:pBdr>
          <w:left w:val="single" w:sz="18" w:space="8" w:color="D4A017"/>
        </w:pBdr>
      </w:pPr>
      <w:r>
        <w:rPr>
          <w:i/>
          <w:color w:val="8B1A1A"/>
          <w:sz w:val="20"/>
        </w:rPr>
        <w:t>- **Chine**: infrastructures, surveillance numérique, accords commerciaux — présence moins interventionniste</w:t>
      </w:r>
    </w:p>
    <w:p>
      <w:pPr>
        <w:spacing w:before="40" w:after="120"/>
        <w:ind w:left="567"/>
        <w:pBdr>
          <w:left w:val="single" w:sz="18" w:space="8" w:color="D4A017"/>
        </w:pBdr>
      </w:pPr>
      <w:r>
        <w:rPr>
          <w:i/>
          <w:color w:val="8B1A1A"/>
          <w:sz w:val="20"/>
        </w:rPr>
        <w:t>- **Turquie**: drones Bayraktar TB2, accords avec le Mali et le Niger — position plus discrète</w:t>
      </w:r>
    </w:p>
    <w:p>
      <w:pPr>
        <w:spacing w:before="40" w:after="120"/>
        <w:ind w:left="567"/>
        <w:pBdr>
          <w:left w:val="single" w:sz="18" w:space="8" w:color="D4A017"/>
        </w:pBdr>
      </w:pPr>
      <w:r>
        <w:rPr>
          <w:i/>
          <w:color w:val="8B1A1A"/>
          <w:sz w:val="20"/>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40" w:after="120"/>
        <w:ind w:left="567"/>
        <w:pBdr>
          <w:left w:val="single" w:sz="18" w:space="8" w:color="D4A017"/>
        </w:pBdr>
      </w:pPr>
      <w:r>
        <w:rPr>
          <w:i/>
          <w:color w:val="8B1A1A"/>
          <w:sz w:val="20"/>
        </w:rPr>
        <w:t>**CONDITIONS POSSIBLES DE L'ÉCHEC**</w:t>
      </w:r>
    </w:p>
    <w:p>
      <w:pPr>
        <w:spacing w:before="40" w:after="120"/>
        <w:ind w:left="567"/>
        <w:pBdr>
          <w:left w:val="single" w:sz="18" w:space="8" w:color="D4A017"/>
        </w:pBdr>
      </w:pPr>
      <w:r>
        <w:rPr>
          <w:i/>
          <w:color w:val="8B1A1A"/>
          <w:sz w:val="20"/>
        </w:rPr>
        <w:t>1. **Personnalisation du pouvoir**: des transitions devenant des règnes personnels permanents, sans calendrier de sortie</w:t>
      </w:r>
    </w:p>
    <w:p>
      <w:pPr>
        <w:spacing w:before="40" w:after="120"/>
        <w:ind w:left="567"/>
        <w:pBdr>
          <w:left w:val="single" w:sz="18" w:space="8" w:color="D4A017"/>
        </w:pBdr>
      </w:pPr>
      <w:r>
        <w:rPr>
          <w:i/>
          <w:color w:val="8B1A1A"/>
          <w:sz w:val="20"/>
        </w:rPr>
        <w:t>2. **Compradorisme militaire**: des élites en uniforme reproduisant les logiques des élites civiles qu'elles ont remplacées</w:t>
      </w:r>
    </w:p>
    <w:p>
      <w:pPr>
        <w:spacing w:before="40" w:after="120"/>
        <w:ind w:left="567"/>
        <w:pBdr>
          <w:left w:val="single" w:sz="18" w:space="8" w:color="D4A017"/>
        </w:pBdr>
      </w:pPr>
      <w:r>
        <w:rPr>
          <w:i/>
          <w:color w:val="8B1A1A"/>
          <w:sz w:val="20"/>
        </w:rPr>
        <w:t>3. **Dépendance russe**: le remplacement d'une tutelle par une autre, même à des conditions différentes</w:t>
      </w:r>
    </w:p>
    <w:p>
      <w:pPr>
        <w:spacing w:before="40" w:after="120"/>
        <w:ind w:left="567"/>
        <w:pBdr>
          <w:left w:val="single" w:sz="18" w:space="8" w:color="D4A017"/>
        </w:pBdr>
      </w:pPr>
      <w:r>
        <w:rPr>
          <w:i/>
          <w:color w:val="8B1A1A"/>
          <w:sz w:val="20"/>
        </w:rPr>
        <w:t>4. **Fractures internes**: la violence contre les minorités, créant guerres civiles et terreau de recrutement jihadiste</w:t>
      </w:r>
    </w:p>
    <w:p>
      <w:pPr>
        <w:spacing w:before="40" w:after="120"/>
        <w:ind w:left="567"/>
        <w:pBdr>
          <w:left w:val="single" w:sz="18" w:space="8" w:color="D4A017"/>
        </w:pBdr>
      </w:pPr>
      <w:r>
        <w:rPr>
          <w:i/>
          <w:color w:val="8B1A1A"/>
          <w:sz w:val="20"/>
        </w:rPr>
        <w:t>5. **Échec sécuritaire**: l'incapacité à protéger les populations au-delà des grandes villes</w:t>
      </w:r>
    </w:p>
    <w:p>
      <w:pPr>
        <w:spacing w:before="40" w:after="120"/>
        <w:ind w:left="567"/>
        <w:pBdr>
          <w:left w:val="single" w:sz="18" w:space="8" w:color="D4A017"/>
        </w:pBdr>
      </w:pPr>
      <w:r>
        <w:rPr>
          <w:i/>
          <w:color w:val="8B1A1A"/>
          <w:sz w:val="20"/>
        </w:rPr>
        <w:t>6. **Échec économique**: sanctions et gestion déficiente débouchant sur une crise alimentaire qui délégitime les transitions</w:t>
      </w:r>
    </w:p>
    <w:p>
      <w:pPr>
        <w:spacing w:before="40" w:after="120"/>
        <w:ind w:left="567"/>
        <w:pBdr>
          <w:left w:val="single" w:sz="18" w:space="8" w:color="D4A017"/>
        </w:pBdr>
      </w:pPr>
      <w:r>
        <w:rPr>
          <w:i/>
          <w:color w:val="8B1A1A"/>
          <w:sz w:val="20"/>
        </w:rPr>
        <w:t>**CONDITIONS NÉCESSAIRES AU SUCCÈS**</w:t>
      </w:r>
    </w:p>
    <w:p>
      <w:pPr>
        <w:spacing w:before="40" w:after="120"/>
        <w:ind w:left="567"/>
        <w:pBdr>
          <w:left w:val="single" w:sz="18" w:space="8" w:color="D4A017"/>
        </w:pBdr>
      </w:pPr>
      <w:r>
        <w:rPr>
          <w:i/>
          <w:color w:val="8B1A1A"/>
          <w:sz w:val="20"/>
        </w:rPr>
        <w:t>1. **Transition démocratique programmée**: calendrier clair, institutions civiles, élections dotées d'une représentativité réelle</w:t>
      </w:r>
    </w:p>
    <w:p>
      <w:pPr>
        <w:spacing w:before="40" w:after="120"/>
        <w:ind w:left="567"/>
        <w:pBdr>
          <w:left w:val="single" w:sz="18" w:space="8" w:color="D4A017"/>
        </w:pBdr>
      </w:pPr>
      <w:r>
        <w:rPr>
          <w:i/>
          <w:color w:val="8B1A1A"/>
          <w:sz w:val="20"/>
        </w:rPr>
        <w:t>2. **Transparence budgétaire**: publication des comptes, lutte contre la corruption interne</w:t>
      </w:r>
    </w:p>
    <w:p>
      <w:pPr>
        <w:spacing w:before="40" w:after="120"/>
        <w:ind w:left="567"/>
        <w:pBdr>
          <w:left w:val="single" w:sz="18" w:space="8" w:color="D4A017"/>
        </w:pBdr>
      </w:pPr>
      <w:r>
        <w:rPr>
          <w:i/>
          <w:color w:val="8B1A1A"/>
          <w:sz w:val="20"/>
        </w:rPr>
        <w:t>3. **Souveraineté monétaire**: une stratégie de transition crédible, avec gestion des risques inflationnistes</w:t>
      </w:r>
    </w:p>
    <w:p>
      <w:pPr>
        <w:spacing w:before="40" w:after="120"/>
        <w:ind w:left="567"/>
        <w:pBdr>
          <w:left w:val="single" w:sz="18" w:space="8" w:color="D4A017"/>
        </w:pBdr>
      </w:pPr>
      <w:r>
        <w:rPr>
          <w:i/>
          <w:color w:val="8B1A1A"/>
          <w:sz w:val="20"/>
        </w:rPr>
        <w:t>4. **Diversification stratégique**: ne pas répéter avec Moscou ou Pékin ce qui a été fait avec Paris</w:t>
      </w:r>
    </w:p>
    <w:p>
      <w:pPr>
        <w:spacing w:before="40" w:after="120"/>
        <w:ind w:left="567"/>
        <w:pBdr>
          <w:left w:val="single" w:sz="18" w:space="8" w:color="D4A017"/>
        </w:pBdr>
      </w:pPr>
      <w:r>
        <w:rPr>
          <w:i/>
          <w:color w:val="8B1A1A"/>
          <w:sz w:val="20"/>
        </w:rPr>
        <w:t>5. **Justice interne**: protection des minorités, redevabilité des forces de sécurité</w:t>
      </w:r>
    </w:p>
    <w:p>
      <w:pPr>
        <w:spacing w:before="40" w:after="120"/>
        <w:ind w:left="567"/>
        <w:pBdr>
          <w:left w:val="single" w:sz="18" w:space="8" w:color="D4A017"/>
        </w:pBdr>
      </w:pPr>
      <w:r>
        <w:rPr>
          <w:i/>
          <w:color w:val="8B1A1A"/>
          <w:sz w:val="20"/>
        </w:rPr>
        <w:t>6. **Mobilisation de la diaspora**: politiques actives d'investissement et de retour des compétences</w:t>
      </w:r>
    </w:p>
    <w:p>
      <w:pPr>
        <w:spacing w:before="40" w:after="120"/>
        <w:ind w:left="567"/>
        <w:pBdr>
          <w:left w:val="single" w:sz="18" w:space="8" w:color="D4A017"/>
        </w:pBdr>
      </w:pPr>
      <w:r>
        <w:rPr>
          <w:i/>
          <w:color w:val="8B1A1A"/>
          <w:sz w:val="20"/>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jc w:val="center"/>
      </w:pPr>
      <w:r>
        <w:rPr>
          <w:b w:val="0"/>
          <w:i w:val="0"/>
          <w:color w:val="D4A017"/>
          <w:sz w:val="26"/>
          <w:rFonts w:ascii="FreeSans" w:hAnsi="FreeSans" w:cs="FreeSans"/>
        </w:rP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jc w:val="center"/>
      </w:pPr>
      <w:r>
        <w:rPr>
          <w:b w:val="0"/>
          <w:i w:val="0"/>
          <w:color w:val="D4A017"/>
          <w:sz w:val="26"/>
          <w:rFonts w:ascii="FreeSans" w:hAnsi="FreeSans" w:cs="FreeSans"/>
        </w:rPr>
        <w:t>❦</w:t>
      </w:r>
    </w:p>
    <w:p>
      <w:pPr>
        <w:spacing w:before="40" w:after="120"/>
        <w:ind w:left="567"/>
        <w:pBdr>
          <w:left w:val="single" w:sz="18" w:space="8" w:color="D4A017"/>
        </w:pBdr>
      </w:pPr>
      <w:r>
        <w:rPr>
          <w:i/>
          <w:color w:val="8B1A1A"/>
          <w:sz w:val="20"/>
        </w:rPr>
        <w:t>« Restons vigilants.»</w:t>
      </w:r>
    </w:p>
    <w:p>
      <w:r>
        <w:t>— Général Tiani, 13 novembre 2025</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Index des personnages</w:t>
      </w:r>
    </w:p>
    <w:p>
      <w:r>
        <w:rPr>
          <w:i/>
        </w:rP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jc w:val="center"/>
      </w:pPr>
      <w:r>
        <w:rPr>
          <w:b w:val="0"/>
          <w:i w:val="0"/>
          <w:color w:val="D4A017"/>
          <w:sz w:val="26"/>
          <w:rFonts w:ascii="FreeSans" w:hAnsi="FreeSans" w:cs="FreeSans"/>
        </w:rPr>
        <w:t>❦</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40" w:after="120"/>
        <w:ind w:left="567"/>
        <w:pBdr>
          <w:left w:val="single" w:sz="18" w:space="8" w:color="D4A017"/>
        </w:pBdr>
      </w:pPr>
      <w:r>
        <w:rPr>
          <w:i/>
          <w:color w:val="8B1A1A"/>
          <w:sz w:val="20"/>
        </w:rPr>
        <w:t>**Note de transparence.** Deux citations de dirigeants français qui circulent dans le débat public — la phrase</w:t>
      </w:r>
    </w:p>
    <w:p>
      <w:pPr>
        <w:spacing w:before="40" w:after="120"/>
        <w:ind w:left="567"/>
        <w:pBdr>
          <w:left w:val="single" w:sz="18" w:space="8" w:color="D4A017"/>
        </w:pBdr>
      </w:pPr>
      <w:r>
        <w:rPr>
          <w:i/>
          <w:color w:val="8B1A1A"/>
          <w:sz w:val="20"/>
        </w:rPr>
        <w:t>attribuée à Nicolas Sarkozy sur « la civilisation européenne» et celle prêtée à</w:t>
      </w:r>
    </w:p>
    <w:p>
      <w:pPr>
        <w:spacing w:before="40" w:after="120"/>
        <w:ind w:left="567"/>
        <w:pBdr>
          <w:left w:val="single" w:sz="18" w:space="8" w:color="D4A017"/>
        </w:pBdr>
      </w:pPr>
      <w:r>
        <w:rPr>
          <w:i/>
          <w:color w:val="8B1A1A"/>
          <w:sz w:val="20"/>
        </w:rPr>
        <w:t>Charles de Gaulle (1966) sur la francophonie qui « prendrait le relais de la colonisation» —</w:t>
      </w:r>
    </w:p>
    <w:p>
      <w:pPr>
        <w:spacing w:before="40" w:after="120"/>
        <w:ind w:left="567"/>
        <w:pBdr>
          <w:left w:val="single" w:sz="18" w:space="8" w:color="D4A017"/>
        </w:pBdr>
      </w:pPr>
      <w:r>
        <w:rPr>
          <w:i/>
          <w:color w:val="8B1A1A"/>
          <w:sz w:val="20"/>
        </w:rPr>
        <w:t>n'ont pas de source primaire vérifiable à ce jour. Elles sont signalées comme telles dans</w:t>
      </w:r>
    </w:p>
    <w:p>
      <w:pPr>
        <w:spacing w:before="40" w:after="120"/>
        <w:ind w:left="567"/>
        <w:pBdr>
          <w:left w:val="single" w:sz="18" w:space="8" w:color="D4A017"/>
        </w:pBdr>
      </w:pPr>
      <w:r>
        <w:rPr>
          <w:i/>
          <w:color w:val="8B1A1A"/>
          <w:sz w:val="20"/>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440" w:right="992"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36"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FreeSans" w:hAnsi="FreeSans" w:cs="FreeSans"/>
      <w:b/>
      <w:bCs/>
      <w:caps w:val="0"/>
      <w:color w:val="8B1A1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FreeSans" w:hAnsi="FreeSans" w:cs="FreeSans"/>
      <w:b/>
      <w:bCs/>
      <w:caps w:val="0"/>
      <w:color w:val="8B1A1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