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FreeSerif" w:hAnsi="FreeSerif"/>
          <w:b/>
          <w:caps/>
          <w:color w:val="2C3A4A"/>
          <w:sz w:val="56"/>
        </w:rPr>
        <w:t>LA PAIX, ON PEUT L'ÉVITER</w:t>
      </w:r>
    </w:p>
    <w:p>
      <w:pPr>
        <w:jc w:val="center"/>
      </w:pPr>
      <w:r>
        <w:rPr>
          <w:rFonts w:ascii="FreeSerif" w:hAnsi="FreeSerif"/>
          <w:color w:val="A07820"/>
          <w:sz w:val="36"/>
        </w:rPr>
        <w:t>★★★</w:t>
      </w:r>
    </w:p>
    <w:p>
      <w:pPr>
        <w:jc w:val="center"/>
      </w:pPr>
      <w:r>
        <w:rPr>
          <w:rFonts w:ascii="FreeSerif" w:hAnsi="FreeSerif"/>
          <w:i/>
          <w:color w:val="2C3A4A"/>
          <w:sz w:val="28"/>
        </w:rPr>
        <w:t>De Berlin à l'Alliance des États du Sahel — anatomie d'une domination et d'une rupture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80" w:after="80"/>
        <w:ind w:left="680" w:right="680"/>
      </w:pPr>
      <w:r>
        <w:rPr>
          <w:rFonts w:ascii="FreeSerif" w:hAnsi="FreeSerif"/>
          <w:i/>
          <w:color w:val="8B1A1A"/>
          <w:sz w:val="21"/>
        </w:rPr>
        <w:t>*« Les carottes sont cuites pour la France. Regardez tout simplement ce qui se passe partout en Afrique et regardez la grogne qui ne fait que monter. »*</w:t>
        <w:br/>
        <w:t>— Paul Elvira, Panafrican Média TV, 2 août 2022</w:t>
      </w:r>
    </w:p>
    <w:p>
      <w:pPr>
        <w:spacing w:after="80"/>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sz w:val="22"/>
        </w:rPr>
        <w:t>La règle du jeu est simple, et elle ne souffre aucune exception :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sz w:val="22"/>
        </w:rPr>
        <w:t>Quelques exemples de cette règle à l'œuvre :</w:t>
      </w:r>
    </w:p>
    <w:p>
      <w:pPr>
        <w:spacing w:after="80"/>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sz w:val="22"/>
        </w:rPr>
        <w:t>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Monde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sz w:val="22"/>
        </w:rPr>
        <w:t>La rigueur n'est pas l'apanage de ceux qui dominent. Elle est l'arme de ceux qui résistent.</w:t>
      </w:r>
    </w:p>
    <w:p>
      <w:pPr>
        <w:spacing w:after="80"/>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sz w:val="22"/>
        </w:rPr>
        <w:t>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50 % de leurs réserves sur un « compte d'opérations » à Paris — le taux a été ramené à 15 % en 2005, puis à 0 % en 2019, mais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sz w:val="22"/>
        </w:rPr>
        <w:t>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et cinq milliards d'euros dépensés, le terrorisme au Sahel a triplé. La Cour des comptes française elle-même l'a constaté — noir sur blanc, sans que personne en France n'en tire de conséquences.</w:t>
      </w:r>
    </w:p>
    <w:p>
      <w:pPr>
        <w:spacing w:after="80"/>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sz w:val="22"/>
        </w:rPr>
        <w:t>La paix des cimetières a été imposée trop longtemps. La paix juste reste à construire. La justice ne peut pas être évitée. La dignité, non. La liberté, jamais.</w:t>
      </w:r>
    </w:p>
    <w:p>
      <w:pPr>
        <w:spacing w:after="80"/>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80" w:after="80"/>
        <w:ind w:left="680" w:right="680"/>
      </w:pPr>
      <w:r>
        <w:rPr>
          <w:rFonts w:ascii="FreeSerif" w:hAnsi="FreeSerif"/>
          <w:i/>
          <w:color w:val="8B1A1A"/>
          <w:sz w:val="21"/>
        </w:rPr>
        <w:t>*« Nous ne pouvons pas laisser l'histoire de l'Afrique s'écrire par ceux qui l'ont pillée. »*</w:t>
        <w:br/>
        <w:t>— Général Abdourahamane Tiani, CNSP Niger, août 2023</w:t>
      </w:r>
    </w:p>
    <w:p>
      <w:pPr>
        <w:spacing w:after="80"/>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sz w:val="22"/>
        </w:rPr>
        <w:t>Un universitaire genevois l'avait écrit dès 2013, dans un livre publié l'année même où l'armée française entrait au Mali :</w:t>
      </w:r>
    </w:p>
    <w:p>
      <w:pPr>
        <w:spacing w:before="80" w:after="80"/>
        <w:ind w:left="680" w:right="680"/>
      </w:pPr>
      <w:r>
        <w:rPr>
          <w:rFonts w:ascii="FreeSerif" w:hAnsi="FreeSerif"/>
          <w:i/>
          <w:color w:val="8B1A1A"/>
          <w:sz w:val="21"/>
        </w:rPr>
        <w:t>*« L'interventionnisme des grandes puissances s'inscrit dans une périodicité cyclique, révélatrice du rapport durable de domination entre la métropole et la périphérie. »*</w:t>
        <w:br/>
        <w:t>— Mohammad-Mahmoud Ould Mohamedou, *La Guerre au Mali*, La Découverte, 2013</w:t>
      </w:r>
    </w:p>
    <w:p>
      <w:pPr>
        <w:spacing w:after="80"/>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80" w:after="80"/>
        <w:ind w:left="680" w:right="680"/>
      </w:pPr>
      <w:r>
        <w:rPr>
          <w:rFonts w:ascii="FreeSerif" w:hAnsi="FreeSerif"/>
          <w:i/>
          <w:color w:val="8B1A1A"/>
          <w:sz w:val="21"/>
        </w:rPr>
        <w:t>*« Un peuple sans connaissance de son histoire, de son origine et de sa culture est comme un arbre sans racines. »*</w:t>
        <w:br/>
        <w:t>— Marcus Garvey</w:t>
      </w:r>
    </w:p>
    <w:p>
      <w:pPr>
        <w:spacing w:after="80"/>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Empire</w:t>
            </w:r>
          </w:p>
        </w:tc>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Faits marquants</w:t>
            </w:r>
          </w:p>
        </w:tc>
      </w:tr>
      <w:tr>
        <w:tc>
          <w:tcPr>
            <w:tcW w:type="dxa" w:w="2880"/>
            <w:shd w:val="clear" w:color="auto" w:fill="F4EFE4"/>
          </w:tcPr>
          <w:p>
            <w:pPr>
              <w:ind w:left="85"/>
            </w:pPr>
            <w:r>
              <w:rPr>
                <w:rFonts w:ascii="FreeSerif" w:hAnsi="FreeSerif"/>
                <w:color w:val="3C3C3C"/>
                <w:sz w:val="18"/>
              </w:rPr>
              <w:t>Empire du Ghana / Wagadou</w:t>
            </w:r>
          </w:p>
        </w:tc>
        <w:tc>
          <w:tcPr>
            <w:tcW w:type="dxa" w:w="2880"/>
            <w:shd w:val="clear" w:color="auto" w:fill="F4EFE4"/>
          </w:tcPr>
          <w:p>
            <w:pPr>
              <w:ind w:left="85"/>
            </w:pPr>
            <w:r>
              <w:rPr>
                <w:rFonts w:ascii="FreeSerif" w:hAnsi="FreeSerif"/>
                <w:color w:val="3C3C3C"/>
                <w:sz w:val="18"/>
              </w:rPr>
              <w:t>IVe–XIe siècle</w:t>
            </w:r>
          </w:p>
        </w:tc>
        <w:tc>
          <w:tcPr>
            <w:tcW w:type="dxa" w:w="2880"/>
            <w:shd w:val="clear" w:color="auto" w:fill="F4EFE4"/>
          </w:tcPr>
          <w:p>
            <w:pPr>
              <w:ind w:left="85"/>
            </w:pPr>
            <w:r>
              <w:rPr>
                <w:rFonts w:ascii="FreeSerif" w:hAnsi="FreeSerif"/>
                <w:color w:val="3C3C3C"/>
                <w:sz w:val="18"/>
              </w:rPr>
              <w:t>Routes de l'or et du sel, système douanier sophistiqué</w:t>
            </w:r>
          </w:p>
        </w:tc>
      </w:tr>
      <w:tr>
        <w:tc>
          <w:tcPr>
            <w:tcW w:type="dxa" w:w="2880"/>
            <w:shd w:val="clear" w:color="auto" w:fill="F4EFE4"/>
          </w:tcPr>
          <w:p>
            <w:pPr>
              <w:ind w:left="85"/>
            </w:pPr>
            <w:r>
              <w:rPr>
                <w:rFonts w:ascii="FreeSerif" w:hAnsi="FreeSerif"/>
                <w:color w:val="3C3C3C"/>
                <w:sz w:val="18"/>
              </w:rPr>
              <w:t>Empire du Mali</w:t>
            </w:r>
          </w:p>
        </w:tc>
        <w:tc>
          <w:tcPr>
            <w:tcW w:type="dxa" w:w="2880"/>
            <w:shd w:val="clear" w:color="auto" w:fill="F4EFE4"/>
          </w:tcPr>
          <w:p>
            <w:pPr>
              <w:ind w:left="85"/>
            </w:pPr>
            <w:r>
              <w:rPr>
                <w:rFonts w:ascii="FreeSerif" w:hAnsi="FreeSerif"/>
                <w:color w:val="3C3C3C"/>
                <w:sz w:val="18"/>
              </w:rPr>
              <w:t>XIIIe–XVe siècle</w:t>
            </w:r>
          </w:p>
        </w:tc>
        <w:tc>
          <w:tcPr>
            <w:tcW w:type="dxa" w:w="2880"/>
            <w:shd w:val="clear" w:color="auto" w:fill="F4EFE4"/>
          </w:tcPr>
          <w:p>
            <w:pPr>
              <w:ind w:left="85"/>
            </w:pPr>
            <w:r>
              <w:rPr>
                <w:rFonts w:ascii="FreeSerif" w:hAnsi="FreeSerif"/>
                <w:color w:val="3C3C3C"/>
                <w:sz w:val="18"/>
              </w:rPr>
              <w:t>Charte du Mandé (1236) ; Mansa Moussa effondre le cours de l'or au Caire (1324)</w:t>
            </w:r>
          </w:p>
        </w:tc>
      </w:tr>
      <w:tr>
        <w:tc>
          <w:tcPr>
            <w:tcW w:type="dxa" w:w="2880"/>
            <w:shd w:val="clear" w:color="auto" w:fill="F4EFE4"/>
          </w:tcPr>
          <w:p>
            <w:pPr>
              <w:ind w:left="85"/>
            </w:pPr>
            <w:r>
              <w:rPr>
                <w:rFonts w:ascii="FreeSerif" w:hAnsi="FreeSerif"/>
                <w:color w:val="3C3C3C"/>
                <w:sz w:val="18"/>
              </w:rPr>
              <w:t>Empire Songhaï</w:t>
            </w:r>
          </w:p>
        </w:tc>
        <w:tc>
          <w:tcPr>
            <w:tcW w:type="dxa" w:w="2880"/>
            <w:shd w:val="clear" w:color="auto" w:fill="F4EFE4"/>
          </w:tcPr>
          <w:p>
            <w:pPr>
              <w:ind w:left="85"/>
            </w:pPr>
            <w:r>
              <w:rPr>
                <w:rFonts w:ascii="FreeSerif" w:hAnsi="FreeSerif"/>
                <w:color w:val="3C3C3C"/>
                <w:sz w:val="18"/>
              </w:rPr>
              <w:t>XVe–XVIe siècle</w:t>
            </w:r>
          </w:p>
        </w:tc>
        <w:tc>
          <w:tcPr>
            <w:tcW w:type="dxa" w:w="2880"/>
            <w:shd w:val="clear" w:color="auto" w:fill="F4EFE4"/>
          </w:tcPr>
          <w:p>
            <w:pPr>
              <w:ind w:left="85"/>
            </w:pPr>
            <w:r>
              <w:rPr>
                <w:rFonts w:ascii="FreeSerif" w:hAnsi="FreeSerif"/>
                <w:color w:val="3C3C3C"/>
                <w:sz w:val="18"/>
              </w:rPr>
              <w:t>Université de Sankoré (~25 000 étudiants) ; Tombouctou, env. 100 000 habitants</w:t>
            </w:r>
          </w:p>
        </w:tc>
      </w:tr>
      <w:tr>
        <w:tc>
          <w:tcPr>
            <w:tcW w:type="dxa" w:w="2880"/>
            <w:shd w:val="clear" w:color="auto" w:fill="F4EFE4"/>
          </w:tcPr>
          <w:p>
            <w:pPr>
              <w:ind w:left="85"/>
            </w:pPr>
            <w:r>
              <w:rPr>
                <w:rFonts w:ascii="FreeSerif" w:hAnsi="FreeSerif"/>
                <w:color w:val="3C3C3C"/>
                <w:sz w:val="18"/>
              </w:rPr>
              <w:t>Sultanat du Bornou / Kanem</w:t>
            </w:r>
          </w:p>
        </w:tc>
        <w:tc>
          <w:tcPr>
            <w:tcW w:type="dxa" w:w="2880"/>
            <w:shd w:val="clear" w:color="auto" w:fill="F4EFE4"/>
          </w:tcPr>
          <w:p>
            <w:pPr>
              <w:ind w:left="85"/>
            </w:pPr>
            <w:r>
              <w:rPr>
                <w:rFonts w:ascii="FreeSerif" w:hAnsi="FreeSerif"/>
                <w:color w:val="3C3C3C"/>
                <w:sz w:val="18"/>
              </w:rPr>
              <w:t>IXe–XIXe siècle</w:t>
            </w:r>
          </w:p>
        </w:tc>
        <w:tc>
          <w:tcPr>
            <w:tcW w:type="dxa" w:w="2880"/>
            <w:shd w:val="clear" w:color="auto" w:fill="F4EFE4"/>
          </w:tcPr>
          <w:p>
            <w:pPr>
              <w:ind w:left="85"/>
            </w:pPr>
            <w:r>
              <w:rPr>
                <w:rFonts w:ascii="FreeSerif" w:hAnsi="FreeSerif"/>
                <w:color w:val="3C3C3C"/>
                <w:sz w:val="18"/>
              </w:rPr>
              <w:t>Correspondances diplomatiques avec l'Égypte et l'Empire ottoman</w:t>
            </w:r>
          </w:p>
        </w:tc>
      </w:tr>
      <w:tr>
        <w:tc>
          <w:tcPr>
            <w:tcW w:type="dxa" w:w="2880"/>
            <w:shd w:val="clear" w:color="auto" w:fill="F4EFE4"/>
          </w:tcPr>
          <w:p>
            <w:pPr>
              <w:ind w:left="85"/>
            </w:pPr>
            <w:r>
              <w:rPr>
                <w:rFonts w:ascii="FreeSerif" w:hAnsi="FreeSerif"/>
                <w:color w:val="3C3C3C"/>
                <w:sz w:val="18"/>
              </w:rPr>
              <w:t>Califat de Sokoto</w:t>
            </w:r>
          </w:p>
        </w:tc>
        <w:tc>
          <w:tcPr>
            <w:tcW w:type="dxa" w:w="2880"/>
            <w:shd w:val="clear" w:color="auto" w:fill="F4EFE4"/>
          </w:tcPr>
          <w:p>
            <w:pPr>
              <w:ind w:left="85"/>
            </w:pPr>
            <w:r>
              <w:rPr>
                <w:rFonts w:ascii="FreeSerif" w:hAnsi="FreeSerif"/>
                <w:color w:val="3C3C3C"/>
                <w:sz w:val="18"/>
              </w:rPr>
              <w:t>1804–1903</w:t>
            </w:r>
          </w:p>
        </w:tc>
        <w:tc>
          <w:tcPr>
            <w:tcW w:type="dxa" w:w="2880"/>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sz w:val="22"/>
        </w:rPr>
        <w:t>Paris, 1954. Un jeune chercheur sénégalais publie aux éditions Présence Africaine un livre qui va faire scandale : Nations nègres et culture.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Fait</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Signification</w:t>
            </w:r>
          </w:p>
        </w:tc>
      </w:tr>
      <w:tr>
        <w:tc>
          <w:tcPr>
            <w:tcW w:type="dxa" w:w="2880"/>
            <w:shd w:val="clear" w:color="auto" w:fill="F4EFE4"/>
          </w:tcPr>
          <w:p>
            <w:pPr>
              <w:ind w:left="85"/>
            </w:pPr>
            <w:r>
              <w:rPr>
                <w:rFonts w:ascii="FreeSerif" w:hAnsi="FreeSerif"/>
                <w:color w:val="3C3C3C"/>
                <w:sz w:val="18"/>
              </w:rPr>
              <w:t>Charte du Mandé / Kouroukan Fouga</w:t>
            </w:r>
          </w:p>
        </w:tc>
        <w:tc>
          <w:tcPr>
            <w:tcW w:type="dxa" w:w="2880"/>
            <w:shd w:val="clear" w:color="auto" w:fill="F4EFE4"/>
          </w:tcPr>
          <w:p>
            <w:pPr>
              <w:ind w:left="85"/>
            </w:pPr>
            <w:r>
              <w:rPr>
                <w:rFonts w:ascii="FreeSerif" w:hAnsi="FreeSerif"/>
                <w:color w:val="3C3C3C"/>
                <w:sz w:val="18"/>
              </w:rPr>
              <w:t>1236</w:t>
            </w:r>
          </w:p>
        </w:tc>
        <w:tc>
          <w:tcPr>
            <w:tcW w:type="dxa" w:w="2880"/>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2880"/>
            <w:shd w:val="clear" w:color="auto" w:fill="F4EFE4"/>
          </w:tcPr>
          <w:p>
            <w:pPr>
              <w:ind w:left="85"/>
            </w:pPr>
            <w:r>
              <w:rPr>
                <w:rFonts w:ascii="FreeSerif" w:hAnsi="FreeSerif"/>
                <w:color w:val="3C3C3C"/>
                <w:sz w:val="18"/>
              </w:rPr>
              <w:t>Université de Sankoré, Tombouctou</w:t>
            </w:r>
          </w:p>
        </w:tc>
        <w:tc>
          <w:tcPr>
            <w:tcW w:type="dxa" w:w="2880"/>
            <w:shd w:val="clear" w:color="auto" w:fill="F4EFE4"/>
          </w:tcPr>
          <w:p>
            <w:pPr>
              <w:ind w:left="85"/>
            </w:pPr>
            <w:r>
              <w:rPr>
                <w:rFonts w:ascii="FreeSerif" w:hAnsi="FreeSerif"/>
                <w:color w:val="3C3C3C"/>
                <w:sz w:val="18"/>
              </w:rPr>
              <w:t>XVe siècle</w:t>
            </w:r>
          </w:p>
        </w:tc>
        <w:tc>
          <w:tcPr>
            <w:tcW w:type="dxa" w:w="2880"/>
            <w:shd w:val="clear" w:color="auto" w:fill="F4EFE4"/>
          </w:tcPr>
          <w:p>
            <w:pPr>
              <w:ind w:left="85"/>
            </w:pPr>
            <w:r>
              <w:rPr>
                <w:rFonts w:ascii="FreeSerif" w:hAnsi="FreeSerif"/>
                <w:color w:val="3C3C3C"/>
                <w:sz w:val="18"/>
              </w:rPr>
              <w:t>Jusqu'à 25 000 étudiants ; ville de ~100 000 habitants</w:t>
            </w:r>
          </w:p>
        </w:tc>
      </w:tr>
      <w:tr>
        <w:tc>
          <w:tcPr>
            <w:tcW w:type="dxa" w:w="2880"/>
            <w:shd w:val="clear" w:color="auto" w:fill="F4EFE4"/>
          </w:tcPr>
          <w:p>
            <w:pPr>
              <w:ind w:left="85"/>
            </w:pPr>
            <w:r>
              <w:rPr>
                <w:rFonts w:ascii="FreeSerif" w:hAnsi="FreeSerif"/>
                <w:color w:val="3C3C3C"/>
                <w:sz w:val="18"/>
              </w:rPr>
              <w:t>Manuscrits de Tombouctou</w:t>
            </w:r>
          </w:p>
        </w:tc>
        <w:tc>
          <w:tcPr>
            <w:tcW w:type="dxa" w:w="2880"/>
            <w:shd w:val="clear" w:color="auto" w:fill="F4EFE4"/>
          </w:tcPr>
          <w:p>
            <w:pPr>
              <w:ind w:left="85"/>
            </w:pPr>
            <w:r>
              <w:rPr>
                <w:rFonts w:ascii="FreeSerif" w:hAnsi="FreeSerif"/>
                <w:color w:val="3C3C3C"/>
                <w:sz w:val="18"/>
              </w:rPr>
              <w:t>XVe–XIXe siècle</w:t>
            </w:r>
          </w:p>
        </w:tc>
        <w:tc>
          <w:tcPr>
            <w:tcW w:type="dxa" w:w="2880"/>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2880"/>
            <w:shd w:val="clear" w:color="auto" w:fill="F4EFE4"/>
          </w:tcPr>
          <w:p>
            <w:pPr>
              <w:ind w:left="85"/>
            </w:pPr>
            <w:r>
              <w:rPr>
                <w:rFonts w:ascii="FreeSerif" w:hAnsi="FreeSerif"/>
                <w:color w:val="3C3C3C"/>
                <w:sz w:val="18"/>
              </w:rPr>
              <w:t>Cheikh Anta Diop, Nations nègres et culture</w:t>
            </w:r>
          </w:p>
        </w:tc>
        <w:tc>
          <w:tcPr>
            <w:tcW w:type="dxa" w:w="2880"/>
            <w:shd w:val="clear" w:color="auto" w:fill="F4EFE4"/>
          </w:tcPr>
          <w:p>
            <w:pPr>
              <w:ind w:left="85"/>
            </w:pPr>
            <w:r>
              <w:rPr>
                <w:rFonts w:ascii="FreeSerif" w:hAnsi="FreeSerif"/>
                <w:color w:val="3C3C3C"/>
                <w:sz w:val="18"/>
              </w:rPr>
              <w:t>1954</w:t>
            </w:r>
          </w:p>
        </w:tc>
        <w:tc>
          <w:tcPr>
            <w:tcW w:type="dxa" w:w="2880"/>
            <w:shd w:val="clear" w:color="auto" w:fill="F4EFE4"/>
          </w:tcPr>
          <w:p>
            <w:pPr>
              <w:ind w:left="85"/>
            </w:pPr>
            <w:r>
              <w:rPr>
                <w:rFonts w:ascii="FreeSerif" w:hAnsi="FreeSerif"/>
                <w:color w:val="3C3C3C"/>
                <w:sz w:val="18"/>
              </w:rPr>
              <w:t>Première réfutation systématique de l'idéologie de la table rase africaine</w:t>
            </w:r>
          </w:p>
        </w:tc>
      </w:tr>
      <w:tr>
        <w:tc>
          <w:tcPr>
            <w:tcW w:type="dxa" w:w="2880"/>
            <w:shd w:val="clear" w:color="auto" w:fill="F4EFE4"/>
          </w:tcPr>
          <w:p>
            <w:pPr>
              <w:ind w:left="85"/>
            </w:pPr>
            <w:r>
              <w:rPr>
                <w:rFonts w:ascii="FreeSerif" w:hAnsi="FreeSerif"/>
                <w:color w:val="3C3C3C"/>
                <w:sz w:val="18"/>
              </w:rPr>
              <w:t>Colloque UNESCO du Caire</w:t>
            </w:r>
          </w:p>
        </w:tc>
        <w:tc>
          <w:tcPr>
            <w:tcW w:type="dxa" w:w="2880"/>
            <w:shd w:val="clear" w:color="auto" w:fill="F4EFE4"/>
          </w:tcPr>
          <w:p>
            <w:pPr>
              <w:ind w:left="85"/>
            </w:pPr>
            <w:r>
              <w:rPr>
                <w:rFonts w:ascii="FreeSerif" w:hAnsi="FreeSerif"/>
                <w:color w:val="3C3C3C"/>
                <w:sz w:val="18"/>
              </w:rPr>
              <w:t>1974</w:t>
            </w:r>
          </w:p>
        </w:tc>
        <w:tc>
          <w:tcPr>
            <w:tcW w:type="dxa" w:w="2880"/>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sz w:val="22"/>
        </w:rPr>
        <w:t>Plus d'un siècle après, le constat est fait jusqu'à la tribune de l'Assemblée nationale française, par le député André Chassaigne :</w:t>
      </w:r>
    </w:p>
    <w:p>
      <w:pPr>
        <w:spacing w:before="80" w:after="80"/>
        <w:ind w:left="680" w:right="680"/>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Date</w:t>
            </w:r>
          </w:p>
        </w:tc>
        <w:tc>
          <w:tcPr>
            <w:tcW w:type="dxa" w:w="4320"/>
            <w:shd w:val="clear" w:color="auto" w:fill="2C3A4A"/>
          </w:tcPr>
          <w:p>
            <w:pPr>
              <w:ind w:left="85"/>
            </w:pPr>
            <w:r>
              <w:rPr>
                <w:rFonts w:ascii="FreeSerif" w:hAnsi="FreeSerif"/>
                <w:b/>
                <w:color w:val="FFFFFF"/>
                <w:sz w:val="19"/>
              </w:rPr>
              <w:t>Événement</w:t>
            </w:r>
          </w:p>
        </w:tc>
      </w:tr>
      <w:tr>
        <w:tc>
          <w:tcPr>
            <w:tcW w:type="dxa" w:w="4320"/>
            <w:shd w:val="clear" w:color="auto" w:fill="F4EFE4"/>
          </w:tcPr>
          <w:p>
            <w:pPr>
              <w:ind w:left="85"/>
            </w:pPr>
            <w:r>
              <w:rPr>
                <w:rFonts w:ascii="FreeSerif" w:hAnsi="FreeSerif"/>
                <w:color w:val="3C3C3C"/>
                <w:sz w:val="18"/>
              </w:rPr>
              <w:t>15 novembre 1884</w:t>
            </w:r>
          </w:p>
        </w:tc>
        <w:tc>
          <w:tcPr>
            <w:tcW w:type="dxa" w:w="4320"/>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320"/>
            <w:shd w:val="clear" w:color="auto" w:fill="F4EFE4"/>
          </w:tcPr>
          <w:p>
            <w:pPr>
              <w:ind w:left="85"/>
            </w:pPr>
            <w:r>
              <w:rPr>
                <w:rFonts w:ascii="FreeSerif" w:hAnsi="FreeSerif"/>
                <w:color w:val="3C3C3C"/>
                <w:sz w:val="18"/>
              </w:rPr>
              <w:t>26 février 1885</w:t>
            </w:r>
          </w:p>
        </w:tc>
        <w:tc>
          <w:tcPr>
            <w:tcW w:type="dxa" w:w="4320"/>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80" w:after="80"/>
        <w:ind w:left="680" w:right="680"/>
      </w:pPr>
      <w:r>
        <w:rPr>
          <w:rFonts w:ascii="FreeSerif" w:hAnsi="FreeSerif"/>
          <w:i/>
          <w:color w:val="8B1A1A"/>
          <w:sz w:val="21"/>
        </w:rPr>
        <w:t>*« Tous les coups sont permis : crimes inexplicables, génocide, meurtre à ciel ouvert, coupage de mains, de pieds, d'oreilles, crime rituel, coupage de tête, déportation, versement de napalm. »*</w:t>
        <w:br/>
        <w:t>— Banda Kani, Paroles Panafricanistes, 29 novembre 2022</w:t>
      </w:r>
    </w:p>
    <w:p>
      <w:pPr>
        <w:spacing w:after="80"/>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sz w:val="22"/>
        </w:rPr>
        <w:t>Samory n'était pas seul. La conquête a rencontré, partout au Sahel, des hommes qui ont préféré la guerre, et parfois la mort, à la reddition.</w:t>
      </w:r>
    </w:p>
    <w:p>
      <w:pPr>
        <w:spacing w:after="80"/>
      </w:pPr>
      <w:r>
        <w:rPr>
          <w:rFonts w:ascii="FreeSerif" w:hAnsi="FreeSerif"/>
          <w:sz w:val="22"/>
        </w:rP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sz w:val="22"/>
        </w:rPr>
        <w:t>Rabah Fadlallah conquiert le sultanat du Bornou et résiste à la pénétration française jusqu'en 1900, où il est vaincu et tué à la bataille de Kousseri, dans l'actuel Cameroun.</w:t>
      </w:r>
    </w:p>
    <w:p>
      <w:pPr>
        <w:spacing w:after="80"/>
      </w:pPr>
      <w:r>
        <w:rPr>
          <w:rFonts w:ascii="FreeSerif" w:hAnsi="FreeSerif"/>
          <w:sz w:val="22"/>
        </w:rPr>
        <w:t>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Figure</w:t>
            </w:r>
          </w:p>
        </w:tc>
        <w:tc>
          <w:tcPr>
            <w:tcW w:type="dxa" w:w="2880"/>
            <w:shd w:val="clear" w:color="auto" w:fill="2C3A4A"/>
          </w:tcPr>
          <w:p>
            <w:pPr>
              <w:ind w:left="85"/>
            </w:pPr>
            <w:r>
              <w:rPr>
                <w:rFonts w:ascii="FreeSerif" w:hAnsi="FreeSerif"/>
                <w:b/>
                <w:color w:val="FFFFFF"/>
                <w:sz w:val="19"/>
              </w:rPr>
              <w:t>Résistance</w:t>
            </w:r>
          </w:p>
        </w:tc>
        <w:tc>
          <w:tcPr>
            <w:tcW w:type="dxa" w:w="2880"/>
            <w:shd w:val="clear" w:color="auto" w:fill="2C3A4A"/>
          </w:tcPr>
          <w:p>
            <w:pPr>
              <w:ind w:left="85"/>
            </w:pPr>
            <w:r>
              <w:rPr>
                <w:rFonts w:ascii="FreeSerif" w:hAnsi="FreeSerif"/>
                <w:b/>
                <w:color w:val="FFFFFF"/>
                <w:sz w:val="19"/>
              </w:rPr>
              <w:t>Fin</w:t>
            </w:r>
          </w:p>
        </w:tc>
      </w:tr>
      <w:tr>
        <w:tc>
          <w:tcPr>
            <w:tcW w:type="dxa" w:w="2880"/>
            <w:shd w:val="clear" w:color="auto" w:fill="F4EFE4"/>
          </w:tcPr>
          <w:p>
            <w:pPr>
              <w:ind w:left="85"/>
            </w:pPr>
            <w:r>
              <w:rPr>
                <w:rFonts w:ascii="FreeSerif" w:hAnsi="FreeSerif"/>
                <w:color w:val="3C3C3C"/>
                <w:sz w:val="18"/>
              </w:rPr>
              <w:t>El Hadj Omar Tall</w:t>
            </w:r>
          </w:p>
        </w:tc>
        <w:tc>
          <w:tcPr>
            <w:tcW w:type="dxa" w:w="2880"/>
            <w:shd w:val="clear" w:color="auto" w:fill="F4EFE4"/>
          </w:tcPr>
          <w:p>
            <w:pPr>
              <w:ind w:left="85"/>
            </w:pPr>
            <w:r>
              <w:rPr>
                <w:rFonts w:ascii="FreeSerif" w:hAnsi="FreeSerif"/>
                <w:color w:val="3C3C3C"/>
                <w:sz w:val="18"/>
              </w:rPr>
              <w:t>Théocratie toucouleur ; résistance islamique à la colonisation</w:t>
            </w:r>
          </w:p>
        </w:tc>
        <w:tc>
          <w:tcPr>
            <w:tcW w:type="dxa" w:w="2880"/>
            <w:shd w:val="clear" w:color="auto" w:fill="F4EFE4"/>
          </w:tcPr>
          <w:p>
            <w:pPr>
              <w:ind w:left="85"/>
            </w:pPr>
            <w:r>
              <w:rPr>
                <w:rFonts w:ascii="FreeSerif" w:hAnsi="FreeSerif"/>
                <w:color w:val="3C3C3C"/>
                <w:sz w:val="18"/>
              </w:rPr>
              <w:t>Disparaît dans une grotte au nord du Mali (1864)</w:t>
            </w:r>
          </w:p>
        </w:tc>
      </w:tr>
      <w:tr>
        <w:tc>
          <w:tcPr>
            <w:tcW w:type="dxa" w:w="2880"/>
            <w:shd w:val="clear" w:color="auto" w:fill="F4EFE4"/>
          </w:tcPr>
          <w:p>
            <w:pPr>
              <w:ind w:left="85"/>
            </w:pPr>
            <w:r>
              <w:rPr>
                <w:rFonts w:ascii="FreeSerif" w:hAnsi="FreeSerif"/>
                <w:color w:val="3C3C3C"/>
                <w:sz w:val="18"/>
              </w:rPr>
              <w:t>Samory Touré (vers 1830–1900)</w:t>
            </w:r>
          </w:p>
        </w:tc>
        <w:tc>
          <w:tcPr>
            <w:tcW w:type="dxa" w:w="2880"/>
            <w:shd w:val="clear" w:color="auto" w:fill="F4EFE4"/>
          </w:tcPr>
          <w:p>
            <w:pPr>
              <w:ind w:left="85"/>
            </w:pPr>
            <w:r>
              <w:rPr>
                <w:rFonts w:ascii="FreeSerif" w:hAnsi="FreeSerif"/>
                <w:color w:val="3C3C3C"/>
                <w:sz w:val="18"/>
              </w:rPr>
              <w:t>Empire du Wassoulou ; seize ans de résistance armée</w:t>
            </w:r>
          </w:p>
        </w:tc>
        <w:tc>
          <w:tcPr>
            <w:tcW w:type="dxa" w:w="2880"/>
            <w:shd w:val="clear" w:color="auto" w:fill="F4EFE4"/>
          </w:tcPr>
          <w:p>
            <w:pPr>
              <w:ind w:left="85"/>
            </w:pPr>
            <w:r>
              <w:rPr>
                <w:rFonts w:ascii="FreeSerif" w:hAnsi="FreeSerif"/>
                <w:color w:val="3C3C3C"/>
                <w:sz w:val="18"/>
              </w:rPr>
              <w:t>Capturé en 1898, déporté au Gabon où il meurt</w:t>
            </w:r>
          </w:p>
        </w:tc>
      </w:tr>
      <w:tr>
        <w:tc>
          <w:tcPr>
            <w:tcW w:type="dxa" w:w="2880"/>
            <w:shd w:val="clear" w:color="auto" w:fill="F4EFE4"/>
          </w:tcPr>
          <w:p>
            <w:pPr>
              <w:ind w:left="85"/>
            </w:pPr>
            <w:r>
              <w:rPr>
                <w:rFonts w:ascii="FreeSerif" w:hAnsi="FreeSerif"/>
                <w:color w:val="3C3C3C"/>
                <w:sz w:val="18"/>
              </w:rPr>
              <w:t>Babemba Traoré</w:t>
            </w:r>
          </w:p>
        </w:tc>
        <w:tc>
          <w:tcPr>
            <w:tcW w:type="dxa" w:w="2880"/>
            <w:shd w:val="clear" w:color="auto" w:fill="F4EFE4"/>
          </w:tcPr>
          <w:p>
            <w:pPr>
              <w:ind w:left="85"/>
            </w:pPr>
            <w:r>
              <w:rPr>
                <w:rFonts w:ascii="FreeSerif" w:hAnsi="FreeSerif"/>
                <w:color w:val="3C3C3C"/>
                <w:sz w:val="18"/>
              </w:rPr>
              <w:t>Roi du Kenédougou</w:t>
            </w:r>
          </w:p>
        </w:tc>
        <w:tc>
          <w:tcPr>
            <w:tcW w:type="dxa" w:w="2880"/>
            <w:shd w:val="clear" w:color="auto" w:fill="F4EFE4"/>
          </w:tcPr>
          <w:p>
            <w:pPr>
              <w:ind w:left="85"/>
            </w:pPr>
            <w:r>
              <w:rPr>
                <w:rFonts w:ascii="FreeSerif" w:hAnsi="FreeSerif"/>
                <w:color w:val="3C3C3C"/>
                <w:sz w:val="18"/>
              </w:rPr>
              <w:t>Se suicide à Sikasso en 1898 plutôt que de se rendre</w:t>
            </w:r>
          </w:p>
        </w:tc>
      </w:tr>
      <w:tr>
        <w:tc>
          <w:tcPr>
            <w:tcW w:type="dxa" w:w="2880"/>
            <w:shd w:val="clear" w:color="auto" w:fill="F4EFE4"/>
          </w:tcPr>
          <w:p>
            <w:pPr>
              <w:ind w:left="85"/>
            </w:pPr>
            <w:r>
              <w:rPr>
                <w:rFonts w:ascii="FreeSerif" w:hAnsi="FreeSerif"/>
                <w:color w:val="3C3C3C"/>
                <w:sz w:val="18"/>
              </w:rPr>
              <w:t>Rabah Fadlallah</w:t>
            </w:r>
          </w:p>
        </w:tc>
        <w:tc>
          <w:tcPr>
            <w:tcW w:type="dxa" w:w="2880"/>
            <w:shd w:val="clear" w:color="auto" w:fill="F4EFE4"/>
          </w:tcPr>
          <w:p>
            <w:pPr>
              <w:ind w:left="85"/>
            </w:pPr>
            <w:r>
              <w:rPr>
                <w:rFonts w:ascii="FreeSerif" w:hAnsi="FreeSerif"/>
                <w:color w:val="3C3C3C"/>
                <w:sz w:val="18"/>
              </w:rPr>
              <w:t>Conquérant du Bornou</w:t>
            </w:r>
          </w:p>
        </w:tc>
        <w:tc>
          <w:tcPr>
            <w:tcW w:type="dxa" w:w="2880"/>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sz w:val="22"/>
        </w:rPr>
        <w:t>Et la conquête « achevée » ne mit pas fin aux refus. En pleine Première Guerre mondiale, en 1916–1917, la révolte touarègue menée par Kaocen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sz w:val="22"/>
        </w:rPr>
        <w:t>Nulle improvisation. Une construction.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80" w:after="80"/>
        <w:ind w:left="680" w:right="680"/>
      </w:pPr>
      <w:r>
        <w:rPr>
          <w:rFonts w:ascii="FreeSerif" w:hAnsi="FreeSerif"/>
          <w:i/>
          <w:color w:val="8B1A1A"/>
          <w:sz w:val="21"/>
        </w:rPr>
        <w:t>*« Nous préférons la pauvreté dans la liberté à l'opulence dans l'esclavage. »*</w:t>
        <w:br/>
        <w:t>— Ahmed Sékou Touré, devant le général de Gaulle, Conakry, 25 août 1958</w:t>
      </w:r>
    </w:p>
    <w:p>
      <w:pPr>
        <w:spacing w:after="80"/>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sz w:val="22"/>
        </w:rPr>
        <w:t>La Françafrique naît dans l'euphorie des indépendances, invisible, enfouie dans les sous-clauses de traités que personne ne lira.</w:t>
      </w:r>
    </w:p>
    <w:p>
      <w:pPr>
        <w:spacing w:after="80"/>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sz w:val="22"/>
        </w:rPr>
        <w:t>Fait remarquable, c'est un adversaire politique qui confirme l'ampleur du dispositif. François Mitterrand, alors ministre de la France d'outre-mer, déclare en Conseil des ministres en 1950–1951 : « Je ne devrais pas dire que j'ai fait un tour dans l'Union française, mais bien plutôt dans l'Union gaulliste. »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sz w:val="22"/>
        </w:rPr>
        <w:t>La Guinée vote non. Elle devient indépendante le 2 octobre 1958, deux ans avant les autres.</w:t>
      </w:r>
    </w:p>
    <w:p>
      <w:pPr>
        <w:spacing w:after="80"/>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sz w:val="22"/>
        </w:rPr>
        <w:t>Ce que risquaient ceux qui prenaient l'indépendance au sérieux, quatre destins suffisent à le dire.</w:t>
      </w:r>
    </w:p>
    <w:p>
      <w:pPr>
        <w:spacing w:after="80"/>
      </w:pPr>
      <w:r>
        <w:rPr>
          <w:rFonts w:ascii="FreeSerif" w:hAnsi="FreeSerif"/>
          <w:sz w:val="22"/>
        </w:rPr>
        <w:t>Sylvanus Olympio d'abord. Économiste formé à la London School of Economics, ancien cadre dirigeant d'Unilever, il conduit le Togo à l'indépendance le 27 avril 1960 et entreprend de doter son pays d'une monnaie propre, hors de la zone franc. Le 13 janvier 1963 — six jours après avoir confirmé la création du franc togolais —,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sz w:val="22"/>
        </w:rP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sz w:val="22"/>
        </w:rP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spacing w:after="80"/>
      </w:pPr>
      <w:r>
        <w:rPr>
          <w:rFonts w:ascii="FreeSerif" w:hAnsi="FreeSerif"/>
          <w:sz w:val="22"/>
        </w:rPr>
        <w:t>Kwame Nkrumah enfin. L'homme qui a conduit la Gold Coast — devenue Ghana — à l'indépendance le 6 mars 1957, première colonie d'Afrique subsaharienne à briser ses chaînes ; le théoricien de l'unité continentale, artisan de l'éphémère Union Ghana-Guinée-Mali de 1958–1961. Le 24 février 1966, alors qu'il est en route pour Hanoï, l'armée et la police prennent le pouvoir à Accra. Il ne reverra jamais le Ghana et meurt en exil en 1972.</w:t>
      </w:r>
    </w:p>
    <w:p>
      <w:pPr>
        <w:spacing w:after="80"/>
      </w:pPr>
      <w:r>
        <w:rPr>
          <w:rFonts w:ascii="FreeSerif" w:hAnsi="FreeSerif"/>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Pays</w:t>
            </w:r>
          </w:p>
        </w:tc>
        <w:tc>
          <w:tcPr>
            <w:tcW w:type="dxa" w:w="2880"/>
            <w:shd w:val="clear" w:color="auto" w:fill="2C3A4A"/>
          </w:tcPr>
          <w:p>
            <w:pPr>
              <w:ind w:left="85"/>
            </w:pPr>
            <w:r>
              <w:rPr>
                <w:rFonts w:ascii="FreeSerif" w:hAnsi="FreeSerif"/>
                <w:b/>
                <w:color w:val="FFFFFF"/>
                <w:sz w:val="19"/>
              </w:rPr>
              <w:t>Date d'indépendance</w:t>
            </w:r>
          </w:p>
        </w:tc>
        <w:tc>
          <w:tcPr>
            <w:tcW w:type="dxa" w:w="2880"/>
            <w:shd w:val="clear" w:color="auto" w:fill="2C3A4A"/>
          </w:tcPr>
          <w:p>
            <w:pPr>
              <w:ind w:left="85"/>
            </w:pPr>
            <w:r>
              <w:rPr>
                <w:rFonts w:ascii="FreeSerif" w:hAnsi="FreeSerif"/>
                <w:b/>
                <w:color w:val="FFFFFF"/>
                <w:sz w:val="19"/>
              </w:rPr>
              <w:t>Rang IDH 2023 (PNUD)</w:t>
            </w:r>
          </w:p>
        </w:tc>
      </w:tr>
      <w:tr>
        <w:tc>
          <w:tcPr>
            <w:tcW w:type="dxa" w:w="2880"/>
            <w:shd w:val="clear" w:color="auto" w:fill="F4EFE4"/>
          </w:tcPr>
          <w:p>
            <w:pPr>
              <w:ind w:left="85"/>
            </w:pPr>
            <w:r>
              <w:rPr>
                <w:rFonts w:ascii="FreeSerif" w:hAnsi="FreeSerif"/>
                <w:color w:val="3C3C3C"/>
                <w:sz w:val="18"/>
              </w:rPr>
              <w:t>Niger</w:t>
            </w:r>
          </w:p>
        </w:tc>
        <w:tc>
          <w:tcPr>
            <w:tcW w:type="dxa" w:w="2880"/>
            <w:shd w:val="clear" w:color="auto" w:fill="F4EFE4"/>
          </w:tcPr>
          <w:p>
            <w:pPr>
              <w:ind w:left="85"/>
            </w:pPr>
            <w:r>
              <w:rPr>
                <w:rFonts w:ascii="FreeSerif" w:hAnsi="FreeSerif"/>
                <w:color w:val="3C3C3C"/>
                <w:sz w:val="18"/>
              </w:rPr>
              <w:t>3 août 1960</w:t>
            </w:r>
          </w:p>
        </w:tc>
        <w:tc>
          <w:tcPr>
            <w:tcW w:type="dxa" w:w="2880"/>
            <w:shd w:val="clear" w:color="auto" w:fill="F4EFE4"/>
          </w:tcPr>
          <w:p>
            <w:pPr>
              <w:ind w:left="85"/>
            </w:pPr>
            <w:r>
              <w:rPr>
                <w:rFonts w:ascii="FreeSerif" w:hAnsi="FreeSerif"/>
                <w:color w:val="3C3C3C"/>
                <w:sz w:val="18"/>
              </w:rPr>
              <w:t>189e/191</w:t>
            </w:r>
          </w:p>
        </w:tc>
      </w:tr>
      <w:tr>
        <w:tc>
          <w:tcPr>
            <w:tcW w:type="dxa" w:w="2880"/>
            <w:shd w:val="clear" w:color="auto" w:fill="F4EFE4"/>
          </w:tcPr>
          <w:p>
            <w:pPr>
              <w:ind w:left="85"/>
            </w:pPr>
            <w:r>
              <w:rPr>
                <w:rFonts w:ascii="FreeSerif" w:hAnsi="FreeSerif"/>
                <w:color w:val="3C3C3C"/>
                <w:sz w:val="18"/>
              </w:rPr>
              <w:t>Mali</w:t>
            </w:r>
          </w:p>
        </w:tc>
        <w:tc>
          <w:tcPr>
            <w:tcW w:type="dxa" w:w="2880"/>
            <w:shd w:val="clear" w:color="auto" w:fill="F4EFE4"/>
          </w:tcPr>
          <w:p>
            <w:pPr>
              <w:ind w:left="85"/>
            </w:pPr>
            <w:r>
              <w:rPr>
                <w:rFonts w:ascii="FreeSerif" w:hAnsi="FreeSerif"/>
                <w:color w:val="3C3C3C"/>
                <w:sz w:val="18"/>
              </w:rPr>
              <w:t>22 septembre 1960</w:t>
            </w:r>
          </w:p>
        </w:tc>
        <w:tc>
          <w:tcPr>
            <w:tcW w:type="dxa" w:w="2880"/>
            <w:shd w:val="clear" w:color="auto" w:fill="F4EFE4"/>
          </w:tcPr>
          <w:p>
            <w:pPr>
              <w:ind w:left="85"/>
            </w:pPr>
            <w:r>
              <w:rPr>
                <w:rFonts w:ascii="FreeSerif" w:hAnsi="FreeSerif"/>
                <w:color w:val="3C3C3C"/>
                <w:sz w:val="18"/>
              </w:rPr>
              <w:t>185e/191</w:t>
            </w:r>
          </w:p>
        </w:tc>
      </w:tr>
      <w:tr>
        <w:tc>
          <w:tcPr>
            <w:tcW w:type="dxa" w:w="2880"/>
            <w:shd w:val="clear" w:color="auto" w:fill="F4EFE4"/>
          </w:tcPr>
          <w:p>
            <w:pPr>
              <w:ind w:left="85"/>
            </w:pPr>
            <w:r>
              <w:rPr>
                <w:rFonts w:ascii="FreeSerif" w:hAnsi="FreeSerif"/>
                <w:color w:val="3C3C3C"/>
                <w:sz w:val="18"/>
              </w:rPr>
              <w:t>Burkina Faso (ex-Haute-Volta)</w:t>
            </w:r>
          </w:p>
        </w:tc>
        <w:tc>
          <w:tcPr>
            <w:tcW w:type="dxa" w:w="2880"/>
            <w:shd w:val="clear" w:color="auto" w:fill="F4EFE4"/>
          </w:tcPr>
          <w:p>
            <w:pPr>
              <w:ind w:left="85"/>
            </w:pPr>
            <w:r>
              <w:rPr>
                <w:rFonts w:ascii="FreeSerif" w:hAnsi="FreeSerif"/>
                <w:color w:val="3C3C3C"/>
                <w:sz w:val="18"/>
              </w:rPr>
              <w:t>5 août 1960</w:t>
            </w:r>
          </w:p>
        </w:tc>
        <w:tc>
          <w:tcPr>
            <w:tcW w:type="dxa" w:w="2880"/>
            <w:shd w:val="clear" w:color="auto" w:fill="F4EFE4"/>
          </w:tcPr>
          <w:p>
            <w:pPr>
              <w:ind w:left="85"/>
            </w:pPr>
            <w:r>
              <w:rPr>
                <w:rFonts w:ascii="FreeSerif" w:hAnsi="FreeSerif"/>
                <w:color w:val="3C3C3C"/>
                <w:sz w:val="18"/>
              </w:rPr>
              <w:t>184e/191</w:t>
            </w:r>
          </w:p>
        </w:tc>
      </w:tr>
      <w:tr>
        <w:tc>
          <w:tcPr>
            <w:tcW w:type="dxa" w:w="2880"/>
            <w:shd w:val="clear" w:color="auto" w:fill="F4EFE4"/>
          </w:tcPr>
          <w:p>
            <w:pPr>
              <w:ind w:left="85"/>
            </w:pPr>
            <w:r>
              <w:rPr>
                <w:rFonts w:ascii="FreeSerif" w:hAnsi="FreeSerif"/>
                <w:color w:val="3C3C3C"/>
                <w:sz w:val="18"/>
              </w:rPr>
              <w:t>Guinée</w:t>
            </w:r>
          </w:p>
        </w:tc>
        <w:tc>
          <w:tcPr>
            <w:tcW w:type="dxa" w:w="2880"/>
            <w:shd w:val="clear" w:color="auto" w:fill="F4EFE4"/>
          </w:tcPr>
          <w:p>
            <w:pPr>
              <w:ind w:left="85"/>
            </w:pPr>
            <w:r>
              <w:rPr>
                <w:rFonts w:ascii="FreeSerif" w:hAnsi="FreeSerif"/>
                <w:color w:val="3C3C3C"/>
                <w:sz w:val="18"/>
              </w:rPr>
              <w:t>2 octobre 1958 (a dit non)</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80" w:after="80"/>
        <w:ind w:left="680" w:right="680"/>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de la République française</w:t>
      </w:r>
    </w:p>
    <w:p>
      <w:pPr>
        <w:spacing w:after="80"/>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spacing w:before="80" w:after="80"/>
        <w:ind w:left="680" w:right="680"/>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80"/>
      </w:pPr>
      <w:r>
        <w:rPr>
          <w:rFonts w:ascii="FreeSerif" w:hAnsi="FreeSerif"/>
          <w:sz w:val="22"/>
        </w:rPr>
        <w:t>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il n'y a jamais eu de décolonisation.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sz w:val="22"/>
        </w:rPr>
        <w:t>Le 26 décembre 1945,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sz w:val="22"/>
        </w:rPr>
        <w:t>Une donnée suffit à le prouver : de 1945 à 1975, 100 % des réserves de change des pays africains de la zone franc sont déposées au Trésor français ; depuis 1975, ce taux est de 50 %.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sz w:val="22"/>
        </w:rPr>
        <w:t>L'architecture se décrit le mieux par la voix de ses acteurs. Pascal Lissouba, président du Congo de 1992 à 1997 :</w:t>
      </w:r>
    </w:p>
    <w:p>
      <w:pPr>
        <w:spacing w:before="80" w:after="80"/>
        <w:ind w:left="680" w:right="680"/>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sz w:val="22"/>
        </w:rPr>
        <w:t>Depuis Abidjan, Mamadou Koulibaly, ancien ministre des Finances de Côte d'Ivoire :</w:t>
      </w:r>
    </w:p>
    <w:p>
      <w:pPr>
        <w:spacing w:before="80" w:after="80"/>
        <w:ind w:left="680" w:right="680"/>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sz w:val="22"/>
        </w:rPr>
        <w:t>Deux anciens ministres, deux pays, la même histoire.</w:t>
      </w:r>
    </w:p>
    <w:p>
      <w:pPr>
        <w:spacing w:after="80"/>
      </w:pPr>
      <w:r>
        <w:rPr>
          <w:rFonts w:ascii="FreeSerif" w:hAnsi="FreeSerif"/>
          <w:sz w:val="22"/>
        </w:rPr>
        <w:t>Et la machine se réalimente elle-même. Robert Bourgi, avocat franco-libanais et porteur de mallettes pour l'Élysée, raconte ses tournées chez Omar Bongo, Blaise Compaoré, Denis Sassou-Nguesso ou Mobutu, avec un message de Paris : contribuez à la campagne de « votre ami ». « Jamais ça n'est descendu en dessous d'un million de dollars. » Pour la seule campagne de Jacques Chirac en 1995 : au moins 100 millions de dollars. Laurent Gbagbo, à sa sortie de la CPI, admet avoir versé 3 millions d'euros à la demande de Chirac et de Villepin. Charles Pasqua reconnaît publiquement dans Le Parisien que Balladur voulait « couper les vivres aux socialistes » en remplaçant Le Floch-Prigent à la tête d'Elf.</w:t>
      </w:r>
    </w:p>
    <w:p>
      <w:pPr>
        <w:spacing w:after="80"/>
      </w:pPr>
      <w:r>
        <w:rPr>
          <w:rFonts w:ascii="FreeSerif" w:hAnsi="FreeSerif"/>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Étape</w:t>
            </w:r>
          </w:p>
        </w:tc>
        <w:tc>
          <w:tcPr>
            <w:tcW w:type="dxa" w:w="4320"/>
            <w:shd w:val="clear" w:color="auto" w:fill="2C3A4A"/>
          </w:tcPr>
          <w:p>
            <w:pPr>
              <w:ind w:left="85"/>
            </w:pPr>
            <w:r>
              <w:rPr>
                <w:rFonts w:ascii="FreeSerif" w:hAnsi="FreeSerif"/>
                <w:b/>
                <w:color w:val="FFFFFF"/>
                <w:sz w:val="19"/>
              </w:rPr>
              <w:t>Mécanique</w:t>
            </w:r>
          </w:p>
        </w:tc>
      </w:tr>
      <w:tr>
        <w:tc>
          <w:tcPr>
            <w:tcW w:type="dxa" w:w="4320"/>
            <w:shd w:val="clear" w:color="auto" w:fill="F4EFE4"/>
          </w:tcPr>
          <w:p>
            <w:pPr>
              <w:ind w:left="85"/>
            </w:pPr>
            <w:r>
              <w:rPr>
                <w:rFonts w:ascii="FreeSerif" w:hAnsi="FreeSerif"/>
                <w:color w:val="3C3C3C"/>
                <w:sz w:val="18"/>
              </w:rPr>
              <w:t>Extraction</w:t>
            </w:r>
          </w:p>
        </w:tc>
        <w:tc>
          <w:tcPr>
            <w:tcW w:type="dxa" w:w="4320"/>
            <w:shd w:val="clear" w:color="auto" w:fill="F4EFE4"/>
          </w:tcPr>
          <w:p>
            <w:pPr>
              <w:ind w:left="85"/>
            </w:pPr>
            <w:r>
              <w:rPr>
                <w:rFonts w:ascii="FreeSerif" w:hAnsi="FreeSerif"/>
                <w:color w:val="3C3C3C"/>
                <w:sz w:val="18"/>
              </w:rPr>
              <w:t>Ressources africaines à prix décoté (4 $ pour un pétrole revendu 80 $)</w:t>
            </w:r>
          </w:p>
        </w:tc>
      </w:tr>
      <w:tr>
        <w:tc>
          <w:tcPr>
            <w:tcW w:type="dxa" w:w="4320"/>
            <w:shd w:val="clear" w:color="auto" w:fill="F4EFE4"/>
          </w:tcPr>
          <w:p>
            <w:pPr>
              <w:ind w:left="85"/>
            </w:pPr>
            <w:r>
              <w:rPr>
                <w:rFonts w:ascii="FreeSerif" w:hAnsi="FreeSerif"/>
                <w:color w:val="3C3C3C"/>
                <w:sz w:val="18"/>
              </w:rPr>
              <w:t>Opacité</w:t>
            </w:r>
          </w:p>
        </w:tc>
        <w:tc>
          <w:tcPr>
            <w:tcW w:type="dxa" w:w="4320"/>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320"/>
            <w:shd w:val="clear" w:color="auto" w:fill="F4EFE4"/>
          </w:tcPr>
          <w:p>
            <w:pPr>
              <w:ind w:left="85"/>
            </w:pPr>
            <w:r>
              <w:rPr>
                <w:rFonts w:ascii="FreeSerif" w:hAnsi="FreeSerif"/>
                <w:color w:val="3C3C3C"/>
                <w:sz w:val="18"/>
              </w:rPr>
              <w:t>Redistribution</w:t>
            </w:r>
          </w:p>
        </w:tc>
        <w:tc>
          <w:tcPr>
            <w:tcW w:type="dxa" w:w="4320"/>
            <w:shd w:val="clear" w:color="auto" w:fill="F4EFE4"/>
          </w:tcPr>
          <w:p>
            <w:pPr>
              <w:ind w:left="85"/>
            </w:pPr>
            <w:r>
              <w:rPr>
                <w:rFonts w:ascii="FreeSerif" w:hAnsi="FreeSerif"/>
                <w:color w:val="3C3C3C"/>
                <w:sz w:val="18"/>
              </w:rPr>
              <w:t>Financement politique par mallettes (Bourgi) et réseaux offshore</w:t>
            </w:r>
          </w:p>
        </w:tc>
      </w:tr>
      <w:tr>
        <w:tc>
          <w:tcPr>
            <w:tcW w:type="dxa" w:w="4320"/>
            <w:shd w:val="clear" w:color="auto" w:fill="F4EFE4"/>
          </w:tcPr>
          <w:p>
            <w:pPr>
              <w:ind w:left="85"/>
            </w:pPr>
            <w:r>
              <w:rPr>
                <w:rFonts w:ascii="FreeSerif" w:hAnsi="FreeSerif"/>
                <w:color w:val="3C3C3C"/>
                <w:sz w:val="18"/>
              </w:rPr>
              <w:t>Retour</w:t>
            </w:r>
          </w:p>
        </w:tc>
        <w:tc>
          <w:tcPr>
            <w:tcW w:type="dxa" w:w="4320"/>
            <w:shd w:val="clear" w:color="auto" w:fill="F4EFE4"/>
          </w:tcPr>
          <w:p>
            <w:pPr>
              <w:ind w:left="85"/>
            </w:pPr>
            <w:r>
              <w:rPr>
                <w:rFonts w:ascii="FreeSerif" w:hAnsi="FreeSerif"/>
                <w:color w:val="3C3C3C"/>
                <w:sz w:val="18"/>
              </w:rPr>
              <w:t>Campagnes électorales françaises payées par les chefs d'État africains</w:t>
            </w:r>
          </w:p>
        </w:tc>
      </w:tr>
      <w:tr>
        <w:tc>
          <w:tcPr>
            <w:tcW w:type="dxa" w:w="4320"/>
            <w:shd w:val="clear" w:color="auto" w:fill="F4EFE4"/>
          </w:tcPr>
          <w:p>
            <w:pPr>
              <w:ind w:left="85"/>
            </w:pPr>
            <w:r>
              <w:rPr>
                <w:rFonts w:ascii="FreeSerif" w:hAnsi="FreeSerif"/>
                <w:color w:val="3C3C3C"/>
                <w:sz w:val="18"/>
              </w:rPr>
              <w:t>Impunité</w:t>
            </w:r>
          </w:p>
        </w:tc>
        <w:tc>
          <w:tcPr>
            <w:tcW w:type="dxa" w:w="4320"/>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sz w:val="22"/>
        </w:rPr>
        <w:t>Ce système a des preuves — et les plus accablantes viennent du camp adverse lui-même. Jacques Chirac, président de la République, l'admet sans détour : l'essentiel de la richesse de la France vient de l'exploitation de l'Afrique. Jules Ferry l'avait théorisé dès le XIXe siècle : « La France a besoin de ses colonies pour ses débouchés économiques. » Un président et son prédécesseur d'un siècle. La même phrase. La même réalité.</w:t>
      </w:r>
    </w:p>
    <w:p>
      <w:pPr>
        <w:spacing w:after="80"/>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Un matin de marché à Niamey. Une commerçante rend la monnaie sur un billet de mille francs CFA, usé, plié en quatre. Ce billet n'a pas été imprimé au Niger, ni dans aucun pays africain :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sz w:val="22"/>
        </w:rPr>
        <w:t>On a vu au chapitre précédent la naissance du franc CFA en 1945 et sa fonction fiscale originelle. Reste à comprendre comment il fonctionne aujourd'hui. Le cœur du mécanisme s'appelle le compte d'opérations : en échange de la garantie de convertibilité accordée par le Trésor français, les États membres doivent déposer 50 % de leurs réserves de change sur un compte ouvert à Paris (100 % de 1945 à 1975, ramené à 15 % en 2005, puis à 0 % en 2019 sur le papier — mais la structure reste intacte).</w:t>
      </w:r>
    </w:p>
    <w:p>
      <w:pPr>
        <w:spacing w:after="80"/>
      </w:pPr>
      <w:r>
        <w:rPr>
          <w:rFonts w:ascii="FreeSerif" w:hAnsi="FreeSerif"/>
          <w:sz w:val="22"/>
        </w:rPr>
        <w:t>Deux notions techniques se cachent dans cette phrase. La garantie de convertibilité, d'abord : c'est la promesse que le franc CFA pourra toujours être échangé contre des euros, à un taux fixe. Présentée comme une protection, elle est surtout une laisse — car celui qui garantit fixe les conditions. Le compte d'opérations, ensuite : c'est le compte du Trésor français où dort la moitié de l'épargne en devises de quinze pays africains.</w:t>
      </w:r>
    </w:p>
    <w:p>
      <w:pPr>
        <w:spacing w:after="80"/>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sz w:val="22"/>
        </w:rPr>
        <w:t>Et l'ironie est complète, comme le relève le journaliste Albert Anatole Ayissi : «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Élément</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Le principe</w:t>
            </w:r>
          </w:p>
        </w:tc>
        <w:tc>
          <w:tcPr>
            <w:tcW w:type="dxa" w:w="4320"/>
            <w:shd w:val="clear" w:color="auto" w:fill="F4EFE4"/>
          </w:tcPr>
          <w:p>
            <w:pPr>
              <w:ind w:left="85"/>
            </w:pPr>
            <w:r>
              <w:rPr>
                <w:rFonts w:ascii="FreeSerif" w:hAnsi="FreeSerif"/>
                <w:color w:val="3C3C3C"/>
                <w:sz w:val="18"/>
              </w:rPr>
              <w:t>La France « garantit » la convertibilité du franc CFA en euros</w:t>
            </w:r>
          </w:p>
        </w:tc>
      </w:tr>
      <w:tr>
        <w:tc>
          <w:tcPr>
            <w:tcW w:type="dxa" w:w="4320"/>
            <w:shd w:val="clear" w:color="auto" w:fill="F4EFE4"/>
          </w:tcPr>
          <w:p>
            <w:pPr>
              <w:ind w:left="85"/>
            </w:pPr>
            <w:r>
              <w:rPr>
                <w:rFonts w:ascii="FreeSerif" w:hAnsi="FreeSerif"/>
                <w:color w:val="3C3C3C"/>
                <w:sz w:val="18"/>
              </w:rPr>
              <w:t>Le prix</w:t>
            </w:r>
          </w:p>
        </w:tc>
        <w:tc>
          <w:tcPr>
            <w:tcW w:type="dxa" w:w="4320"/>
            <w:shd w:val="clear" w:color="auto" w:fill="F4EFE4"/>
          </w:tcPr>
          <w:p>
            <w:pPr>
              <w:ind w:left="85"/>
            </w:pPr>
            <w:r>
              <w:rPr>
                <w:rFonts w:ascii="FreeSerif" w:hAnsi="FreeSerif"/>
                <w:color w:val="3C3C3C"/>
                <w:sz w:val="18"/>
              </w:rPr>
              <w:t>50 % des réserves de change des États membres déposées au Trésor français (100 % de 1945 à 1975)</w:t>
            </w:r>
          </w:p>
        </w:tc>
      </w:tr>
      <w:tr>
        <w:tc>
          <w:tcPr>
            <w:tcW w:type="dxa" w:w="4320"/>
            <w:shd w:val="clear" w:color="auto" w:fill="F4EFE4"/>
          </w:tcPr>
          <w:p>
            <w:pPr>
              <w:ind w:left="85"/>
            </w:pPr>
            <w:r>
              <w:rPr>
                <w:rFonts w:ascii="FreeSerif" w:hAnsi="FreeSerif"/>
                <w:color w:val="3C3C3C"/>
                <w:sz w:val="18"/>
              </w:rPr>
              <w:t>La conséquence</w:t>
            </w:r>
          </w:p>
        </w:tc>
        <w:tc>
          <w:tcPr>
            <w:tcW w:type="dxa" w:w="4320"/>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320"/>
            <w:shd w:val="clear" w:color="auto" w:fill="F4EFE4"/>
          </w:tcPr>
          <w:p>
            <w:pPr>
              <w:ind w:left="85"/>
            </w:pPr>
            <w:r>
              <w:rPr>
                <w:rFonts w:ascii="FreeSerif" w:hAnsi="FreeSerif"/>
                <w:color w:val="3C3C3C"/>
                <w:sz w:val="18"/>
              </w:rPr>
              <w:t>L'échelle</w:t>
            </w:r>
          </w:p>
        </w:tc>
        <w:tc>
          <w:tcPr>
            <w:tcW w:type="dxa" w:w="4320"/>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sz w:val="22"/>
        </w:rPr>
        <w:t>Emmanuel Macron a déclaré publiquement que les Africains sont « libres de sortir du franc CFA s'ils le veulent ». C'est le discours. La réalité, elle, est documentée par les corps.</w:t>
      </w:r>
    </w:p>
    <w:p>
      <w:pPr>
        <w:spacing w:before="80" w:after="80"/>
        <w:ind w:left="680" w:right="680"/>
      </w:pPr>
      <w:r>
        <w:rPr>
          <w:rFonts w:ascii="FreeSerif" w:hAnsi="FreeSerif"/>
          <w:i/>
          <w:color w:val="8B1A1A"/>
          <w:sz w:val="21"/>
        </w:rPr>
        <w:t>*« Nous connaissons beaucoup de leaders africains qui ont été assassinés du fait d'avoir évoqué seulement la fin du franc CFA. »*</w:t>
        <w:br/>
        <w:t>— Albert Anatole Ayissi</w:t>
      </w:r>
    </w:p>
    <w:p>
      <w:pPr>
        <w:spacing w:after="80"/>
      </w:pPr>
      <w:r>
        <w:rPr>
          <w:rFonts w:ascii="FreeSerif" w:hAnsi="FreeSerif"/>
          <w:sz w:val="22"/>
        </w:rPr>
        <w:t>La liste est précise. Sylvanus Olympio avait engagé la création d'un franc togolais et refusé d'intégrer la zone franc : il est assassiné le 13 janvier 1963, six jours après avoir confirmé ce refus. Thomas Sankara avait évoqué la sortie du franc CFA : assassiné en 1987. Mouammar Kadhafi planifiait un dinar-or africain pour affranchir les échanges continentaux du dollar et du franc : éliminé en 2011. La corrélation n'est pas anecdotique. Elle est la règle. Annoncer l'affranchissement monétaire est, dans l'Afrique francophone, un acte à risque mortel documenté.</w:t>
      </w:r>
    </w:p>
    <w:p>
      <w:pPr>
        <w:spacing w:after="80"/>
      </w:pPr>
      <w:r>
        <w:rPr>
          <w:rFonts w:ascii="FreeSerif" w:hAnsi="FreeSerif"/>
          <w:sz w:val="22"/>
        </w:rPr>
        <w:t>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faux francs guinéens pour inonder le pays et faire s'effondrer la jeune économie — méthode directement calquée sur l'opération nazie « Bernhard », qui avait visé l'Angleterre pendant la Seconde Guerre mondiale. L'opération porte le nom d'une lessive : « Persil ». La France a appliqué contre un État africain souverain une technique de guerre économique empruntée aux nazis. Le mot « Persil » lavait la conscience. Il ne lavait pas le crime.</w:t>
      </w:r>
    </w:p>
    <w:p>
      <w:pPr>
        <w:spacing w:after="80"/>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sz w:val="22"/>
        </w:rPr>
        <w:t>Les dix plus grandes économies africaines en 2020 :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Le procès en incapacité</w:t>
      </w:r>
    </w:p>
    <w:p>
      <w:pPr>
        <w:spacing w:after="8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80"/>
      </w:pPr>
      <w:r>
        <w:rPr>
          <w:rFonts w:ascii="FreeSerif" w:hAnsi="FreeSerif"/>
          <w:sz w:val="22"/>
        </w:rPr>
        <w:t>La réponse tient en un nom : Pierre Bérégovoy.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bonne gouvernance, de compétence et de volonté politique. Ce que Bérégovoy a fait pour la France, des Africains peuvent le faire pour l'Afrique. Le dirham marocain le prouve déjà : adossé pour moitié à l'euro et pour moitié au dollar, il est stable — et ni l'Europe ni les États-Unis n'interfèrent dans sa gestion. Une monnaie africaine peut être souveraine et stable. Le Maroc le démontre chaque jour.</w:t>
      </w:r>
    </w:p>
    <w:p>
      <w:pPr>
        <w:spacing w:after="80"/>
      </w:pPr>
      <w:r>
        <w:rPr>
          <w:rFonts w:ascii="FreeSerif" w:hAnsi="FreeSerif"/>
          <w:sz w:val="22"/>
        </w:rPr>
        <w:t>Le vrai obstacle au développement africain n'est donc pas une incapacité, c'est une posture : la mendicité financière. Tendre la main ne développe aucun pays — l'aide étrangère perpétue la dépendance qu'elle prétend soigner, et masque la mauvaise gouvernance plutôt que de la corriger. L'Afrique peut réussir sans aide extérieure, à deux conditions que la jeunesse doit imposer :</w:t>
      </w:r>
    </w:p>
    <w:p>
      <w:pPr>
        <w:pStyle w:val="ListBullet"/>
      </w:pPr>
      <w:r>
        <w:rPr>
          <w:rFonts w:ascii="FreeSerif" w:hAnsi="FreeSerif"/>
          <w:sz w:val="21"/>
        </w:rPr>
        <w:t>**Lutter contre la fuite des capitaux** : prendre conscience que cet argent est le sien, et exiger la souveraineté monétaire qui permet de le retenir.</w:t>
      </w:r>
    </w:p>
    <w:p>
      <w:pPr>
        <w:pStyle w:val="ListBullet"/>
      </w:pPr>
      <w:r>
        <w:rPr>
          <w:rFonts w:ascii="FreeSerif" w:hAnsi="FreeSerif"/>
          <w:sz w:val="21"/>
        </w:rPr>
        <w:t>**Industrialiser les matières premières** : cesser d'exporter la matière brute pour importer le produit fini. La Côte d'Ivoire, premier producteur mondial de cacao, pourrait transformer son cacao sur place — et capter la valeur du chocolat au lieu d'abandonner cette valeur à l'Europe.</w:t>
      </w:r>
    </w:p>
    <w:p>
      <w:pPr>
        <w:spacing w:after="80"/>
      </w:pPr>
      <w:r>
        <w:rPr>
          <w:rFonts w:ascii="FreeSerif" w:hAnsi="FreeSerif"/>
          <w:sz w:val="22"/>
        </w:rPr>
        <w:t>La souveraineté monétaire n'est qu'une face de la pièce. L'autre, c'est la transformation locale. L'une sans l'autre ne suffit pas. Ensemble, elles brisent la chaîne.</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sz w:val="22"/>
        </w:rP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sz w:val="22"/>
        </w:rPr>
        <w:t>Le général Tiani l'a formulé en une phrase, le 12 février 2024 sur la RTN : « La monnaie est une étape de sortie de la colonisation. Au moment opportun, nous déciderons. »</w:t>
      </w:r>
    </w:p>
    <w:p>
      <w:pPr>
        <w:spacing w:after="80"/>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80" w:after="80"/>
        <w:ind w:left="680" w:right="680"/>
      </w:pPr>
      <w:r>
        <w:rPr>
          <w:rFonts w:ascii="FreeSerif" w:hAnsi="FreeSerif"/>
          <w:i/>
          <w:color w:val="8B1A1A"/>
          <w:sz w:val="21"/>
        </w:rPr>
        <w:t>*« Des firmes privées tentaculaires exploitant aujourd'hui 80 % des gigantesques gisements africains, et dont les bénéfices sont rapatriés dans des paradis fiscaux. »*</w:t>
        <w:br/>
        <w:t>— André Chassaigne, député, Assemblée nationale française, décembre 2013</w:t>
      </w:r>
    </w:p>
    <w:p>
      <w:pPr>
        <w:spacing w:after="80"/>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after="80"/>
      </w:pPr>
      <w:r>
        <w:rPr>
          <w:rFonts w:ascii="FreeSerif" w:hAnsi="FreeSerif"/>
          <w:sz w:val="22"/>
        </w:rPr>
        <w:t>Il faut d'abord énoncer la loi qui gouverne tout le reste. L'Afrique subsaharienne a été, et demeure, fondamentale pour la prospérité des pays avancés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si l'Afrique cessait de s'appauvrir, le niveau de vie baisserait en Europe, en Amérique du Nord et en Asie.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sz w:val="22"/>
        </w:rPr>
        <w:t>Les chiffres viennent du Haut Comité français pour la transparence nucléaire : le Niger représentait 35 % des importations françaises d'uranium concentré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sz w:val="22"/>
        </w:rPr>
        <w:t>Le prix payé n'a rien d'un prix de marché. Historiquement, l'uranium nigérien est acheté 30 à 40 % sous le cours mondial (ONG Sherpa, 2013). En d'autres termes, à production égale, le Niger touchait un tiers de moins que le Kazakhstan ou le Canada pour le même minerai. Le même atome. Le même effort d'extraction. Un tiers de revenus en moins — volés, sans violence apparente, dans la légalité des contrats.</w:t>
      </w:r>
    </w:p>
    <w:p>
      <w:pPr>
        <w:spacing w:after="80"/>
      </w:pPr>
      <w:r>
        <w:rPr>
          <w:rFonts w:ascii="FreeSerif" w:hAnsi="FreeSerif"/>
          <w:sz w:val="22"/>
        </w:rPr>
        <w:t>Nathalie Yamb a éclairé l'apparente contradiction française : pourquoi Paris « hurlait, envoyait des terroristes, violait la convention de Vienne » quand Niamey a demandé à Orano de partir, alors que les officiels français juraient que cet uranium ne pesait plus que 20 % de leur approvisionnement ? La réponse est dans le modèle commercial : au Niger, Orano achetait à prix décoté ; au Kazakhstan, en Australie, au Canada, il faut payer le prix du marché. Ce n'est pas le volume qui était stratégique. C'était la marge.</w:t>
      </w:r>
    </w:p>
    <w:p>
      <w:pPr>
        <w:spacing w:after="80"/>
      </w:pPr>
      <w:r>
        <w:rPr>
          <w:rFonts w:ascii="FreeSerif" w:hAnsi="FreeSerif"/>
          <w:sz w:val="22"/>
        </w:rPr>
        <w:t>Jean-Bedel Bokassa l'avait dit crûment pour son propre pays : « Depuis 1966 jusqu'à aujourd'hui, ni la France ni la Suisse n'a versé un franc » pour l'uranium extrait.</w:t>
      </w:r>
    </w:p>
    <w:p>
      <w:pPr>
        <w:spacing w:after="80"/>
      </w:pPr>
      <w:r>
        <w:rPr>
          <w:rFonts w:ascii="FreeSerif" w:hAnsi="FreeSerif"/>
          <w:sz w:val="22"/>
        </w:rPr>
        <w:t>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20 % de la population du pays a accès à l'électricité (Banque mondiale, 2022).</w:t>
      </w:r>
    </w:p>
    <w:p>
      <w:pPr>
        <w:spacing w:after="80"/>
      </w:pPr>
      <w:r>
        <w:rPr>
          <w:rFonts w:ascii="FreeSerif" w:hAnsi="FreeSerif"/>
          <w:sz w:val="22"/>
        </w:rPr>
        <w:t>La formule résume tout : le pays qui éclaire la France vit dans l'obscurité.</w:t>
      </w:r>
    </w:p>
    <w:p>
      <w:pPr>
        <w:spacing w:after="80"/>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w:t>
            </w:r>
          </w:p>
        </w:tc>
      </w:tr>
      <w:tr>
        <w:tc>
          <w:tcPr>
            <w:tcW w:type="dxa" w:w="4320"/>
            <w:shd w:val="clear" w:color="auto" w:fill="F4EFE4"/>
          </w:tcPr>
          <w:p>
            <w:pPr>
              <w:ind w:left="85"/>
            </w:pPr>
            <w:r>
              <w:rPr>
                <w:rFonts w:ascii="FreeSerif" w:hAnsi="FreeSerif"/>
                <w:color w:val="3C3C3C"/>
                <w:sz w:val="18"/>
              </w:rPr>
              <w:t>Part des importations françaises d'uranium</w:t>
            </w:r>
          </w:p>
        </w:tc>
        <w:tc>
          <w:tcPr>
            <w:tcW w:type="dxa" w:w="4320"/>
            <w:shd w:val="clear" w:color="auto" w:fill="F4EFE4"/>
          </w:tcPr>
          <w:p>
            <w:pPr>
              <w:ind w:left="85"/>
            </w:pPr>
            <w:r>
              <w:rPr>
                <w:rFonts w:ascii="FreeSerif" w:hAnsi="FreeSerif"/>
                <w:color w:val="3C3C3C"/>
                <w:sz w:val="18"/>
              </w:rPr>
              <w:t>35 % en 2020 (Haut Comité pour la transparence nucléaire)</w:t>
            </w:r>
          </w:p>
        </w:tc>
      </w:tr>
      <w:tr>
        <w:tc>
          <w:tcPr>
            <w:tcW w:type="dxa" w:w="4320"/>
            <w:shd w:val="clear" w:color="auto" w:fill="F4EFE4"/>
          </w:tcPr>
          <w:p>
            <w:pPr>
              <w:ind w:left="85"/>
            </w:pPr>
            <w:r>
              <w:rPr>
                <w:rFonts w:ascii="FreeSerif" w:hAnsi="FreeSerif"/>
                <w:color w:val="3C3C3C"/>
                <w:sz w:val="18"/>
              </w:rPr>
              <w:t>Prix historiquement payé</w:t>
            </w:r>
          </w:p>
        </w:tc>
        <w:tc>
          <w:tcPr>
            <w:tcW w:type="dxa" w:w="4320"/>
            <w:shd w:val="clear" w:color="auto" w:fill="F4EFE4"/>
          </w:tcPr>
          <w:p>
            <w:pPr>
              <w:ind w:left="85"/>
            </w:pPr>
            <w:r>
              <w:rPr>
                <w:rFonts w:ascii="FreeSerif" w:hAnsi="FreeSerif"/>
                <w:color w:val="3C3C3C"/>
                <w:sz w:val="18"/>
              </w:rPr>
              <w:t>30 à 40 % sous le cours mondial (ONG Sherpa, 2013)</w:t>
            </w:r>
          </w:p>
        </w:tc>
      </w:tr>
      <w:tr>
        <w:tc>
          <w:tcPr>
            <w:tcW w:type="dxa" w:w="4320"/>
            <w:shd w:val="clear" w:color="auto" w:fill="F4EFE4"/>
          </w:tcPr>
          <w:p>
            <w:pPr>
              <w:ind w:left="85"/>
            </w:pPr>
            <w:r>
              <w:rPr>
                <w:rFonts w:ascii="FreeSerif" w:hAnsi="FreeSerif"/>
                <w:color w:val="3C3C3C"/>
                <w:sz w:val="18"/>
              </w:rPr>
              <w:t>Contamination radioactive à Arlit</w:t>
            </w:r>
          </w:p>
        </w:tc>
        <w:tc>
          <w:tcPr>
            <w:tcW w:type="dxa" w:w="4320"/>
            <w:shd w:val="clear" w:color="auto" w:fill="F4EFE4"/>
          </w:tcPr>
          <w:p>
            <w:pPr>
              <w:ind w:left="85"/>
            </w:pPr>
            <w:r>
              <w:rPr>
                <w:rFonts w:ascii="FreeSerif" w:hAnsi="FreeSerif"/>
                <w:color w:val="3C3C3C"/>
                <w:sz w:val="18"/>
              </w:rPr>
              <w:t>Documentée par Greenpeace depuis 2010</w:t>
            </w:r>
          </w:p>
        </w:tc>
      </w:tr>
      <w:tr>
        <w:tc>
          <w:tcPr>
            <w:tcW w:type="dxa" w:w="4320"/>
            <w:shd w:val="clear" w:color="auto" w:fill="F4EFE4"/>
          </w:tcPr>
          <w:p>
            <w:pPr>
              <w:ind w:left="85"/>
            </w:pPr>
            <w:r>
              <w:rPr>
                <w:rFonts w:ascii="FreeSerif" w:hAnsi="FreeSerif"/>
                <w:color w:val="3C3C3C"/>
                <w:sz w:val="18"/>
              </w:rPr>
              <w:t>Accès à l'électricité</w:t>
            </w:r>
          </w:p>
        </w:tc>
        <w:tc>
          <w:tcPr>
            <w:tcW w:type="dxa" w:w="4320"/>
            <w:shd w:val="clear" w:color="auto" w:fill="F4EFE4"/>
          </w:tcPr>
          <w:p>
            <w:pPr>
              <w:ind w:left="85"/>
            </w:pPr>
            <w:r>
              <w:rPr>
                <w:rFonts w:ascii="FreeSerif" w:hAnsi="FreeSerif"/>
                <w:color w:val="3C3C3C"/>
                <w:sz w:val="18"/>
              </w:rPr>
              <w:t>Moins de 20 % de la population (Banque mondiale, 2022)</w:t>
            </w:r>
          </w:p>
        </w:tc>
      </w:tr>
      <w:tr>
        <w:tc>
          <w:tcPr>
            <w:tcW w:type="dxa" w:w="4320"/>
            <w:shd w:val="clear" w:color="auto" w:fill="F4EFE4"/>
          </w:tcPr>
          <w:p>
            <w:pPr>
              <w:ind w:left="85"/>
            </w:pPr>
            <w:r>
              <w:rPr>
                <w:rFonts w:ascii="FreeSerif" w:hAnsi="FreeSerif"/>
                <w:color w:val="3C3C3C"/>
                <w:sz w:val="18"/>
              </w:rPr>
              <w:t>IDH</w:t>
            </w:r>
          </w:p>
        </w:tc>
        <w:tc>
          <w:tcPr>
            <w:tcW w:type="dxa" w:w="4320"/>
            <w:shd w:val="clear" w:color="auto" w:fill="F4EFE4"/>
          </w:tcPr>
          <w:p>
            <w:pPr>
              <w:ind w:left="85"/>
            </w:pPr>
            <w:r>
              <w:rPr>
                <w:rFonts w:ascii="FreeSerif" w:hAnsi="FreeSerif"/>
                <w:color w:val="3C3C3C"/>
                <w:sz w:val="18"/>
              </w:rPr>
              <w:t>189e sur 191 (PNUD, 2023)</w:t>
            </w:r>
          </w:p>
        </w:tc>
      </w:tr>
      <w:tr>
        <w:tc>
          <w:tcPr>
            <w:tcW w:type="dxa" w:w="4320"/>
            <w:shd w:val="clear" w:color="auto" w:fill="F4EFE4"/>
          </w:tcPr>
          <w:p>
            <w:pPr>
              <w:ind w:left="85"/>
            </w:pPr>
            <w:r>
              <w:rPr>
                <w:rFonts w:ascii="FreeSerif" w:hAnsi="FreeSerif"/>
                <w:color w:val="3C3C3C"/>
                <w:sz w:val="18"/>
              </w:rPr>
              <w:t>Recettes pétrolières après 2023</w:t>
            </w:r>
          </w:p>
        </w:tc>
        <w:tc>
          <w:tcPr>
            <w:tcW w:type="dxa" w:w="4320"/>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sz w:val="22"/>
        </w:rPr>
        <w:t>En 2023, la transition malienne renégocie les contrats avec Barrick Gold, l'un des deux plus grands groupes aurifères du monde : redevances en hausse et 35 % de contenu local obligatoire.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sz w:val="22"/>
        </w:rPr>
        <w:t>Le pétrole offre la radiographie la plus brutale du modèle. Au Congo-Brazzaville, Thomas Porcher, professeur à PSB Paris, a documenté le partage des revenus pétroliers : 60 % pour Total, 30 % pour l'ENI, 10 % pour l'État congolais. Dix pour cent, pour le pays propriétaire de la ressource. Dix pour cent pour la souveraineté.</w:t>
      </w:r>
    </w:p>
    <w:p>
      <w:pPr>
        <w:spacing w:after="80"/>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sz w:val="22"/>
        </w:rPr>
        <w:t>Albert Anatole Ayissi en a résumé le principe : « Ce sont les dirigeants d'Areva qui informaient les autorités nigériennes de la quantité extraite et qui fixaient le prix. La même chose avec le pétrole, le cacao — le prix est fixé non pas par les producteurs mais par les consommateurs sur les marchés internationaux. »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sz w:val="22"/>
        </w:rPr>
        <w:t>L'argument décisif est arrivé après 2023, et il est comptable. Au Niger, entre 2020 et 2024, les recettes pétrolières de l'État bondissent de 218 % — de 64 à 204 milliards de FCFA. Le même sous-sol. Le même minerai. Le même désert. Seul le contrat a changé. Seul le rapport de force a changé.</w:t>
      </w:r>
    </w:p>
    <w:p>
      <w:pPr>
        <w:spacing w:after="80"/>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80" w:after="80"/>
        <w:ind w:left="680" w:right="680"/>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80"/>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sz w:val="22"/>
        </w:rPr>
        <w:t>La doctrine juridique a un nom pour cela : la « dette odieuse ». Le juriste Alexandre Sack la définit dès 1927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sz w:val="22"/>
        </w:rPr>
        <w:t>Un précédent prouve pourtant que la voie existe. En 2008,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Montant</w:t>
            </w:r>
          </w:p>
        </w:tc>
        <w:tc>
          <w:tcPr>
            <w:tcW w:type="dxa" w:w="2880"/>
            <w:shd w:val="clear" w:color="auto" w:fill="2C3A4A"/>
          </w:tcPr>
          <w:p>
            <w:pPr>
              <w:ind w:left="85"/>
            </w:pPr>
            <w:r>
              <w:rPr>
                <w:rFonts w:ascii="FreeSerif" w:hAnsi="FreeSerif"/>
                <w:b/>
                <w:color w:val="FFFFFF"/>
                <w:sz w:val="19"/>
              </w:rPr>
              <w:t>Contexte</w:t>
            </w:r>
          </w:p>
        </w:tc>
      </w:tr>
      <w:tr>
        <w:tc>
          <w:tcPr>
            <w:tcW w:type="dxa" w:w="2880"/>
            <w:shd w:val="clear" w:color="auto" w:fill="F4EFE4"/>
          </w:tcPr>
          <w:p>
            <w:pPr>
              <w:ind w:left="85"/>
            </w:pPr>
            <w:r>
              <w:rPr>
                <w:rFonts w:ascii="FreeSerif" w:hAnsi="FreeSerif"/>
                <w:color w:val="3C3C3C"/>
                <w:sz w:val="18"/>
              </w:rPr>
              <w:t>2017–2021</w:t>
            </w:r>
          </w:p>
        </w:tc>
        <w:tc>
          <w:tcPr>
            <w:tcW w:type="dxa" w:w="2880"/>
            <w:shd w:val="clear" w:color="auto" w:fill="F4EFE4"/>
          </w:tcPr>
          <w:p>
            <w:pPr>
              <w:ind w:left="85"/>
            </w:pPr>
            <w:r>
              <w:rPr>
                <w:rFonts w:ascii="FreeSerif" w:hAnsi="FreeSerif"/>
                <w:color w:val="3C3C3C"/>
                <w:sz w:val="18"/>
              </w:rPr>
              <w:t>587 millions d'euros au total</w:t>
            </w:r>
          </w:p>
        </w:tc>
        <w:tc>
          <w:tcPr>
            <w:tcW w:type="dxa" w:w="2880"/>
            <w:shd w:val="clear" w:color="auto" w:fill="F4EFE4"/>
          </w:tcPr>
          <w:p>
            <w:pPr>
              <w:ind w:left="85"/>
            </w:pPr>
            <w:r>
              <w:rPr>
                <w:rFonts w:ascii="FreeSerif" w:hAnsi="FreeSerif"/>
                <w:color w:val="3C3C3C"/>
                <w:sz w:val="18"/>
              </w:rPr>
              <w:t>—</w:t>
            </w:r>
          </w:p>
        </w:tc>
      </w:tr>
      <w:tr>
        <w:tc>
          <w:tcPr>
            <w:tcW w:type="dxa" w:w="2880"/>
            <w:shd w:val="clear" w:color="auto" w:fill="F4EFE4"/>
          </w:tcPr>
          <w:p>
            <w:pPr>
              <w:ind w:left="85"/>
            </w:pPr>
            <w:r>
              <w:rPr>
                <w:rFonts w:ascii="FreeSerif" w:hAnsi="FreeSerif"/>
                <w:color w:val="3C3C3C"/>
                <w:sz w:val="18"/>
              </w:rPr>
              <w:t>2018–2019</w:t>
            </w:r>
          </w:p>
        </w:tc>
        <w:tc>
          <w:tcPr>
            <w:tcW w:type="dxa" w:w="2880"/>
            <w:shd w:val="clear" w:color="auto" w:fill="F4EFE4"/>
          </w:tcPr>
          <w:p>
            <w:pPr>
              <w:ind w:left="85"/>
            </w:pPr>
            <w:r>
              <w:rPr>
                <w:rFonts w:ascii="FreeSerif" w:hAnsi="FreeSerif"/>
                <w:color w:val="3C3C3C"/>
                <w:sz w:val="18"/>
              </w:rPr>
              <w:t>×7 (de 30 à 205 M€)</w:t>
            </w:r>
          </w:p>
        </w:tc>
        <w:tc>
          <w:tcPr>
            <w:tcW w:type="dxa" w:w="2880"/>
            <w:shd w:val="clear" w:color="auto" w:fill="F4EFE4"/>
          </w:tcPr>
          <w:p>
            <w:pPr>
              <w:ind w:left="85"/>
            </w:pPr>
            <w:r>
              <w:rPr>
                <w:rFonts w:ascii="FreeSerif" w:hAnsi="FreeSerif"/>
                <w:color w:val="3C3C3C"/>
                <w:sz w:val="18"/>
              </w:rPr>
              <w:t>Les années où Bamako obéit</w:t>
            </w:r>
          </w:p>
        </w:tc>
      </w:tr>
      <w:tr>
        <w:tc>
          <w:tcPr>
            <w:tcW w:type="dxa" w:w="2880"/>
            <w:shd w:val="clear" w:color="auto" w:fill="F4EFE4"/>
          </w:tcPr>
          <w:p>
            <w:pPr>
              <w:ind w:left="85"/>
            </w:pPr>
            <w:r>
              <w:rPr>
                <w:rFonts w:ascii="FreeSerif" w:hAnsi="FreeSerif"/>
                <w:color w:val="3C3C3C"/>
                <w:sz w:val="18"/>
              </w:rPr>
              <w:t>2020–2021</w:t>
            </w:r>
          </w:p>
        </w:tc>
        <w:tc>
          <w:tcPr>
            <w:tcW w:type="dxa" w:w="2880"/>
            <w:shd w:val="clear" w:color="auto" w:fill="F4EFE4"/>
          </w:tcPr>
          <w:p>
            <w:pPr>
              <w:ind w:left="85"/>
            </w:pPr>
            <w:r>
              <w:rPr>
                <w:rFonts w:ascii="FreeSerif" w:hAnsi="FreeSerif"/>
                <w:color w:val="3C3C3C"/>
                <w:sz w:val="18"/>
              </w:rPr>
              <w:t>÷3 (de 110 à 39 M€)</w:t>
            </w:r>
          </w:p>
        </w:tc>
        <w:tc>
          <w:tcPr>
            <w:tcW w:type="dxa" w:w="2880"/>
            <w:shd w:val="clear" w:color="auto" w:fill="F4EFE4"/>
          </w:tcPr>
          <w:p>
            <w:pPr>
              <w:ind w:left="85"/>
            </w:pPr>
            <w:r>
              <w:rPr>
                <w:rFonts w:ascii="FreeSerif" w:hAnsi="FreeSerif"/>
                <w:color w:val="3C3C3C"/>
                <w:sz w:val="18"/>
              </w:rPr>
              <w:t>Les années de résistance</w:t>
            </w:r>
          </w:p>
        </w:tc>
      </w:tr>
      <w:tr>
        <w:tc>
          <w:tcPr>
            <w:tcW w:type="dxa" w:w="2880"/>
            <w:shd w:val="clear" w:color="auto" w:fill="F4EFE4"/>
          </w:tcPr>
          <w:p>
            <w:pPr>
              <w:ind w:left="85"/>
            </w:pPr>
            <w:r>
              <w:rPr>
                <w:rFonts w:ascii="FreeSerif" w:hAnsi="FreeSerif"/>
                <w:color w:val="3C3C3C"/>
                <w:sz w:val="18"/>
              </w:rPr>
              <w:t>Août 2022</w:t>
            </w:r>
          </w:p>
        </w:tc>
        <w:tc>
          <w:tcPr>
            <w:tcW w:type="dxa" w:w="2880"/>
            <w:shd w:val="clear" w:color="auto" w:fill="F4EFE4"/>
          </w:tcPr>
          <w:p>
            <w:pPr>
              <w:ind w:left="85"/>
            </w:pPr>
            <w:r>
              <w:rPr>
                <w:rFonts w:ascii="FreeSerif" w:hAnsi="FreeSerif"/>
                <w:color w:val="3C3C3C"/>
                <w:sz w:val="18"/>
              </w:rPr>
              <w:t>Suspension</w:t>
            </w:r>
          </w:p>
        </w:tc>
        <w:tc>
          <w:tcPr>
            <w:tcW w:type="dxa" w:w="2880"/>
            <w:shd w:val="clear" w:color="auto" w:fill="F4EFE4"/>
          </w:tcPr>
          <w:p>
            <w:pPr>
              <w:ind w:left="85"/>
            </w:pPr>
            <w:r>
              <w:rPr>
                <w:rFonts w:ascii="FreeSerif" w:hAnsi="FreeSerif"/>
                <w:color w:val="3C3C3C"/>
                <w:sz w:val="18"/>
              </w:rPr>
              <w:t>Expulsion de Barkhane</w:t>
            </w:r>
          </w:p>
        </w:tc>
      </w:tr>
      <w:tr>
        <w:tc>
          <w:tcPr>
            <w:tcW w:type="dxa" w:w="2880"/>
            <w:shd w:val="clear" w:color="auto" w:fill="F4EFE4"/>
          </w:tcPr>
          <w:p>
            <w:pPr>
              <w:ind w:left="85"/>
            </w:pPr>
            <w:r>
              <w:rPr>
                <w:rFonts w:ascii="FreeSerif" w:hAnsi="FreeSerif"/>
                <w:color w:val="3C3C3C"/>
                <w:sz w:val="18"/>
              </w:rPr>
              <w:t>Novembre 2022</w:t>
            </w:r>
          </w:p>
        </w:tc>
        <w:tc>
          <w:tcPr>
            <w:tcW w:type="dxa" w:w="2880"/>
            <w:shd w:val="clear" w:color="auto" w:fill="F4EFE4"/>
          </w:tcPr>
          <w:p>
            <w:pPr>
              <w:ind w:left="85"/>
            </w:pPr>
            <w:r>
              <w:rPr>
                <w:rFonts w:ascii="FreeSerif" w:hAnsi="FreeSerif"/>
                <w:color w:val="3C3C3C"/>
                <w:sz w:val="18"/>
              </w:rPr>
              <w:t>Suspension totale</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La Centrafrique illustre le mécanisme dans sa forme la plus crue. L'aide budgétaire internationale y représente, selon les années, 46 à 69 milliards de FCFA — jusqu'à 46 % du budget national.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sz w:val="22"/>
        </w:rPr>
        <w:t>Détail qui ruine à lui seul le récit de la générosité : selon les données mêmes de la Banque mondiale, les transferts d'argent des migrants africains vers leurs pays dépassent de très loin l'aide officielle — la diaspora finance davantage l'Afrique que tous les « donateurs » réunis. On y reviendra au chapitre 24. Les Africains de l'étranger font ce que l'aide prétend faire — et sans conditions, sans commissions, sans clauses d'obéissance.</w:t>
      </w:r>
    </w:p>
    <w:p>
      <w:pPr>
        <w:spacing w:before="120"/>
      </w:pPr>
      <w:r>
        <w:rPr>
          <w:rFonts w:ascii="FreeSerif" w:hAnsi="FreeSerif"/>
          <w:b/>
          <w:color w:val="2C3A4A"/>
          <w:sz w:val="22"/>
        </w:rPr>
        <w:t>L'aide qui prête aux Africains leur propre argent</w:t>
      </w:r>
    </w:p>
    <w:p>
      <w:pPr>
        <w:spacing w:after="80"/>
      </w:pPr>
      <w:r>
        <w:rPr>
          <w:rFonts w:ascii="FreeSerif" w:hAnsi="FreeSerif"/>
          <w:sz w:val="22"/>
        </w:rPr>
        <w:t>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dollars, monnaie du commerce mondial. Or ces dollars n'entrent pas dans les caisses africaines : ils transitent par les comptes d'opérations. Avant 1974, 100 % de ces devises entraient en France ; aujourd'hui encore, 50 %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after="80"/>
      </w:pPr>
      <w:r>
        <w:rPr>
          <w:rFonts w:ascii="FreeSerif" w:hAnsi="FreeSerif"/>
          <w:sz w:val="22"/>
        </w:rPr>
        <w:t>Le contraste avec la zone sterling est accablant. Les anciennes colonies britanniques avaient leurs monnaies nationales ; leurs fonds, déposés à la Banque d'Angleterre, restaient récupérables à tout moment et n'étaient jamais intégrés au budget britannique. La France, elle, a fondu les devises africaines dans ses propres comptes. Quelque 17 milliards d'euros de réserves africaines sont ainsi retenus en France, qui devraient être gérés par les banques centrales africaines.</w:t>
      </w:r>
    </w:p>
    <w:p>
      <w:pPr>
        <w:spacing w:after="80"/>
      </w:pPr>
      <w:r>
        <w:rPr>
          <w:rFonts w:ascii="FreeSerif" w:hAnsi="FreeSerif"/>
          <w:sz w:val="22"/>
        </w:rPr>
        <w:t>Et voici la mécanique finale, celle qui transforme le vol en charité : par le jeu des comptes d'opérations des quatorze pays, les États en excédent financent ceux en déficit. L'« aide au développement » consiste donc, pour l'essentiel, à prêter aux Africains leur propre argent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sz w:val="22"/>
        </w:rPr>
        <w:t>Pour comprendre l'étage supérieur du système, il faut écouter un homme qui en fut l'un des rouages. John Perkins a passé des décennies comme « assassin financier » — Economic Hit Man, EHM — au service de ce qu'il appelle la « corporatocratie » :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spacing w:after="80"/>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80" w:after="80"/>
        <w:ind w:left="680" w:right="680"/>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br/>
        <w:t>— John Perkins, *Les Confessions d'un assassin financier*</w:t>
      </w:r>
    </w:p>
    <w:p>
      <w:pPr>
        <w:spacing w:after="80"/>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80" w:after="80"/>
        <w:ind w:left="680" w:right="680"/>
      </w:pPr>
      <w:r>
        <w:rPr>
          <w:rFonts w:ascii="FreeSerif" w:hAnsi="FreeSerif"/>
          <w:i/>
          <w:color w:val="8B1A1A"/>
          <w:sz w:val="21"/>
        </w:rPr>
        <w:t>*« La souveraineté est hypothéquée. C'est le contrat. »*</w:t>
        <w:br/>
        <w:t>— John Perkins, ibid.</w:t>
      </w:r>
    </w:p>
    <w:p>
      <w:pPr>
        <w:spacing w:after="80"/>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sz w:val="22"/>
        </w:rPr>
        <w:t>Et quand un dirigeant résiste ? Perkins décrit la hiérarchie des recours avec une froideur qui glace :</w:t>
      </w:r>
    </w:p>
    <w:p>
      <w:pPr>
        <w:spacing w:before="80" w:after="80"/>
        <w:ind w:left="680" w:right="680"/>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sz w:val="22"/>
        </w:rPr>
        <w:t>La réponse burkinabè aux suspensions d'aide donne la mesure du changement d'époque. Le 25 mai 2025,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80" w:after="80"/>
        <w:ind w:left="680" w:right="680"/>
      </w:pPr>
      <w:r>
        <w:rPr>
          <w:rFonts w:ascii="FreeSerif" w:hAnsi="FreeSerif"/>
          <w:i/>
          <w:color w:val="8B1A1A"/>
          <w:sz w:val="21"/>
        </w:rPr>
        <w:t>*« Il se trouve toujours des Africains pour poignarder leurs frères afin de faire plaisir à l'homme blanc. »*</w:t>
        <w:br/>
        <w:t>— Nathalie Yamb, janvier 2022</w:t>
      </w:r>
    </w:p>
    <w:p>
      <w:pPr>
        <w:spacing w:after="80"/>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sz w:val="22"/>
        </w:rPr>
        <w:t>Le Dr Yamb Ntimba a donné de ce système sa description la plus structurée : une pyramide de domination à cinq niveaux.</w:t>
      </w:r>
    </w:p>
    <w:p>
      <w:pPr>
        <w:spacing w:after="80"/>
      </w:pPr>
      <w:r>
        <w:rPr>
          <w:rFonts w:ascii="FreeSerif" w:hAnsi="FreeSerif"/>
          <w:sz w:val="22"/>
        </w:rPr>
        <w:t>Le niveau militaire garantit la cohérence de l'ensemble. Le niveau économique assure la captation. Le niveau informationnel fabrique le consentement. Le niveau culturel et médiatique structure les imaginaires. Et le niveau ontologique — le plus profond, le plus durable — installe la conviction de l'infériorité africaine dans les têtes africaines elles-mêmes.</w:t>
      </w:r>
    </w:p>
    <w:p>
      <w:pPr>
        <w:spacing w:after="80"/>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Niveau</w:t>
            </w:r>
          </w:p>
        </w:tc>
        <w:tc>
          <w:tcPr>
            <w:tcW w:type="dxa" w:w="4320"/>
            <w:shd w:val="clear" w:color="auto" w:fill="2C3A4A"/>
          </w:tcPr>
          <w:p>
            <w:pPr>
              <w:ind w:left="85"/>
            </w:pPr>
            <w:r>
              <w:rPr>
                <w:rFonts w:ascii="FreeSerif" w:hAnsi="FreeSerif"/>
                <w:b/>
                <w:color w:val="FFFFFF"/>
                <w:sz w:val="19"/>
              </w:rPr>
              <w:t>Contenu</w:t>
            </w:r>
          </w:p>
        </w:tc>
      </w:tr>
      <w:tr>
        <w:tc>
          <w:tcPr>
            <w:tcW w:type="dxa" w:w="4320"/>
            <w:shd w:val="clear" w:color="auto" w:fill="F4EFE4"/>
          </w:tcPr>
          <w:p>
            <w:pPr>
              <w:ind w:left="85"/>
            </w:pPr>
            <w:r>
              <w:rPr>
                <w:rFonts w:ascii="FreeSerif" w:hAnsi="FreeSerif"/>
                <w:color w:val="3C3C3C"/>
                <w:sz w:val="18"/>
              </w:rPr>
              <w:t>5 — Ontologique</w:t>
            </w:r>
          </w:p>
        </w:tc>
        <w:tc>
          <w:tcPr>
            <w:tcW w:type="dxa" w:w="4320"/>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320"/>
            <w:shd w:val="clear" w:color="auto" w:fill="F4EFE4"/>
          </w:tcPr>
          <w:p>
            <w:pPr>
              <w:ind w:left="85"/>
            </w:pPr>
            <w:r>
              <w:rPr>
                <w:rFonts w:ascii="FreeSerif" w:hAnsi="FreeSerif"/>
                <w:color w:val="3C3C3C"/>
                <w:sz w:val="18"/>
              </w:rPr>
              <w:t>4 — Culturel et médiatique</w:t>
            </w:r>
          </w:p>
        </w:tc>
        <w:tc>
          <w:tcPr>
            <w:tcW w:type="dxa" w:w="4320"/>
            <w:shd w:val="clear" w:color="auto" w:fill="F4EFE4"/>
          </w:tcPr>
          <w:p>
            <w:pPr>
              <w:ind w:left="85"/>
            </w:pPr>
            <w:r>
              <w:rPr>
                <w:rFonts w:ascii="FreeSerif" w:hAnsi="FreeSerif"/>
                <w:color w:val="3C3C3C"/>
                <w:sz w:val="18"/>
              </w:rPr>
              <w:t>RFI, France 24, TV5, ONG ; la « démocratie » comme label décerné ou retiré</w:t>
            </w:r>
          </w:p>
        </w:tc>
      </w:tr>
      <w:tr>
        <w:tc>
          <w:tcPr>
            <w:tcW w:type="dxa" w:w="4320"/>
            <w:shd w:val="clear" w:color="auto" w:fill="F4EFE4"/>
          </w:tcPr>
          <w:p>
            <w:pPr>
              <w:ind w:left="85"/>
            </w:pPr>
            <w:r>
              <w:rPr>
                <w:rFonts w:ascii="FreeSerif" w:hAnsi="FreeSerif"/>
                <w:color w:val="3C3C3C"/>
                <w:sz w:val="18"/>
              </w:rPr>
              <w:t>3 — Informationnel</w:t>
            </w:r>
          </w:p>
        </w:tc>
        <w:tc>
          <w:tcPr>
            <w:tcW w:type="dxa" w:w="4320"/>
            <w:shd w:val="clear" w:color="auto" w:fill="F4EFE4"/>
          </w:tcPr>
          <w:p>
            <w:pPr>
              <w:ind w:left="85"/>
            </w:pPr>
            <w:r>
              <w:rPr>
                <w:rFonts w:ascii="FreeSerif" w:hAnsi="FreeSerif"/>
                <w:color w:val="3C3C3C"/>
                <w:sz w:val="18"/>
              </w:rPr>
              <w:t>Opérations d'influence numérique et influenceurs rémunérés</w:t>
            </w:r>
          </w:p>
        </w:tc>
      </w:tr>
      <w:tr>
        <w:tc>
          <w:tcPr>
            <w:tcW w:type="dxa" w:w="4320"/>
            <w:shd w:val="clear" w:color="auto" w:fill="F4EFE4"/>
          </w:tcPr>
          <w:p>
            <w:pPr>
              <w:ind w:left="85"/>
            </w:pPr>
            <w:r>
              <w:rPr>
                <w:rFonts w:ascii="FreeSerif" w:hAnsi="FreeSerif"/>
                <w:color w:val="3C3C3C"/>
                <w:sz w:val="18"/>
              </w:rPr>
              <w:t>2 — Économique</w:t>
            </w:r>
          </w:p>
        </w:tc>
        <w:tc>
          <w:tcPr>
            <w:tcW w:type="dxa" w:w="4320"/>
            <w:shd w:val="clear" w:color="auto" w:fill="F4EFE4"/>
          </w:tcPr>
          <w:p>
            <w:pPr>
              <w:ind w:left="85"/>
            </w:pPr>
            <w:r>
              <w:rPr>
                <w:rFonts w:ascii="FreeSerif" w:hAnsi="FreeSerif"/>
                <w:color w:val="3C3C3C"/>
                <w:sz w:val="18"/>
              </w:rPr>
              <w:t>Franc CFA, BCEAO, FMI, mécanisme de la dette</w:t>
            </w:r>
          </w:p>
        </w:tc>
      </w:tr>
      <w:tr>
        <w:tc>
          <w:tcPr>
            <w:tcW w:type="dxa" w:w="4320"/>
            <w:shd w:val="clear" w:color="auto" w:fill="F4EFE4"/>
          </w:tcPr>
          <w:p>
            <w:pPr>
              <w:ind w:left="85"/>
            </w:pPr>
            <w:r>
              <w:rPr>
                <w:rFonts w:ascii="FreeSerif" w:hAnsi="FreeSerif"/>
                <w:color w:val="3C3C3C"/>
                <w:sz w:val="18"/>
              </w:rPr>
              <w:t>1 — Militaire</w:t>
            </w:r>
          </w:p>
        </w:tc>
        <w:tc>
          <w:tcPr>
            <w:tcW w:type="dxa" w:w="4320"/>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Terme officiel</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 Opération de stabilisation »</w:t>
            </w:r>
          </w:p>
        </w:tc>
        <w:tc>
          <w:tcPr>
            <w:tcW w:type="dxa" w:w="4320"/>
            <w:shd w:val="clear" w:color="auto" w:fill="F4EFE4"/>
          </w:tcPr>
          <w:p>
            <w:pPr>
              <w:ind w:left="85"/>
            </w:pPr>
            <w:r>
              <w:rPr>
                <w:rFonts w:ascii="FreeSerif" w:hAnsi="FreeSerif"/>
                <w:color w:val="3C3C3C"/>
                <w:sz w:val="18"/>
              </w:rPr>
              <w:t>Intervention militaire non autorisée par le peuple concerné</w:t>
            </w:r>
          </w:p>
        </w:tc>
      </w:tr>
      <w:tr>
        <w:tc>
          <w:tcPr>
            <w:tcW w:type="dxa" w:w="4320"/>
            <w:shd w:val="clear" w:color="auto" w:fill="F4EFE4"/>
          </w:tcPr>
          <w:p>
            <w:pPr>
              <w:ind w:left="85"/>
            </w:pPr>
            <w:r>
              <w:rPr>
                <w:rFonts w:ascii="FreeSerif" w:hAnsi="FreeSerif"/>
                <w:color w:val="3C3C3C"/>
                <w:sz w:val="18"/>
              </w:rPr>
              <w:t>« Partenariat sécuritaire »</w:t>
            </w:r>
          </w:p>
        </w:tc>
        <w:tc>
          <w:tcPr>
            <w:tcW w:type="dxa" w:w="4320"/>
            <w:shd w:val="clear" w:color="auto" w:fill="F4EFE4"/>
          </w:tcPr>
          <w:p>
            <w:pPr>
              <w:ind w:left="85"/>
            </w:pPr>
            <w:r>
              <w:rPr>
                <w:rFonts w:ascii="FreeSerif" w:hAnsi="FreeSerif"/>
                <w:color w:val="3C3C3C"/>
                <w:sz w:val="18"/>
              </w:rPr>
              <w:t>Présence militaire avec droit de regard sur les ressources</w:t>
            </w:r>
          </w:p>
        </w:tc>
      </w:tr>
      <w:tr>
        <w:tc>
          <w:tcPr>
            <w:tcW w:type="dxa" w:w="4320"/>
            <w:shd w:val="clear" w:color="auto" w:fill="F4EFE4"/>
          </w:tcPr>
          <w:p>
            <w:pPr>
              <w:ind w:left="85"/>
            </w:pPr>
            <w:r>
              <w:rPr>
                <w:rFonts w:ascii="FreeSerif" w:hAnsi="FreeSerif"/>
                <w:color w:val="3C3C3C"/>
                <w:sz w:val="18"/>
              </w:rPr>
              <w:t>« Aide au développement »</w:t>
            </w:r>
          </w:p>
        </w:tc>
        <w:tc>
          <w:tcPr>
            <w:tcW w:type="dxa" w:w="4320"/>
            <w:shd w:val="clear" w:color="auto" w:fill="F4EFE4"/>
          </w:tcPr>
          <w:p>
            <w:pPr>
              <w:ind w:left="85"/>
            </w:pPr>
            <w:r>
              <w:rPr>
                <w:rFonts w:ascii="FreeSerif" w:hAnsi="FreeSerif"/>
                <w:color w:val="3C3C3C"/>
                <w:sz w:val="18"/>
              </w:rPr>
              <w:t>Prêts conditionnés à l'ouverture des marchés</w:t>
            </w:r>
          </w:p>
        </w:tc>
      </w:tr>
      <w:tr>
        <w:tc>
          <w:tcPr>
            <w:tcW w:type="dxa" w:w="4320"/>
            <w:shd w:val="clear" w:color="auto" w:fill="F4EFE4"/>
          </w:tcPr>
          <w:p>
            <w:pPr>
              <w:ind w:left="85"/>
            </w:pPr>
            <w:r>
              <w:rPr>
                <w:rFonts w:ascii="FreeSerif" w:hAnsi="FreeSerif"/>
                <w:color w:val="3C3C3C"/>
                <w:sz w:val="18"/>
              </w:rPr>
              <w:t>« Coup d'État »</w:t>
            </w:r>
          </w:p>
        </w:tc>
        <w:tc>
          <w:tcPr>
            <w:tcW w:type="dxa" w:w="4320"/>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320"/>
            <w:shd w:val="clear" w:color="auto" w:fill="F4EFE4"/>
          </w:tcPr>
          <w:p>
            <w:pPr>
              <w:ind w:left="85"/>
            </w:pPr>
            <w:r>
              <w:rPr>
                <w:rFonts w:ascii="FreeSerif" w:hAnsi="FreeSerif"/>
                <w:color w:val="3C3C3C"/>
                <w:sz w:val="18"/>
              </w:rPr>
              <w:t>« Ingratitude africaine »</w:t>
            </w:r>
          </w:p>
        </w:tc>
        <w:tc>
          <w:tcPr>
            <w:tcW w:type="dxa" w:w="4320"/>
            <w:shd w:val="clear" w:color="auto" w:fill="F4EFE4"/>
          </w:tcPr>
          <w:p>
            <w:pPr>
              <w:ind w:left="85"/>
            </w:pPr>
            <w:r>
              <w:rPr>
                <w:rFonts w:ascii="FreeSerif" w:hAnsi="FreeSerif"/>
                <w:color w:val="3C3C3C"/>
                <w:sz w:val="18"/>
              </w:rPr>
              <w:t>Refus de la servitude</w:t>
            </w:r>
          </w:p>
        </w:tc>
      </w:tr>
      <w:tr>
        <w:tc>
          <w:tcPr>
            <w:tcW w:type="dxa" w:w="4320"/>
            <w:shd w:val="clear" w:color="auto" w:fill="F4EFE4"/>
          </w:tcPr>
          <w:p>
            <w:pPr>
              <w:ind w:left="85"/>
            </w:pPr>
            <w:r>
              <w:rPr>
                <w:rFonts w:ascii="FreeSerif" w:hAnsi="FreeSerif"/>
                <w:color w:val="3C3C3C"/>
                <w:sz w:val="18"/>
              </w:rPr>
              <w:t>« Désinformation »</w:t>
            </w:r>
          </w:p>
        </w:tc>
        <w:tc>
          <w:tcPr>
            <w:tcW w:type="dxa" w:w="4320"/>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sz w:val="22"/>
        </w:rPr>
        <w:t>Face à cette grammaire sentimentale — « pays amis », « pays frères », « partenaires historiques » —, le ministre malien des Affaires étrangères Abdoulaye Diop a posé la rupture en une phrase : « Dans les relations internationales, il n'y a pas d'amitié en tant que telle. Chaque pays ne défend que des intérêts. »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sz w:val="22"/>
        </w:rPr>
        <w:t>Le général Tiani a résumé l'asymétrie en une phrase : « La CEDEAO n'a jamais sanctionné un État pour avoir laissé des bases militaires étrangères sur son sol. Elle sanctionne ceux qui les ferment. »</w:t>
      </w:r>
    </w:p>
    <w:p>
      <w:pPr>
        <w:spacing w:after="80"/>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sz w:val="22"/>
        </w:rPr>
        <w:t>Mohamed Bazoum illustre le profil à la perfection. Renversé le 26 juillet 2023, il alerte ses soutiens dans les colonnes du Washington Post (6 août 2023) : « L'aide étrangère constitue 40 % du budget national, mais elle ne sera pas délivrée si le coup d'État réussit. »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sz w:val="22"/>
        </w:rPr>
        <w:t>Que gagne-t-on à servir l'Empire ? Trois portraits répondent.</w:t>
      </w:r>
    </w:p>
    <w:p>
      <w:pPr>
        <w:spacing w:after="80"/>
      </w:pPr>
      <w:r>
        <w:rPr>
          <w:rFonts w:ascii="FreeSerif" w:hAnsi="FreeSerif"/>
          <w:sz w:val="22"/>
        </w:rPr>
        <w:t>Mobutu Sese Seko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sz w:val="22"/>
        </w:rPr>
        <w:t>Blaise Compaoré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sz w:val="22"/>
        </w:rPr>
        <w:t>Alassane Ouattara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sz w:val="22"/>
        </w:rPr>
        <w:t>« L'Empire n'a pas de mémoire pour ses valets. Il n'a que des intérêts. »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sz w:val="22"/>
        </w:rPr>
        <w:t>La disproportion dépasse les chiffres.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sz w:val="22"/>
        </w:rPr>
        <w:t>François Ndengwe, fondateur de l'African Advisory Board, le pose en termes arithmétiques : «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80" w:after="80"/>
        <w:ind w:left="680" w:right="680"/>
      </w:pPr>
      <w:r>
        <w:rPr>
          <w:rFonts w:ascii="FreeSerif" w:hAnsi="FreeSerif"/>
          <w:i/>
          <w:color w:val="8B1A1A"/>
          <w:sz w:val="21"/>
        </w:rPr>
        <w:t>*« La pression est vraiment là, une pression réelle. Les prix ont flambé. C'est difficile aujourd'hui de se procurer du riz à un prix normal, du sucre. »*</w:t>
        <w:br/>
        <w:t>— Boubou Cissé, audio intercepté, 17 février 2022</w:t>
      </w:r>
    </w:p>
    <w:p>
      <w:pPr>
        <w:spacing w:after="80"/>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sz w:val="22"/>
        </w:rPr>
        <w:t>Une concession arrachée par la réalité s'y glisse pourtant. Cissé reconnaît que la transition malienne a réussi ce qu'il n'avait pas anticipé : « Ils ont réussi à trouver un moyen de faire adhérer une bonne partie de la population à un combat que jusque-là le menu peuple ne menait pas — le combat contre la France, le combat contre la CEDEAO. » Venant d'un opposant, l'aveu vaut tous les sondages.</w:t>
      </w:r>
    </w:p>
    <w:p>
      <w:pPr>
        <w:spacing w:after="80"/>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80" w:after="80"/>
        <w:ind w:left="680" w:right="680"/>
      </w:pPr>
      <w:r>
        <w:rPr>
          <w:rFonts w:ascii="FreeSerif" w:hAnsi="FreeSerif"/>
          <w:i/>
          <w:color w:val="8B1A1A"/>
          <w:sz w:val="21"/>
        </w:rPr>
        <w:t>*« Il est des cycles inévitables dans l'histoire sociale : c'est désormais au tour de la race noire de prévaloir dans le monde. »*</w:t>
        <w:br/>
        <w:t>— Mouammar Kadhafi</w:t>
      </w:r>
    </w:p>
    <w:p>
      <w:pPr>
        <w:spacing w:after="80"/>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sz w:val="22"/>
        </w:rPr>
        <w:t>Pour saisir l'autre Kadhafi — celui que l'Occident a soigneusement gommé —, le meilleur guide est sans doute le politologue camerounais Jean-Emmanuel Pondi, spécialiste des relations internationales, qui lui a consacré un essai au titre programmatique : Vie et mort de Mouammar Kadhafi : quelle leçon pour l'Afrique (Éditions Afrédit). On suivra ici son fil.</w:t>
      </w:r>
    </w:p>
    <w:p>
      <w:pPr>
        <w:spacing w:after="80"/>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sz w:val="22"/>
        </w:rPr>
        <w:t>L'essentiel, pour Pondi, n'est pas dans les titres :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Projet</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Malibya</w:t>
            </w:r>
          </w:p>
        </w:tc>
        <w:tc>
          <w:tcPr>
            <w:tcW w:type="dxa" w:w="4320"/>
            <w:shd w:val="clear" w:color="auto" w:fill="F4EFE4"/>
          </w:tcPr>
          <w:p>
            <w:pPr>
              <w:ind w:left="85"/>
            </w:pPr>
            <w:r>
              <w:rPr>
                <w:rFonts w:ascii="FreeSerif" w:hAnsi="FreeSerif"/>
                <w:color w:val="3C3C3C"/>
                <w:sz w:val="18"/>
              </w:rPr>
              <w:t>Environ 100 000 hectares de terres agricoles aménagées au Mali</w:t>
            </w:r>
          </w:p>
        </w:tc>
      </w:tr>
      <w:tr>
        <w:tc>
          <w:tcPr>
            <w:tcW w:type="dxa" w:w="4320"/>
            <w:shd w:val="clear" w:color="auto" w:fill="F4EFE4"/>
          </w:tcPr>
          <w:p>
            <w:pPr>
              <w:ind w:left="85"/>
            </w:pPr>
            <w:r>
              <w:rPr>
                <w:rFonts w:ascii="FreeSerif" w:hAnsi="FreeSerif"/>
                <w:color w:val="3C3C3C"/>
                <w:sz w:val="18"/>
              </w:rPr>
              <w:t>Oilibya</w:t>
            </w:r>
          </w:p>
        </w:tc>
        <w:tc>
          <w:tcPr>
            <w:tcW w:type="dxa" w:w="4320"/>
            <w:shd w:val="clear" w:color="auto" w:fill="F4EFE4"/>
          </w:tcPr>
          <w:p>
            <w:pPr>
              <w:ind w:left="85"/>
            </w:pPr>
            <w:r>
              <w:rPr>
                <w:rFonts w:ascii="FreeSerif" w:hAnsi="FreeSerif"/>
                <w:color w:val="3C3C3C"/>
                <w:sz w:val="18"/>
              </w:rPr>
              <w:t>Plus de 200 stations-service réparties à travers le continent</w:t>
            </w:r>
          </w:p>
        </w:tc>
      </w:tr>
      <w:tr>
        <w:tc>
          <w:tcPr>
            <w:tcW w:type="dxa" w:w="4320"/>
            <w:shd w:val="clear" w:color="auto" w:fill="F4EFE4"/>
          </w:tcPr>
          <w:p>
            <w:pPr>
              <w:ind w:left="85"/>
            </w:pPr>
            <w:r>
              <w:rPr>
                <w:rFonts w:ascii="FreeSerif" w:hAnsi="FreeSerif"/>
                <w:color w:val="3C3C3C"/>
                <w:sz w:val="18"/>
              </w:rPr>
              <w:t>Afriqiyah Airways</w:t>
            </w:r>
          </w:p>
        </w:tc>
        <w:tc>
          <w:tcPr>
            <w:tcW w:type="dxa" w:w="4320"/>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320"/>
            <w:shd w:val="clear" w:color="auto" w:fill="F4EFE4"/>
          </w:tcPr>
          <w:p>
            <w:pPr>
              <w:ind w:left="85"/>
            </w:pPr>
            <w:r>
              <w:rPr>
                <w:rFonts w:ascii="FreeSerif" w:hAnsi="FreeSerif"/>
                <w:color w:val="3C3C3C"/>
                <w:sz w:val="18"/>
              </w:rPr>
              <w:t>RASCOM</w:t>
            </w:r>
          </w:p>
        </w:tc>
        <w:tc>
          <w:tcPr>
            <w:tcW w:type="dxa" w:w="4320"/>
            <w:shd w:val="clear" w:color="auto" w:fill="F4EFE4"/>
          </w:tcPr>
          <w:p>
            <w:pPr>
              <w:ind w:left="85"/>
            </w:pPr>
            <w:r>
              <w:rPr>
                <w:rFonts w:ascii="FreeSerif" w:hAnsi="FreeSerif"/>
                <w:color w:val="3C3C3C"/>
                <w:sz w:val="18"/>
              </w:rPr>
              <w:t>Satellite de communication libérant l'Afrique de la location des satellites occidentaux (500 000 euros par an et par pays)</w:t>
            </w:r>
          </w:p>
        </w:tc>
      </w:tr>
      <w:tr>
        <w:tc>
          <w:tcPr>
            <w:tcW w:type="dxa" w:w="4320"/>
            <w:shd w:val="clear" w:color="auto" w:fill="F4EFE4"/>
          </w:tcPr>
          <w:p>
            <w:pPr>
              <w:ind w:left="85"/>
            </w:pPr>
            <w:r>
              <w:rPr>
                <w:rFonts w:ascii="FreeSerif" w:hAnsi="FreeSerif"/>
                <w:color w:val="3C3C3C"/>
                <w:sz w:val="18"/>
              </w:rPr>
              <w:t>Investissements totaux</w:t>
            </w:r>
          </w:p>
        </w:tc>
        <w:tc>
          <w:tcPr>
            <w:tcW w:type="dxa" w:w="4320"/>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sz w:val="22"/>
        </w:rPr>
        <w:t>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20 milliards de dollars et rapatrié 120 tonnes d'or (Jonathan Batenguène, Panafrican Média TV, 10 mai 2026). Un dinar-or africain devait permettre aux échanges continentaux de s'affranchir du dollar et du franc CFA.</w:t>
      </w:r>
    </w:p>
    <w:p>
      <w:pPr>
        <w:spacing w:after="80"/>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sz w:val="22"/>
        </w:rPr>
        <w:t>De cette trajectoire, Pondi tire quatre leçons que ce livre fait siennes, parce qu'elles éclairent tout ce qui suit.</w:t>
      </w:r>
    </w:p>
    <w:p>
      <w:pPr>
        <w:spacing w:after="80"/>
      </w:pPr>
      <w:r>
        <w:rPr>
          <w:rFonts w:ascii="FreeSerif" w:hAnsi="FreeSerif"/>
          <w:sz w:val="22"/>
        </w:rPr>
        <w:t>Première :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sz w:val="22"/>
        </w:rPr>
        <w:t>Deuxième :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sz w:val="22"/>
        </w:rPr>
        <w:t>Troisième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sz w:val="22"/>
        </w:rPr>
        <w:t>Quatrième :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sz w:val="22"/>
        </w:rP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sz w:val="22"/>
        </w:rPr>
        <w:t>Abdelhakim Belhadj,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sz w:val="22"/>
        </w:rPr>
        <w:t>Khalifa Haftar,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Ce qui s'est déversé vers le Sahel</w:t>
            </w:r>
          </w:p>
        </w:tc>
        <w:tc>
          <w:tcPr>
            <w:tcW w:type="dxa" w:w="4320"/>
            <w:shd w:val="clear" w:color="auto" w:fill="2C3A4A"/>
          </w:tcPr>
          <w:p>
            <w:pPr>
              <w:ind w:left="85"/>
            </w:pPr>
            <w:r>
              <w:rPr>
                <w:rFonts w:ascii="FreeSerif" w:hAnsi="FreeSerif"/>
                <w:b/>
                <w:color w:val="FFFFFF"/>
                <w:sz w:val="19"/>
              </w:rPr>
              <w:t>Détail</w:t>
            </w:r>
          </w:p>
        </w:tc>
      </w:tr>
      <w:tr>
        <w:tc>
          <w:tcPr>
            <w:tcW w:type="dxa" w:w="4320"/>
            <w:shd w:val="clear" w:color="auto" w:fill="F4EFE4"/>
          </w:tcPr>
          <w:p>
            <w:pPr>
              <w:ind w:left="85"/>
            </w:pPr>
            <w:r>
              <w:rPr>
                <w:rFonts w:ascii="FreeSerif" w:hAnsi="FreeSerif"/>
                <w:color w:val="3C3C3C"/>
                <w:sz w:val="18"/>
              </w:rPr>
              <w:t>Dizaines de milliers de tonnes d'armes</w:t>
            </w:r>
          </w:p>
        </w:tc>
        <w:tc>
          <w:tcPr>
            <w:tcW w:type="dxa" w:w="4320"/>
            <w:shd w:val="clear" w:color="auto" w:fill="F4EFE4"/>
          </w:tcPr>
          <w:p>
            <w:pPr>
              <w:ind w:left="85"/>
            </w:pPr>
            <w:r>
              <w:rPr>
                <w:rFonts w:ascii="FreeSerif" w:hAnsi="FreeSerif"/>
                <w:color w:val="3C3C3C"/>
                <w:sz w:val="18"/>
              </w:rPr>
              <w:t>Missiles, lance-roquettes, armes automatiques, blindés</w:t>
            </w:r>
          </w:p>
        </w:tc>
      </w:tr>
      <w:tr>
        <w:tc>
          <w:tcPr>
            <w:tcW w:type="dxa" w:w="4320"/>
            <w:shd w:val="clear" w:color="auto" w:fill="F4EFE4"/>
          </w:tcPr>
          <w:p>
            <w:pPr>
              <w:ind w:left="85"/>
            </w:pPr>
            <w:r>
              <w:rPr>
                <w:rFonts w:ascii="FreeSerif" w:hAnsi="FreeSerif"/>
                <w:color w:val="3C3C3C"/>
                <w:sz w:val="18"/>
              </w:rPr>
              <w:t>Combattants aguerris</w:t>
            </w:r>
          </w:p>
        </w:tc>
        <w:tc>
          <w:tcPr>
            <w:tcW w:type="dxa" w:w="4320"/>
            <w:shd w:val="clear" w:color="auto" w:fill="F4EFE4"/>
          </w:tcPr>
          <w:p>
            <w:pPr>
              <w:ind w:left="85"/>
            </w:pPr>
            <w:r>
              <w:rPr>
                <w:rFonts w:ascii="FreeSerif" w:hAnsi="FreeSerif"/>
                <w:color w:val="3C3C3C"/>
                <w:sz w:val="18"/>
              </w:rPr>
              <w:t>Touareg notamment, rentrant vers le nord du Mali</w:t>
            </w:r>
          </w:p>
        </w:tc>
      </w:tr>
      <w:tr>
        <w:tc>
          <w:tcPr>
            <w:tcW w:type="dxa" w:w="4320"/>
            <w:shd w:val="clear" w:color="auto" w:fill="F4EFE4"/>
          </w:tcPr>
          <w:p>
            <w:pPr>
              <w:ind w:left="85"/>
            </w:pPr>
            <w:r>
              <w:rPr>
                <w:rFonts w:ascii="FreeSerif" w:hAnsi="FreeSerif"/>
                <w:color w:val="3C3C3C"/>
                <w:sz w:val="18"/>
              </w:rPr>
              <w:t>État effondré</w:t>
            </w:r>
          </w:p>
        </w:tc>
        <w:tc>
          <w:tcPr>
            <w:tcW w:type="dxa" w:w="4320"/>
            <w:shd w:val="clear" w:color="auto" w:fill="F4EFE4"/>
          </w:tcPr>
          <w:p>
            <w:pPr>
              <w:ind w:left="85"/>
            </w:pPr>
            <w:r>
              <w:rPr>
                <w:rFonts w:ascii="FreeSerif" w:hAnsi="FreeSerif"/>
                <w:color w:val="3C3C3C"/>
                <w:sz w:val="18"/>
              </w:rPr>
              <w:t>Incapable de contrôler ses 4 000 km de frontières sahariennes</w:t>
            </w:r>
          </w:p>
        </w:tc>
      </w:tr>
      <w:tr>
        <w:tc>
          <w:tcPr>
            <w:tcW w:type="dxa" w:w="4320"/>
            <w:shd w:val="clear" w:color="auto" w:fill="F4EFE4"/>
          </w:tcPr>
          <w:p>
            <w:pPr>
              <w:ind w:left="85"/>
            </w:pPr>
            <w:r>
              <w:rPr>
                <w:rFonts w:ascii="FreeSerif" w:hAnsi="FreeSerif"/>
                <w:color w:val="3C3C3C"/>
                <w:sz w:val="18"/>
              </w:rPr>
              <w:t>Le Fezzan livré à lui-même</w:t>
            </w:r>
          </w:p>
        </w:tc>
        <w:tc>
          <w:tcPr>
            <w:tcW w:type="dxa" w:w="4320"/>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120"/>
      </w:pPr>
      <w:r>
        <w:rPr>
          <w:rFonts w:ascii="FreeSerif" w:hAnsi="FreeSerif"/>
          <w:b/>
          <w:color w:val="2C3A4A"/>
          <w:sz w:val="22"/>
        </w:rPr>
        <w:t>Le marché de la trahison : Kadhafi contre l'Azawad</w:t>
      </w:r>
    </w:p>
    <w:p>
      <w:pPr>
        <w:spacing w:after="80"/>
      </w:pPr>
      <w:r>
        <w:rPr>
          <w:rFonts w:ascii="FreeSerif" w:hAnsi="FreeSerif"/>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after="80"/>
      </w:pPr>
      <w:r>
        <w:rPr>
          <w:rFonts w:ascii="FreeSerif" w:hAnsi="FreeSerif"/>
          <w:sz w:val="22"/>
        </w:rPr>
        <w:t>Le cœur de l'accusation tient dans le témoignage de Hamad Mahmoud, ancien ministre des relations extérieures de l'« Azawad » — un homme qui n'a pas caché ses propos. La France, rapporte-t-il, leur avait tenu ce langage :</w:t>
      </w:r>
    </w:p>
    <w:p>
      <w:pPr>
        <w:spacing w:before="80" w:after="80"/>
        <w:ind w:left="680" w:right="680"/>
      </w:pPr>
      <w:r>
        <w:rPr>
          <w:rFonts w:ascii="FreeSerif" w:hAnsi="FreeSerif"/>
          <w:i/>
          <w:color w:val="8B1A1A"/>
          <w:sz w:val="21"/>
        </w:rPr>
        <w:t>*« Abandonnez Kadhafi, nous vous ouvrirons un corridor pour récupérer l'Azawad. Nous vous donnerons l'indépendance. »*</w:t>
      </w:r>
    </w:p>
    <w:p>
      <w:pPr>
        <w:spacing w:after="80"/>
      </w:pPr>
      <w:r>
        <w:rPr>
          <w:rFonts w:ascii="FreeSerif" w:hAnsi="FreeSerif"/>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after="80"/>
      </w:pPr>
      <w:r>
        <w:rPr>
          <w:rFonts w:ascii="FreeSerif" w:hAnsi="FreeSerif"/>
          <w:sz w:val="22"/>
        </w:rPr>
        <w:t>Et lorsqu'on demande à ces combattants républicains s'ils ne craignent pas de représailles pour avoir parlé, la réponse fuse, sèche : « Des représailles pourquoi ? Y a-t-il pire représailles que ce que nous vivons déjà ? Les Ivoiriens ont un adage : le bouc mort n'a pas peur du couteau. »</w:t>
      </w:r>
    </w:p>
    <w:p>
      <w:pPr>
        <w:spacing w:after="80"/>
      </w:pPr>
      <w:r>
        <w:rPr>
          <w:rFonts w:ascii="FreeSerif" w:hAnsi="FreeSerif"/>
          <w:sz w:val="22"/>
        </w:rPr>
        <w:t>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accord très secret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80" w:after="80"/>
        <w:ind w:left="680" w:right="680"/>
      </w:pPr>
      <w:r>
        <w:rPr>
          <w:rFonts w:ascii="FreeSerif" w:hAnsi="FreeSerif"/>
          <w:i/>
          <w:color w:val="8B1A1A"/>
          <w:sz w:val="21"/>
        </w:rPr>
        <w:t>*« Azawad est une fabrication politique. »*</w:t>
        <w:br/>
        <w:t>— André Bourgeot, chercheur au CNRS, spécialiste du Sahel</w:t>
      </w:r>
    </w:p>
    <w:p>
      <w:pPr>
        <w:spacing w:after="80"/>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sz w:val="22"/>
        </w:rPr>
        <w:t>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sz w:val="22"/>
        </w:rPr>
        <w:t>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sz w:val="22"/>
        </w:rPr>
        <w:t>La nature réelle du groupe se révèle vite :</w:t>
      </w:r>
    </w:p>
    <w:p>
      <w:pPr>
        <w:spacing w:before="80" w:after="80"/>
        <w:ind w:left="680" w:right="680"/>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br/>
        <w:t>— Mohammad-Mahmoud Ould Mohamedou, *La Guerre au Mali*, La Découverte, 2013</w:t>
      </w:r>
    </w:p>
    <w:p>
      <w:pPr>
        <w:spacing w:after="80"/>
      </w:pPr>
      <w:r>
        <w:rPr>
          <w:rFonts w:ascii="FreeSerif" w:hAnsi="FreeSerif"/>
          <w:sz w:val="22"/>
        </w:rPr>
        <w:t>Entre 2003 et 2013, soixante-douze otages sont enlevés dans la région ; dix sont exécutés. Le rapt est un commerce avant d'être un combat. Une économie, pas une idéologie.</w:t>
      </w:r>
    </w:p>
    <w:p>
      <w:pPr>
        <w:spacing w:after="80"/>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sz w:val="22"/>
        </w:rP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sz w:val="22"/>
        </w:rPr>
        <w:t>Cette filiation Libye-Sahel n'est pas une lecture militante. En 2024, l'hebdomadaire L'Express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80"/>
      </w:pPr>
      <w:r>
        <w:rPr>
          <w:rFonts w:ascii="FreeSerif" w:hAnsi="FreeSerif"/>
          <w:sz w:val="22"/>
        </w:rPr>
        <w:t>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spacing w:before="80" w:after="80"/>
        <w:ind w:left="680" w:right="680"/>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80"/>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sz w:val="22"/>
        </w:rPr>
        <w:t>Il faut nommer la chose avec précision, car le terrain est miné : ce n'est pas l'islam qui est en cause — religion millénaire et pacifique de la majorité des Sahéliens —,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dans bien des cas, est identique à celle que prêchent les organisations terroristes — au point qu'une partie de leurs membres serait passée par les centres culturels saoudiens implantés et financés au Mali.</w:t>
      </w:r>
    </w:p>
    <w:p>
      <w:pPr>
        <w:spacing w:after="80"/>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80"/>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spacing w:before="80" w:after="80"/>
        <w:ind w:left="680" w:right="680"/>
      </w:pPr>
      <w:r>
        <w:rPr>
          <w:rFonts w:ascii="FreeSerif" w:hAnsi="FreeSerif"/>
          <w:i/>
          <w:color w:val="8B1A1A"/>
          <w:sz w:val="21"/>
        </w:rPr>
        <w:t>*« On a endoctriné beaucoup d'Africains musulmans et on leur fait croire que tous ceux qui ne sont pas musulmans sont des kafres, il faut les tuer. »*</w:t>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Réalité des corridors transsahariens</w:t>
            </w:r>
          </w:p>
        </w:tc>
        <w:tc>
          <w:tcPr>
            <w:tcW w:type="dxa" w:w="4320"/>
            <w:shd w:val="clear" w:color="auto" w:fill="2C3A4A"/>
          </w:tcPr>
          <w:p>
            <w:pPr>
              <w:ind w:left="85"/>
            </w:pPr>
            <w:r>
              <w:rPr>
                <w:rFonts w:ascii="FreeSerif" w:hAnsi="FreeSerif"/>
                <w:b/>
                <w:color w:val="FFFFFF"/>
                <w:sz w:val="19"/>
              </w:rPr>
              <w:t>Implication</w:t>
            </w:r>
          </w:p>
        </w:tc>
      </w:tr>
      <w:tr>
        <w:tc>
          <w:tcPr>
            <w:tcW w:type="dxa" w:w="4320"/>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320"/>
            <w:shd w:val="clear" w:color="auto" w:fill="F4EFE4"/>
          </w:tcPr>
          <w:p>
            <w:pPr>
              <w:ind w:left="85"/>
            </w:pPr>
            <w:r>
              <w:rPr>
                <w:rFonts w:ascii="FreeSerif" w:hAnsi="FreeSerif"/>
                <w:color w:val="3C3C3C"/>
                <w:sz w:val="18"/>
              </w:rPr>
              <w:t>La sanctuarisation n'est pas un accident</w:t>
            </w:r>
          </w:p>
        </w:tc>
      </w:tr>
      <w:tr>
        <w:tc>
          <w:tcPr>
            <w:tcW w:type="dxa" w:w="4320"/>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320"/>
            <w:shd w:val="clear" w:color="auto" w:fill="F4EFE4"/>
          </w:tcPr>
          <w:p>
            <w:pPr>
              <w:ind w:left="85"/>
            </w:pPr>
            <w:r>
              <w:rPr>
                <w:rFonts w:ascii="FreeSerif" w:hAnsi="FreeSerif"/>
                <w:color w:val="3C3C3C"/>
                <w:sz w:val="18"/>
              </w:rPr>
              <w:t>Les groupes armés ont des corridors d'approvisionnement durables</w:t>
            </w:r>
          </w:p>
        </w:tc>
      </w:tr>
      <w:tr>
        <w:tc>
          <w:tcPr>
            <w:tcW w:type="dxa" w:w="4320"/>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320"/>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sz w:val="22"/>
        </w:rPr>
        <w:t>Sa lecture converge avec un fait têtu, que le journaliste Siké Doumbé (For You Media) résume en quelques questions que les institutions internationales évitent depuis dix ans :</w:t>
      </w:r>
    </w:p>
    <w:p>
      <w:pPr>
        <w:spacing w:before="80" w:after="80"/>
        <w:ind w:left="680" w:right="680"/>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br/>
        <w:t>— Siké Doumbé, For You Media</w:t>
      </w:r>
    </w:p>
    <w:p>
      <w:pPr>
        <w:spacing w:after="80"/>
      </w:pPr>
      <w:r>
        <w:rPr>
          <w:rFonts w:ascii="FreeSerif" w:hAnsi="FreeSerif"/>
          <w:sz w:val="22"/>
        </w:rPr>
        <w:t>Doumbé rappelle aussi l'enjeu qui dort sous le sable : le Niger détient à lui seul environ 5 % des réserves mondiales d'uranium — quelque 310 000 tonnes — et la zone AES élargie produit environ 230 tonnes d'or par an.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80"/>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80" w:after="80"/>
        <w:ind w:left="680" w:right="680"/>
      </w:pPr>
      <w:r>
        <w:rPr>
          <w:rFonts w:ascii="FreeSerif" w:hAnsi="FreeSerif"/>
          <w:i/>
          <w:color w:val="8B1A1A"/>
          <w:sz w:val="21"/>
        </w:rPr>
        <w:t>*« Il faut rester, il faut le faire savoir, il faut exiger du Vietnam qu'il se donne à fond à cette lutte. À ce prix, la victoire est assurée. »*</w:t>
        <w:br/>
        <w:t>— Jacques Foccart, 1955, après Dien Bien Phu (Turpin, 2015)</w:t>
      </w:r>
    </w:p>
    <w:p>
      <w:pPr>
        <w:spacing w:after="80"/>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La Guerre au Mali, La Découverte, 2013). Un script rodé depuis des décennies.</w:t>
      </w:r>
    </w:p>
    <w:p>
      <w:pPr>
        <w:spacing w:before="200" w:after="60"/>
        <w:pBdr>
          <w:bottom w:val="single" w:sz="7" w:space="3" w:color="A07820"/>
        </w:pBdr>
      </w:pPr>
      <w:r>
        <w:rPr>
          <w:rFonts w:ascii="FreeSerif" w:hAnsi="FreeSerif"/>
          <w:b/>
          <w:color w:val="2C3A4A"/>
          <w:sz w:val="23"/>
        </w:rPr>
        <w:t>I. Le péché originel juridique de Serval</w:t>
      </w:r>
    </w:p>
    <w:p>
      <w:pPr>
        <w:spacing w:after="8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sz w:val="22"/>
        </w:rPr>
        <w:t>L'enquête de Raphaël Granvaud (De l'huile sur le feu,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II. La guerre secrète d'avant la guerre</w:t>
      </w:r>
    </w:p>
    <w:p>
      <w:pPr>
        <w:spacing w:after="8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80" w:after="80"/>
        <w:ind w:left="680" w:right="680"/>
      </w:pPr>
      <w:r>
        <w:rPr>
          <w:rFonts w:ascii="FreeSerif" w:hAnsi="FreeSerif"/>
          <w:i/>
          <w:color w:val="8B1A1A"/>
          <w:sz w:val="21"/>
        </w:rPr>
        <w:t>*« Ce qu'on appelle un honorable correspondant. »*</w:t>
        <w:br/>
        <w:t>— Christophe Raineteau, TPMP, 28 février 2022</w:t>
      </w:r>
    </w:p>
    <w:p>
      <w:pPr>
        <w:spacing w:after="80"/>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sz w:val="22"/>
        </w:rPr>
        <w:t>En novembre 2022, 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III. Barkhane : les chiffres du verdict</w:t>
      </w:r>
    </w:p>
    <w:p>
      <w:pPr>
        <w:spacing w:after="8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Données</w:t>
            </w:r>
          </w:p>
        </w:tc>
      </w:tr>
      <w:tr>
        <w:tc>
          <w:tcPr>
            <w:tcW w:type="dxa" w:w="4320"/>
            <w:shd w:val="clear" w:color="auto" w:fill="F4EFE4"/>
          </w:tcPr>
          <w:p>
            <w:pPr>
              <w:ind w:left="85"/>
            </w:pPr>
            <w:r>
              <w:rPr>
                <w:rFonts w:ascii="FreeSerif" w:hAnsi="FreeSerif"/>
                <w:color w:val="3C3C3C"/>
                <w:sz w:val="18"/>
              </w:rPr>
              <w:t>Zone d'opération</w:t>
            </w:r>
          </w:p>
        </w:tc>
        <w:tc>
          <w:tcPr>
            <w:tcW w:type="dxa" w:w="4320"/>
            <w:shd w:val="clear" w:color="auto" w:fill="F4EFE4"/>
          </w:tcPr>
          <w:p>
            <w:pPr>
              <w:ind w:left="85"/>
            </w:pPr>
            <w:r>
              <w:rPr>
                <w:rFonts w:ascii="FreeSerif" w:hAnsi="FreeSerif"/>
                <w:color w:val="3C3C3C"/>
                <w:sz w:val="18"/>
              </w:rPr>
              <w:t>5 millions de km² — dix fois la France</w:t>
            </w:r>
          </w:p>
        </w:tc>
      </w:tr>
      <w:tr>
        <w:tc>
          <w:tcPr>
            <w:tcW w:type="dxa" w:w="4320"/>
            <w:shd w:val="clear" w:color="auto" w:fill="F4EFE4"/>
          </w:tcPr>
          <w:p>
            <w:pPr>
              <w:ind w:left="85"/>
            </w:pPr>
            <w:r>
              <w:rPr>
                <w:rFonts w:ascii="FreeSerif" w:hAnsi="FreeSerif"/>
                <w:color w:val="3C3C3C"/>
                <w:sz w:val="18"/>
              </w:rPr>
              <w:t>Effectifs</w:t>
            </w:r>
          </w:p>
        </w:tc>
        <w:tc>
          <w:tcPr>
            <w:tcW w:type="dxa" w:w="4320"/>
            <w:shd w:val="clear" w:color="auto" w:fill="F4EFE4"/>
          </w:tcPr>
          <w:p>
            <w:pPr>
              <w:ind w:left="85"/>
            </w:pPr>
            <w:r>
              <w:rPr>
                <w:rFonts w:ascii="FreeSerif" w:hAnsi="FreeSerif"/>
                <w:color w:val="3C3C3C"/>
                <w:sz w:val="18"/>
              </w:rPr>
              <w:t>jusqu'à 5 500 hommes</w:t>
            </w:r>
          </w:p>
        </w:tc>
      </w:tr>
      <w:tr>
        <w:tc>
          <w:tcPr>
            <w:tcW w:type="dxa" w:w="4320"/>
            <w:shd w:val="clear" w:color="auto" w:fill="F4EFE4"/>
          </w:tcPr>
          <w:p>
            <w:pPr>
              <w:ind w:left="85"/>
            </w:pPr>
            <w:r>
              <w:rPr>
                <w:rFonts w:ascii="FreeSerif" w:hAnsi="FreeSerif"/>
                <w:color w:val="3C3C3C"/>
                <w:sz w:val="18"/>
              </w:rPr>
              <w:t>Coût</w:t>
            </w:r>
          </w:p>
        </w:tc>
        <w:tc>
          <w:tcPr>
            <w:tcW w:type="dxa" w:w="4320"/>
            <w:shd w:val="clear" w:color="auto" w:fill="F4EFE4"/>
          </w:tcPr>
          <w:p>
            <w:pPr>
              <w:ind w:left="85"/>
            </w:pPr>
            <w:r>
              <w:rPr>
                <w:rFonts w:ascii="FreeSerif" w:hAnsi="FreeSerif"/>
                <w:color w:val="3C3C3C"/>
                <w:sz w:val="18"/>
              </w:rPr>
              <w:t>~1 milliard €/an — plus de 5 milliards cumulés (Cour des comptes, 2020)</w:t>
            </w:r>
          </w:p>
        </w:tc>
      </w:tr>
      <w:tr>
        <w:tc>
          <w:tcPr>
            <w:tcW w:type="dxa" w:w="4320"/>
            <w:shd w:val="clear" w:color="auto" w:fill="F4EFE4"/>
          </w:tcPr>
          <w:p>
            <w:pPr>
              <w:ind w:left="85"/>
            </w:pPr>
            <w:r>
              <w:rPr>
                <w:rFonts w:ascii="FreeSerif" w:hAnsi="FreeSerif"/>
                <w:color w:val="3C3C3C"/>
                <w:sz w:val="18"/>
              </w:rPr>
              <w:t>Résultat</w:t>
            </w:r>
          </w:p>
        </w:tc>
        <w:tc>
          <w:tcPr>
            <w:tcW w:type="dxa" w:w="4320"/>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sz w:val="22"/>
        </w:rPr>
        <w:t>Première preuve : Kidal.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sz w:val="22"/>
        </w:rPr>
        <w:t>Deuxième preuve : Gao, 2014.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sz w:val="22"/>
        </w:rPr>
        <w:t>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sz w:val="22"/>
        </w:rPr>
        <w:t>Troisième preuve : l'aveu de Macron lui-même,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sz w:val="22"/>
        </w:rPr>
        <w:t>Sur le terrain, Ibrahim Traoré résume :</w:t>
      </w:r>
    </w:p>
    <w:p>
      <w:pPr>
        <w:spacing w:before="80" w:after="80"/>
        <w:ind w:left="680" w:right="680"/>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br/>
        <w:t>— Capitaine Ibrahim Traoré, président du Faso</w:t>
      </w:r>
    </w:p>
    <w:p>
      <w:pPr>
        <w:spacing w:before="120"/>
      </w:pPr>
      <w:r>
        <w:rPr>
          <w:rFonts w:ascii="FreeSerif" w:hAnsi="FreeSerif"/>
          <w:b/>
          <w:color w:val="2C3A4A"/>
          <w:sz w:val="22"/>
        </w:rPr>
        <w:t>Une force qui ne combattait pas avec les Africains</w:t>
      </w:r>
    </w:p>
    <w:p>
      <w:pPr>
        <w:spacing w:after="8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80"/>
      </w:pPr>
      <w:r>
        <w:rPr>
          <w:rFonts w:ascii="FreeSerif" w:hAnsi="FreeSerif"/>
          <w:sz w:val="22"/>
        </w:rPr>
        <w:t>Cette désintégration n'était pas qu'un principe abstrait —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00" w:after="60"/>
        <w:pBdr>
          <w:bottom w:val="single" w:sz="7" w:space="3" w:color="A07820"/>
        </w:pBdr>
      </w:pPr>
      <w:r>
        <w:rPr>
          <w:rFonts w:ascii="FreeSerif" w:hAnsi="FreeSerif"/>
          <w:b/>
          <w:color w:val="2C3A4A"/>
          <w:sz w:val="23"/>
        </w:rPr>
        <w:t>IV. L'OCRS : la vraie raison, nommée à la tribune de l'ONU</w:t>
      </w:r>
    </w:p>
    <w:p>
      <w:pPr>
        <w:spacing w:after="80"/>
      </w:pPr>
      <w:r>
        <w:rPr>
          <w:rFonts w:ascii="FreeSerif" w:hAnsi="FreeSerif"/>
          <w:sz w:val="22"/>
        </w:rPr>
        <w:t>Si la mission n'était pas celle qu'on annonçait, quelle était-elle ? La réponse la plus documentée a été donnée par l'AES elle-même, au siège des Nations unies.</w:t>
      </w:r>
    </w:p>
    <w:p>
      <w:pPr>
        <w:spacing w:after="80"/>
      </w:pPr>
      <w:r>
        <w:rPr>
          <w:rFonts w:ascii="FreeSerif" w:hAnsi="FreeSerif"/>
          <w:sz w:val="22"/>
        </w:rPr>
        <w:t>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Le Monde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V. Le prix du sang — comptabilité véritable</w:t>
      </w:r>
    </w:p>
    <w:p>
      <w:pPr>
        <w:spacing w:after="80"/>
      </w:pPr>
      <w:r>
        <w:rPr>
          <w:rFonts w:ascii="FreeSerif" w:hAnsi="FreeSerif"/>
          <w:sz w:val="22"/>
        </w:rPr>
        <w:t>Reste l'argument ultime de Paris : le sacrifice. En 2025, le ministre des Armées Sébastien Lecornu déclare au Figaro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58 MORTS DE BARKHANE — LA DÉCOMPOSITION</w:t>
            </w:r>
          </w:p>
        </w:tc>
      </w:tr>
      <w:tr>
        <w:tc>
          <w:tcPr>
            <w:tcW w:type="dxa" w:w="8640"/>
            <w:shd w:val="clear" w:color="auto" w:fill="F4EFE4"/>
          </w:tcPr>
          <w:p>
            <w:pPr>
              <w:ind w:left="113"/>
            </w:pPr>
            <w:r>
              <w:rPr>
                <w:rFonts w:ascii="FreeSerif" w:hAnsi="FreeSerif"/>
                <w:color w:val="3C3C3C"/>
                <w:sz w:val="19"/>
              </w:rPr>
              <w:t>(données du ministère français des Armées, compilées par N. Yamb, 2025)</w:t>
            </w:r>
          </w:p>
        </w:tc>
      </w:tr>
    </w:tbl>
    <w:p/>
    <w:p>
      <w:pPr>
        <w:pStyle w:val="ListBullet"/>
      </w:pPr>
      <w:r>
        <w:rPr>
          <w:rFonts w:ascii="FreeSerif" w:hAnsi="FreeSerif"/>
          <w:sz w:val="21"/>
        </w:rPr>
        <w:t>**43 décès par accident ou hors combat**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80"/>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sz w:val="22"/>
        </w:rPr>
        <w:t>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 exhaustive côté français, invisible côté africain.</w:t>
      </w:r>
    </w:p>
    <w:p>
      <w:pPr>
        <w:spacing w:after="80"/>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80" w:after="80"/>
        <w:ind w:left="680" w:right="680"/>
      </w:pPr>
      <w:r>
        <w:rPr>
          <w:rFonts w:ascii="FreeSerif" w:hAnsi="FreeSerif"/>
          <w:i/>
          <w:color w:val="8B1A1A"/>
          <w:sz w:val="21"/>
        </w:rPr>
        <w:t>*« La guerre n'est pas seulement les armes, les images, les atrocités. C'est aussi et avant tout une guerre de communication. Parce que qui contrôle l'information contrôle la stratégie. »*</w:t>
        <w:br/>
        <w:t>— Jules Domche, Vox Africa, mai 2026</w:t>
      </w:r>
    </w:p>
    <w:p>
      <w:pPr>
        <w:spacing w:after="80"/>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80"/>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sz w:val="22"/>
        </w:rPr>
        <w:t>« L'aide publique au développement est une aide-intérêt dont la finalité est d'abord de servir de relais d'influence pour le pays donateur », écrit Raphaël Granvaud (De l'huile sur le feu,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80"/>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80" w:after="80"/>
        <w:ind w:left="680" w:right="680"/>
      </w:pPr>
      <w:r>
        <w:rPr>
          <w:rFonts w:ascii="FreeSerif" w:hAnsi="FreeSerif"/>
          <w:i/>
          <w:color w:val="8B1A1A"/>
          <w:sz w:val="21"/>
        </w:rPr>
        <w:t>*« Nous avons besoin de l'Afrique plus que l'Afrique n'a besoin de nous. »*</w:t>
        <w:br/>
        <w:t>— Commission parlementaire française, rapport sur les relations France-Afrique</w:t>
      </w:r>
    </w:p>
    <w:p>
      <w:pPr>
        <w:spacing w:after="80"/>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I. L'aveu parlementaire : « domination »</w:t>
      </w:r>
    </w:p>
    <w:p>
      <w:pPr>
        <w:spacing w:after="8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sz w:val="22"/>
        </w:rPr>
        <w:t>C'est ce même travail parlementaire qui a établi le décompte des interventions militaires — la cinquantième depuis les indépendances, on l'a vu au chapitre 13.</w:t>
      </w:r>
    </w:p>
    <w:p>
      <w:pPr>
        <w:spacing w:after="80"/>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II. L'aveu doctrinal : le rapport Védrine</w:t>
      </w:r>
    </w:p>
    <w:p>
      <w:pPr>
        <w:spacing w:after="8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III. Le diagnostic de l'intelligence économique : Alain Juillet</w:t>
      </w:r>
    </w:p>
    <w:p>
      <w:pPr>
        <w:spacing w:after="80"/>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sz w:val="22"/>
        </w:rPr>
        <w:t>Juillet formule douze principes pour une doctrine française révisée. Les plus révélateurs :</w:t>
      </w:r>
    </w:p>
    <w:p>
      <w:pPr>
        <w:pStyle w:val="ListBullet"/>
      </w:pPr>
      <w:r>
        <w:rPr>
          <w:rFonts w:ascii="FreeSerif" w:hAnsi="FreeSerif"/>
          <w:sz w:val="21"/>
        </w:rPr>
        <w:t>**Principe I** — La France est une puissance mondiale ou elle n'est rien. Accepter de n'être qu'une puissance secondaire, c'est accepter la disparition à terme.</w:t>
      </w:r>
    </w:p>
    <w:p>
      <w:pPr>
        <w:pStyle w:val="ListBullet"/>
      </w:pPr>
      <w:r>
        <w:rPr>
          <w:rFonts w:ascii="FreeSerif" w:hAnsi="FreeSerif"/>
          <w:sz w:val="21"/>
        </w:rPr>
        <w:t>**Principe II** — Paris a défendu des présidents, pas des États. Quand un président cède la place, la France perd tout — aucune institution, aucun ancrage populaire ne subsiste.</w:t>
      </w:r>
    </w:p>
    <w:p>
      <w:pPr>
        <w:pStyle w:val="ListBullet"/>
      </w:pPr>
      <w:r>
        <w:rPr>
          <w:rFonts w:ascii="FreeSerif" w:hAnsi="FreeSerif"/>
          <w:sz w:val="21"/>
        </w:rPr>
        <w:t>**Principe IV** — Pivot géographique : sortir du Sahel, consolider Djibouti, ouvrir l'Angola. Le Sahel était perdu avant l'AES.</w:t>
      </w:r>
    </w:p>
    <w:p>
      <w:pPr>
        <w:pStyle w:val="ListBullet"/>
      </w:pPr>
      <w:r>
        <w:rPr>
          <w:rFonts w:ascii="FreeSerif" w:hAnsi="FreeSerif"/>
          <w:sz w:val="21"/>
        </w:rPr>
        <w:t>**Principe V** — Développer des sociétés militaires privées pour rattraper Wagner, la Turquie et les États-Unis dans ce domaine.</w:t>
      </w:r>
    </w:p>
    <w:p>
      <w:pPr>
        <w:pStyle w:val="ListBullet"/>
      </w:pPr>
      <w:r>
        <w:rPr>
          <w:rFonts w:ascii="FreeSerif" w:hAnsi="FreeSerif"/>
          <w:sz w:val="21"/>
        </w:rPr>
        <w:t>**Principe IX**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sz w:val="21"/>
        </w:rPr>
        <w:t>**Principe XI**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sz w:val="21"/>
        </w:rPr>
        <w:t>**Principe XII** — Le siège permanent au Conseil de sécurité est l'invariant absolu. Tout peut être négocié sauf le P5 — car sans le veto, la France devient négociable.</w:t>
      </w:r>
    </w:p>
    <w:p>
      <w:pPr>
        <w:spacing w:after="80"/>
      </w:pPr>
      <w:r>
        <w:rPr>
          <w:rFonts w:ascii="FreeSerif" w:hAnsi="FreeSerif"/>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IV. Le siège P5 : la rente de 1945</w:t>
      </w:r>
    </w:p>
    <w:p>
      <w:pPr>
        <w:spacing w:after="80"/>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V. L'aveu du stratège : « pour les intérêts de la France »</w:t>
      </w:r>
    </w:p>
    <w:p>
      <w:pPr>
        <w:spacing w:after="8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w:t>
      </w:r>
    </w:p>
    <w:p>
      <w:pPr>
        <w:spacing w:after="80"/>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VI. L'aveu du Tchad : « c'était le nôtre »</w:t>
      </w:r>
    </w:p>
    <w:p>
      <w:pPr>
        <w:spacing w:after="8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80"/>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sz w:val="22"/>
        </w:rPr>
        <w:t>PARTIE IV — LA RÉVOLUTION DE LA SOUVERAINETÉ</w:t>
      </w:r>
    </w:p>
    <w:p>
      <w:pPr>
        <w:spacing w:after="80"/>
      </w:pPr>
      <w:r>
        <w:rPr>
          <w:rFonts w:ascii="FreeSerif" w:hAnsi="FreeSerif"/>
          <w:sz w:val="22"/>
        </w:rPr>
        <w:t>Trois capitales. Trois nuits. Trois ruptures.</w:t>
      </w:r>
    </w:p>
    <w:p>
      <w:pPr>
        <w:spacing w:after="80"/>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sz w:val="22"/>
        </w:rPr>
        <w:t>Tout commence à Kati, dans une caserne malienne, à quatre heures du matin.</w:t>
      </w:r>
    </w:p>
    <w:p>
      <w:pPr>
        <w:spacing w:after="80"/>
      </w:pPr>
      <w:r>
        <w:rPr>
          <w:rFonts w:ascii="FreeSerif" w:hAnsi="FreeSerif"/>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80" w:after="80"/>
        <w:ind w:left="680" w:right="680"/>
      </w:pPr>
      <w:r>
        <w:rPr>
          <w:rFonts w:ascii="FreeSerif" w:hAnsi="FreeSerif"/>
          <w:i/>
          <w:color w:val="8B1A1A"/>
          <w:sz w:val="21"/>
        </w:rPr>
        <w:t>*« Le Mali est et restera Un et Indivisible. »*</w:t>
        <w:br/>
        <w:t>— Assimi Goïta, à l'issue de la prise de Kidal, 14 novembre 2023</w:t>
      </w:r>
    </w:p>
    <w:p>
      <w:pPr>
        <w:spacing w:after="80"/>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sz w:val="22"/>
        </w:rPr>
        <w:t>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La Guerre au Mali, La Découverte, 2013).</w:t>
      </w:r>
    </w:p>
    <w:p>
      <w:pPr>
        <w:spacing w:after="80"/>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sz w:val="22"/>
        </w:rPr>
        <w:t>Le 17 juin 2026, Jeune Afrique publie une investigation sur une tentative d'organisation d'une rébellion contre le gouvernement malien depuis la France.</w:t>
      </w:r>
    </w:p>
    <w:p>
      <w:pPr>
        <w:spacing w:after="80"/>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sz w:val="22"/>
        </w:rPr>
        <w:t>Le 25 avril 2026, à l'aube, des attaques coordonnées frappent simultanément Bamako, Kati, Kidal, Gao et Sévaré.</w:t>
      </w:r>
    </w:p>
    <w:p>
      <w:pPr>
        <w:spacing w:after="80"/>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80" w:after="80"/>
        <w:ind w:left="680" w:right="680"/>
      </w:pPr>
      <w:r>
        <w:rPr>
          <w:rFonts w:ascii="FreeSerif" w:hAnsi="FreeSerif"/>
          <w:i/>
          <w:color w:val="8B1A1A"/>
          <w:sz w:val="21"/>
        </w:rPr>
        <w:t>*« Les impérialistes ont décidé que nous devions mourir. Nous, nous avons décidé de vivre. C'est tout le débat. »*</w:t>
        <w:br/>
        <w:t>— Capitaine Ibrahim Traoré, 2023</w:t>
      </w:r>
    </w:p>
    <w:p>
      <w:pPr>
        <w:spacing w:after="80"/>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Le front économique : la bataille de l'or</w:t>
      </w:r>
    </w:p>
    <w:p>
      <w:pPr>
        <w:spacing w:after="8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80"/>
      </w:pPr>
      <w:r>
        <w:rPr>
          <w:rFonts w:ascii="FreeSerif" w:hAnsi="FreeSerif"/>
          <w:sz w:val="22"/>
        </w:rPr>
        <w:t>Le cœur de la manœuvre, c'est l'or. Le Burkina Faso accélère la renégociation des contrats miniers signés il y a des décennies, où la part de l'État tombait souvent sous les 10 % quand les multinationales en captaient jusqu'à 90 %. L'exigence est simple : relever la part de l'État, sous peine de nationalisation ou d'expulsion.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after="80"/>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80"/>
      </w:pPr>
      <w:r>
        <w:rPr>
          <w:rFonts w:ascii="FreeSerif" w:hAnsi="FreeSerif"/>
          <w:sz w:val="22"/>
        </w:rPr>
        <w:t>C'est précisément ce que la stratégie médiatique occidentale s'emploie à masquer. L'étiquette « junte militaire » sert à délégitimer Traoré et à invisibiliser ses manœuvres économiques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spacing w:before="80" w:after="80"/>
        <w:ind w:left="680" w:right="680"/>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br/>
        <w:t>— Issa Diawara, juin 2026</w:t>
      </w:r>
    </w:p>
    <w:p>
      <w:pPr>
        <w:spacing w:after="80"/>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sz w:val="22"/>
        </w:rPr>
        <w:t>Sur les élections, la réponse burkinabè est nette :</w:t>
      </w:r>
    </w:p>
    <w:p>
      <w:pPr>
        <w:spacing w:before="80" w:after="80"/>
        <w:ind w:left="680" w:right="680"/>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br/>
        <w:t>— Nathalie Yamb, droit de réponse au Parlement européen, 2026</w:t>
      </w:r>
    </w:p>
    <w:p>
      <w:pPr>
        <w:spacing w:after="80"/>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sz w:val="22"/>
        </w:rPr>
        <w:t>La conclusion de Yamb, adressée directement aux parlementaires :</w:t>
      </w:r>
    </w:p>
    <w:p>
      <w:pPr>
        <w:spacing w:before="80" w:after="80"/>
        <w:ind w:left="680" w:right="680"/>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br/>
        <w:t>— Nathalie Yamb, 2026</w:t>
      </w:r>
    </w:p>
    <w:p>
      <w:pPr>
        <w:spacing w:after="80"/>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80" w:after="80"/>
        <w:ind w:left="680" w:right="680"/>
      </w:pPr>
      <w:r>
        <w:rPr>
          <w:rFonts w:ascii="FreeSerif" w:hAnsi="FreeSerif"/>
          <w:i/>
          <w:color w:val="8B1A1A"/>
          <w:sz w:val="21"/>
        </w:rPr>
        <w:t>*« Il n'est plus question que nos États soient la vache à lait de la France. »*</w:t>
        <w:br/>
        <w:t>— Général Abdourahamane Tiani, RTN, 12 février 2024</w:t>
      </w:r>
    </w:p>
    <w:p>
      <w:pPr>
        <w:spacing w:after="80"/>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sz w:val="22"/>
        </w:rPr>
        <w:t>CE QUE L'OCCIDENT PERDAIT AVEC LE NIGER (JUILLET 2023)</w:t>
      </w:r>
    </w:p>
    <w:p>
      <w:pPr>
        <w:spacing w:after="80"/>
      </w:pPr>
      <w:r>
        <w:rPr>
          <w:rFonts w:ascii="FreeSerif" w:hAnsi="FreeSerif"/>
          <w:sz w:val="22"/>
        </w:rPr>
        <w:t>Base aérienne de Niamey : environ 1 500 soldats français</w:t>
      </w:r>
    </w:p>
    <w:p>
      <w:pPr>
        <w:spacing w:after="80"/>
      </w:pPr>
      <w:r>
        <w:rPr>
          <w:rFonts w:ascii="FreeSerif" w:hAnsi="FreeSerif"/>
          <w:sz w:val="22"/>
        </w:rPr>
        <w:t>Base 201 d'Agadez : environ 1 000 soldats américains et des drones Reaper MQ-9 — la seule base de drones américains en Afrique de l'Ouest</w:t>
      </w:r>
    </w:p>
    <w:p>
      <w:pPr>
        <w:spacing w:after="80"/>
      </w:pPr>
      <w:r>
        <w:rPr>
          <w:rFonts w:ascii="FreeSerif" w:hAnsi="FreeSerif"/>
          <w:sz w:val="22"/>
        </w:rPr>
        <w:t>Uranium : 35 % des importations françaises d'uranium concentré (2020)</w:t>
      </w:r>
    </w:p>
    <w:p>
      <w:pPr>
        <w:spacing w:after="80"/>
      </w:pPr>
      <w:r>
        <w:rPr>
          <w:rFonts w:ascii="FreeSerif" w:hAnsi="FreeSerif"/>
          <w:sz w:val="22"/>
        </w:rPr>
        <w:t>Accord UE-Niger de 2015 sur les flux migratoires transsahariens — le verrou migratoire de l'Europe</w:t>
      </w:r>
    </w:p>
    <w:p>
      <w:pPr>
        <w:spacing w:after="80"/>
      </w:pPr>
      <w:r>
        <w:rPr>
          <w:rFonts w:ascii="FreeSerif" w:hAnsi="FreeSerif"/>
          <w:sz w:val="22"/>
        </w:rPr>
        <w:t>La dernière grande base arrière occidentale au Sahel après les départs du Mali et du Burkina</w:t>
      </w:r>
    </w:p>
    <w:p>
      <w:pPr>
        <w:spacing w:after="80"/>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sz w:val="22"/>
        </w:rPr>
        <w:t>L'ultimatum expire le 6 août 2023. Aucune intervention n'a lieu.</w:t>
      </w:r>
    </w:p>
    <w:p>
      <w:pPr>
        <w:spacing w:after="80"/>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sz w:val="22"/>
        </w:rPr>
        <w:t>Ce que la séquence révèle sur la CEDEAO est instructif. Mohamed Bazoum lui-même, pourtant en résidence surveillée, adressait depuis son palais des articles au Washington Post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80" w:after="80"/>
        <w:ind w:left="680" w:right="680"/>
      </w:pPr>
      <w:r>
        <w:rPr>
          <w:rFonts w:ascii="FreeSerif" w:hAnsi="FreeSerif"/>
          <w:i/>
          <w:color w:val="8B1A1A"/>
          <w:sz w:val="21"/>
        </w:rPr>
        <w:t>*« Avec ou sans vous, nous allons avancer. »*</w:t>
        <w:br/>
        <w:t>— Abdoulaye Diop, ministre malien des Affaires étrangères</w:t>
      </w:r>
    </w:p>
    <w:p>
      <w:pPr>
        <w:spacing w:after="80"/>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sz w:val="22"/>
        </w:rPr>
        <w:t>CHARTE DU LIPTAKO-GOURMA — DISPOSITIONS ESSENTIELLES</w:t>
      </w:r>
    </w:p>
    <w:p>
      <w:pPr>
        <w:spacing w:after="80"/>
      </w:pPr>
      <w:r>
        <w:rPr>
          <w:rFonts w:ascii="FreeSerif" w:hAnsi="FreeSerif"/>
          <w:sz w:val="22"/>
        </w:rPr>
        <w:t>Article 1 : toute agression contre l'un des membres est une agression contre tous</w:t>
      </w:r>
    </w:p>
    <w:p>
      <w:pPr>
        <w:spacing w:after="80"/>
      </w:pPr>
      <w:r>
        <w:rPr>
          <w:rFonts w:ascii="FreeSerif" w:hAnsi="FreeSerif"/>
          <w:sz w:val="22"/>
        </w:rPr>
        <w:t>Souveraineté pleine sur les ressources naturelles nationales</w:t>
      </w:r>
    </w:p>
    <w:p>
      <w:pPr>
        <w:spacing w:after="80"/>
      </w:pPr>
      <w:r>
        <w:rPr>
          <w:rFonts w:ascii="FreeSerif" w:hAnsi="FreeSerif"/>
          <w:sz w:val="22"/>
        </w:rPr>
        <w:t>Droit de choisir ses partenaires militaires et diplomatiques sans tutelle extérieure</w:t>
      </w:r>
    </w:p>
    <w:p>
      <w:pPr>
        <w:spacing w:after="80"/>
      </w:pPr>
      <w:r>
        <w:rPr>
          <w:rFonts w:ascii="FreeSerif" w:hAnsi="FreeSerif"/>
          <w:sz w:val="22"/>
        </w:rPr>
        <w:t>Libre circulation des personnes entre les trois États membres</w:t>
      </w:r>
    </w:p>
    <w:p>
      <w:pPr>
        <w:spacing w:after="80"/>
      </w:pPr>
      <w:r>
        <w:rPr>
          <w:rFonts w:ascii="FreeSerif" w:hAnsi="FreeSerif"/>
          <w:sz w:val="22"/>
        </w:rPr>
        <w:t>Création d'une Force unifiée de l'AES, installée le 21 décembre 2025</w:t>
      </w:r>
    </w:p>
    <w:p>
      <w:pPr>
        <w:spacing w:after="80"/>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une carte diplomatique unique — mutualiser les représentations pour peser ensemble plutôt que de se disperser. La cible est datée : la prochaine Assemblée générale de l'ONU, en septembre 2026,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la marche vers la souveraineté totale du Sahel est irréversible (Foyou Media). Un bloc qui parle d'une seule voix à la tribune de l'ONU ne se traite plus comme trois États mendiants ; il se négocie comme une puissance.</w:t>
      </w:r>
    </w:p>
    <w:p>
      <w:pPr>
        <w:spacing w:after="80"/>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80" w:after="80"/>
        <w:ind w:left="680" w:right="680"/>
      </w:pPr>
      <w:r>
        <w:rPr>
          <w:rFonts w:ascii="FreeSerif" w:hAnsi="FreeSerif"/>
          <w:i/>
          <w:color w:val="8B1A1A"/>
          <w:sz w:val="21"/>
        </w:rPr>
        <w:t>*« On est dans la froide réalité du terrain. Des ex-légionnaires francophones travaillent avec le GUR ukrainien. Le verrou semble levé. »*</w:t>
        <w:br/>
        <w:t>— George Malbruno, citant une source sécuritaire française, RTL, 9 mai 2026</w:t>
      </w:r>
    </w:p>
    <w:p>
      <w:pPr>
        <w:spacing w:after="80"/>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sz w:val="22"/>
        </w:rPr>
        <w:t>CHRONOLOGIE AUTOUR DU 25 AVRIL 2026</w:t>
      </w:r>
    </w:p>
    <w:p>
      <w:pPr>
        <w:spacing w:after="80"/>
      </w:pPr>
      <w:r>
        <w:rPr>
          <w:rFonts w:ascii="FreeSerif" w:hAnsi="FreeSerif"/>
          <w:sz w:val="22"/>
        </w:rPr>
        <w:t>22-23 avril : victoires des FAMa contre les groupes armés — non relayées par les médias occidentaux (Jules Domche, Vox Africa)</w:t>
      </w:r>
    </w:p>
    <w:p>
      <w:pPr>
        <w:spacing w:after="80"/>
      </w:pPr>
      <w:r>
        <w:rPr>
          <w:rFonts w:ascii="FreeSerif" w:hAnsi="FreeSerif"/>
          <w:sz w:val="22"/>
        </w:rPr>
        <w:t>23 avril : le Conseil de l'UE finalise 90 milliards d'euros pour l'Ukraine, dont 60 pour la défense, avec « dérogations ciblées »</w:t>
      </w:r>
    </w:p>
    <w:p>
      <w:pPr>
        <w:spacing w:after="80"/>
      </w:pPr>
      <w:r>
        <w:rPr>
          <w:rFonts w:ascii="FreeSerif" w:hAnsi="FreeSerif"/>
          <w:sz w:val="22"/>
        </w:rPr>
        <w:t>25 avril : attaques coordonnées sur Bamako, Kati, Kidal, Gao, Sévaré ; mort du général Sadio Camara ; le FLA reprend temporairement Kidal</w:t>
      </w:r>
    </w:p>
    <w:p>
      <w:pPr>
        <w:spacing w:after="80"/>
      </w:pPr>
      <w:r>
        <w:rPr>
          <w:rFonts w:ascii="FreeSerif" w:hAnsi="FreeSerif"/>
          <w:sz w:val="22"/>
        </w:rPr>
        <w:t>28 avril : discours de Goïta ; 1er mai : 800 citernes de carburant nigériennes vers le Mali</w:t>
      </w:r>
    </w:p>
    <w:p>
      <w:pPr>
        <w:spacing w:after="80"/>
      </w:pPr>
      <w:r>
        <w:rPr>
          <w:rFonts w:ascii="FreeSerif" w:hAnsi="FreeSerif"/>
          <w:sz w:val="22"/>
        </w:rPr>
        <w:t>8 mai : le Niger suspend dix médias français ; la HAC malienne bannit Al Arabiya</w:t>
      </w:r>
    </w:p>
    <w:p>
      <w:pPr>
        <w:spacing w:after="80"/>
      </w:pPr>
      <w:r>
        <w:rPr>
          <w:rFonts w:ascii="FreeSerif" w:hAnsi="FreeSerif"/>
          <w:sz w:val="22"/>
        </w:rPr>
        <w:t>9 mai : RTL — les révélations Malbruno ; 10 mai : Goïta reprend le portefeuille de la Défense</w:t>
      </w:r>
    </w:p>
    <w:p>
      <w:pPr>
        <w:spacing w:after="80"/>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sz w:val="22"/>
        </w:rPr>
        <w:t>La Centrafrique illustre ce que l'AES évite de devenir en évitant les erreurs qui l'ont précédée.</w:t>
      </w:r>
    </w:p>
    <w:p>
      <w:pPr>
        <w:spacing w:after="80"/>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80" w:after="80"/>
        <w:ind w:left="680" w:right="680"/>
      </w:pPr>
      <w:r>
        <w:rPr>
          <w:rFonts w:ascii="FreeSerif" w:hAnsi="FreeSerif"/>
          <w:i/>
          <w:color w:val="8B1A1A"/>
          <w:sz w:val="21"/>
        </w:rPr>
        <w:t>*« L'Algérie d'aujourd'hui retourne ses armes contre le Mali qui se bat pour sa propre indépendance. »*</w:t>
        <w:br/>
        <w:t>— Nathalie Yamb, avril 2025</w:t>
      </w:r>
    </w:p>
    <w:p>
      <w:pPr>
        <w:spacing w:after="80"/>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sz w:val="22"/>
        </w:rPr>
        <w:t>LES ÉMIRATS EN AFRIQUE — FAITS ÉTABLIS PAR LE RAPPORT SWP (MAI 2026)</w:t>
      </w:r>
    </w:p>
    <w:p>
      <w:pPr>
        <w:spacing w:after="80"/>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sz w:val="22"/>
        </w:rPr>
        <w:t>Libye : armement du maréchal Haftar depuis 2014 ; coopération documentée avec Wagner</w:t>
      </w:r>
    </w:p>
    <w:p>
      <w:pPr>
        <w:spacing w:after="80"/>
      </w:pPr>
      <w:r>
        <w:rPr>
          <w:rFonts w:ascii="FreeSerif" w:hAnsi="FreeSerif"/>
          <w:sz w:val="22"/>
        </w:rPr>
        <w:t>Prêt de 1,5 milliard de dollars au Tchad (juin 2023) pour contrôler le corridor logistique</w:t>
      </w:r>
    </w:p>
    <w:p>
      <w:pPr>
        <w:spacing w:after="80"/>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sz w:val="22"/>
        </w:rPr>
        <w:t>La CEDEAO a raté son ultimatum du 6 août 2023. Elle a également raté sa crédibilité. Les raisons de cet échec méritent d'être analysées, pas seulement constatées.</w:t>
      </w:r>
    </w:p>
    <w:p>
      <w:pPr>
        <w:spacing w:after="80"/>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sz w:val="22"/>
        </w:rPr>
        <w:t>La stratégie de l'étranglement ne vise pas seulement les États — elle vise aussi les individus qui leur donnent une voix.</w:t>
      </w:r>
    </w:p>
    <w:p>
      <w:pPr>
        <w:spacing w:after="80"/>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80"/>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sz w:val="22"/>
        </w:rPr>
        <w:t>PARTIE V — LE RÉVEIL PANAFRICAIN</w:t>
      </w:r>
    </w:p>
    <w:p>
      <w:pPr>
        <w:spacing w:after="8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sz w:val="22"/>
        </w:rPr>
        <w:t>LA PREMIÈRE VAGUE — CHRONOLOGIE D'UNE ÉLIMINATION</w:t>
      </w:r>
    </w:p>
    <w:p>
      <w:pPr>
        <w:spacing w:after="80"/>
      </w:pPr>
      <w:r>
        <w:rPr>
          <w:rFonts w:ascii="FreeSerif" w:hAnsi="FreeSerif"/>
          <w:sz w:val="22"/>
        </w:rPr>
        <w:t>6 mars 1957 : indépendance du Ghana, Nkrumah appelle à la libération totale du continent</w:t>
      </w:r>
    </w:p>
    <w:p>
      <w:pPr>
        <w:spacing w:after="80"/>
      </w:pPr>
      <w:r>
        <w:rPr>
          <w:rFonts w:ascii="FreeSerif" w:hAnsi="FreeSerif"/>
          <w:sz w:val="22"/>
        </w:rPr>
        <w:t>Novembre 1958 : Union Ghana-Guinée, élargie au Mali en 1961</w:t>
      </w:r>
    </w:p>
    <w:p>
      <w:pPr>
        <w:spacing w:after="80"/>
      </w:pPr>
      <w:r>
        <w:rPr>
          <w:rFonts w:ascii="FreeSerif" w:hAnsi="FreeSerif"/>
          <w:sz w:val="22"/>
        </w:rPr>
        <w:t>30 juin 1960 : indépendance du Congo, discours de Lumumba devant Baudouin</w:t>
      </w:r>
    </w:p>
    <w:p>
      <w:pPr>
        <w:spacing w:after="80"/>
      </w:pPr>
      <w:r>
        <w:rPr>
          <w:rFonts w:ascii="FreeSerif" w:hAnsi="FreeSerif"/>
          <w:sz w:val="22"/>
        </w:rPr>
        <w:t>17 janvier 1961 : Lumumba assassiné au Katanga, à 35 ans</w:t>
      </w:r>
    </w:p>
    <w:p>
      <w:pPr>
        <w:spacing w:after="80"/>
      </w:pPr>
      <w:r>
        <w:rPr>
          <w:rFonts w:ascii="FreeSerif" w:hAnsi="FreeSerif"/>
          <w:sz w:val="22"/>
        </w:rPr>
        <w:t>1er juillet 1962 : Modibo Keïta crée le franc malien et sort de la zone franc</w:t>
      </w:r>
    </w:p>
    <w:p>
      <w:pPr>
        <w:spacing w:after="80"/>
      </w:pPr>
      <w:r>
        <w:rPr>
          <w:rFonts w:ascii="FreeSerif" w:hAnsi="FreeSerif"/>
          <w:sz w:val="22"/>
        </w:rPr>
        <w:t>13 janvier 1963 : Sylvanus Olympio, créateur du franc togolais, assassiné à Lomé</w:t>
      </w:r>
    </w:p>
    <w:p>
      <w:pPr>
        <w:spacing w:after="80"/>
      </w:pPr>
      <w:r>
        <w:rPr>
          <w:rFonts w:ascii="FreeSerif" w:hAnsi="FreeSerif"/>
          <w:sz w:val="22"/>
        </w:rPr>
        <w:t>Mai 1963 : à Addis-Abeba, le plan continental de Nkrumah est rejeté</w:t>
      </w:r>
    </w:p>
    <w:p>
      <w:pPr>
        <w:spacing w:after="80"/>
      </w:pPr>
      <w:r>
        <w:rPr>
          <w:rFonts w:ascii="FreeSerif" w:hAnsi="FreeSerif"/>
          <w:sz w:val="22"/>
        </w:rPr>
        <w:t>24 février 1966 : Nkrumah renversé pendant un voyage à l'étranger</w:t>
      </w:r>
    </w:p>
    <w:p>
      <w:pPr>
        <w:spacing w:after="80"/>
      </w:pPr>
      <w:r>
        <w:rPr>
          <w:rFonts w:ascii="FreeSerif" w:hAnsi="FreeSerif"/>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80" w:after="80"/>
        <w:ind w:left="680" w:right="680"/>
      </w:pPr>
      <w:r>
        <w:rPr>
          <w:rFonts w:ascii="FreeSerif" w:hAnsi="FreeSerif"/>
          <w:i/>
          <w:color w:val="8B1A1A"/>
          <w:sz w:val="21"/>
        </w:rPr>
        <w:t>*« La dette, c'est une reconquête savamment organisée. On nous a paupérisés, on nous a mis dans des conditions telles que nous sommes obligés d'aller mendier. »*</w:t>
        <w:br/>
        <w:t>— Thomas Sankara, sommet de l'OUA, Addis-Abeba, 29 juillet 1987</w:t>
      </w:r>
    </w:p>
    <w:p>
      <w:pPr>
        <w:spacing w:after="80"/>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sz w:val="22"/>
        </w:rPr>
        <w:t>LE BILAN DES QUATRE ANS (1983-1987)</w:t>
      </w:r>
    </w:p>
    <w:p>
      <w:pPr>
        <w:spacing w:after="80"/>
      </w:pPr>
      <w:r>
        <w:rPr>
          <w:rFonts w:ascii="FreeSerif" w:hAnsi="FreeSerif"/>
          <w:sz w:val="22"/>
        </w:rPr>
        <w:t>2,5 millions d'enfants vaccinés contre la rougeole, la méningite et la fièvre jaune</w:t>
      </w:r>
    </w:p>
    <w:p>
      <w:pPr>
        <w:spacing w:after="80"/>
      </w:pPr>
      <w:r>
        <w:rPr>
          <w:rFonts w:ascii="FreeSerif" w:hAnsi="FreeSerif"/>
          <w:sz w:val="22"/>
        </w:rPr>
        <w:t>10 millions d'arbres plantés contre l'avancée du désert</w:t>
      </w:r>
    </w:p>
    <w:p>
      <w:pPr>
        <w:spacing w:after="80"/>
      </w:pPr>
      <w:r>
        <w:rPr>
          <w:rFonts w:ascii="FreeSerif" w:hAnsi="FreeSerif"/>
          <w:sz w:val="22"/>
        </w:rPr>
        <w:t>Routes et chemin de fer construits sans aide extérieure</w:t>
      </w:r>
    </w:p>
    <w:p>
      <w:pPr>
        <w:spacing w:after="80"/>
      </w:pPr>
      <w:r>
        <w:rPr>
          <w:rFonts w:ascii="FreeSerif" w:hAnsi="FreeSerif"/>
          <w:sz w:val="22"/>
        </w:rPr>
        <w:t>Budget de l'État équilibré, salaire du président réduit, train de vie des ministres rogné</w:t>
      </w:r>
    </w:p>
    <w:p>
      <w:pPr>
        <w:spacing w:after="80"/>
      </w:pPr>
      <w:r>
        <w:rPr>
          <w:rFonts w:ascii="FreeSerif" w:hAnsi="FreeSerif"/>
          <w:sz w:val="22"/>
        </w:rPr>
        <w:t>La dette ? Remboursable, disait-il, à condition que les créanciers viennent au Burkina expliquer eux-mêmes comment elle a été contractée</w:t>
      </w:r>
    </w:p>
    <w:p>
      <w:pPr>
        <w:spacing w:after="80"/>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sz w:val="22"/>
        </w:rPr>
        <w:t>JEUNESSE ET DIASPORA EN CHIFFRES</w:t>
      </w:r>
    </w:p>
    <w:p>
      <w:pPr>
        <w:spacing w:after="80"/>
      </w:pPr>
      <w:r>
        <w:rPr>
          <w:rFonts w:ascii="FreeSerif" w:hAnsi="FreeSerif"/>
          <w:sz w:val="22"/>
        </w:rPr>
        <w:t>Médiane d'âge au Sahel : moins de 18 ans (données ONU)</w:t>
      </w:r>
    </w:p>
    <w:p>
      <w:pPr>
        <w:spacing w:after="80"/>
      </w:pPr>
      <w:r>
        <w:rPr>
          <w:rFonts w:ascii="FreeSerif" w:hAnsi="FreeSerif"/>
          <w:sz w:val="22"/>
        </w:rPr>
        <w:t>Plus de 60 % des Africains ont moins de 25 ans</w:t>
      </w:r>
    </w:p>
    <w:p>
      <w:pPr>
        <w:spacing w:after="80"/>
      </w:pPr>
      <w:r>
        <w:rPr>
          <w:rFonts w:ascii="FreeSerif" w:hAnsi="FreeSerif"/>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80" w:after="80"/>
        <w:ind w:left="680" w:right="680"/>
      </w:pPr>
      <w:r>
        <w:rPr>
          <w:rFonts w:ascii="FreeSerif" w:hAnsi="FreeSerif"/>
          <w:i/>
          <w:color w:val="8B1A1A"/>
          <w:sz w:val="21"/>
        </w:rPr>
        <w:t>*« Nous ne pouvons pas combattre l'injustice venue de l'extérieur en pratiquant l'injustice à l'intérieur. »*</w:t>
        <w:br/>
        <w:t>— Thomas Sankara, 1984</w:t>
      </w:r>
    </w:p>
    <w:p>
      <w:pPr>
        <w:spacing w:after="80"/>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sz w:val="22"/>
        </w:rPr>
        <w:t>La voix la plus utile dans la liesse de juin 2026 n'est pas celle d'un contradicteur de l'AES. C'est celle d'une de ses alliées les plus constantes, Nathalie Yamb :</w:t>
      </w:r>
    </w:p>
    <w:p>
      <w:pPr>
        <w:spacing w:after="80"/>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sz w:val="22"/>
        </w:rPr>
        <w:t>— Nathalie Yamb, juin 2026</w:t>
      </w:r>
    </w:p>
    <w:p>
      <w:pPr>
        <w:spacing w:after="80"/>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sz w:val="22"/>
        </w:rPr>
        <w:t>Venons-en à la question la plus difficile pour tout observateur honnête de l'AES — celle que ce livre a différée jusqu'ici pour la traiter une fois, entièrement.</w:t>
      </w:r>
    </w:p>
    <w:p>
      <w:pPr>
        <w:spacing w:after="80"/>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sz w:val="22"/>
        </w:rPr>
        <w:t>LES CINQ AVEUX INVOLONTAIRES DE BAZOUM (INTERVIEW RFI/FRANCE 24)</w:t>
      </w:r>
    </w:p>
    <w:p>
      <w:pPr>
        <w:spacing w:after="80"/>
      </w:pPr>
      <w:r>
        <w:rPr>
          <w:rFonts w:ascii="FreeSerif" w:hAnsi="FreeSerif"/>
          <w:sz w:val="22"/>
        </w:rPr>
        <w:t>Le jihadisme n'est pas religieux : le jeune recruté « n'a rien à voir avec la religion », il cherche une arme, une moto, une fierté — la rhétorique religieuse est réservée aux chefs.</w:t>
      </w:r>
    </w:p>
    <w:p>
      <w:pPr>
        <w:spacing w:after="80"/>
      </w:pPr>
      <w:r>
        <w:rPr>
          <w:rFonts w:ascii="FreeSerif" w:hAnsi="FreeSerif"/>
          <w:sz w:val="22"/>
        </w:rPr>
        <w:t>Les milices civiles armées sont dangereuses : « Vous donnez des armes à des civils que vous ne connaissez pratiquement pas… on voit le résultat » — validant la prudence reprochée par ailleurs aux transitions (chapitre 26).</w:t>
      </w:r>
    </w:p>
    <w:p>
      <w:pPr>
        <w:spacing w:after="80"/>
      </w:pPr>
      <w:r>
        <w:rPr>
          <w:rFonts w:ascii="FreeSerif" w:hAnsi="FreeSerif"/>
          <w:sz w:val="22"/>
        </w:rPr>
        <w:t>La pauvreté et la démographie sont la racine du recrutement — l'analyse et ses chiffres sont détaillés au chapitre 27.</w:t>
      </w:r>
    </w:p>
    <w:p>
      <w:pPr>
        <w:spacing w:after="80"/>
      </w:pPr>
      <w:r>
        <w:rPr>
          <w:rFonts w:ascii="FreeSerif" w:hAnsi="FreeSerif"/>
          <w:sz w:val="22"/>
        </w:rPr>
        <w:t>Les ruptures seraient survenues de toute façon : corruption systémique, échec sécuritaire malgré les alliés français et américains, voisinage entièrement passé sous direction militaire.</w:t>
      </w:r>
    </w:p>
    <w:p>
      <w:pPr>
        <w:spacing w:after="80"/>
      </w:pPr>
      <w:r>
        <w:rPr>
          <w:rFonts w:ascii="FreeSerif" w:hAnsi="FreeSerif"/>
          <w:sz w:val="22"/>
        </w:rPr>
        <w:t>Wagner était présent avant la prise de pouvoir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sz w:val="22"/>
        </w:rPr>
        <w:t>Alors, à quoi juger l'AES ? À trois questions — pas une de moins, pas une de plus.</w:t>
      </w:r>
    </w:p>
    <w:p>
      <w:pPr>
        <w:spacing w:after="80"/>
      </w:pPr>
      <w:r>
        <w:rPr>
          <w:rFonts w:ascii="FreeSerif" w:hAnsi="FreeSerif"/>
          <w:sz w:val="22"/>
        </w:rPr>
        <w:t>LE CRITÈRE DES TROIS QUESTIONS</w:t>
      </w:r>
    </w:p>
    <w:p>
      <w:pPr>
        <w:spacing w:after="80"/>
      </w:pPr>
      <w:r>
        <w:rPr>
          <w:rFonts w:ascii="FreeSerif" w:hAnsi="FreeSerif"/>
          <w:sz w:val="22"/>
        </w:rPr>
        <w:t>Les transitions produisent-elles des institutions, ou des règnes personnels ?</w:t>
      </w:r>
    </w:p>
    <w:p>
      <w:pPr>
        <w:spacing w:after="80"/>
      </w:pPr>
      <w:r>
        <w:rPr>
          <w:rFonts w:ascii="FreeSerif" w:hAnsi="FreeSerif"/>
          <w:sz w:val="22"/>
        </w:rPr>
        <w:t>Les droits fondamentaux sont-ils respectés en dehors des discours ?</w:t>
      </w:r>
    </w:p>
    <w:p>
      <w:pPr>
        <w:spacing w:after="80"/>
      </w:pPr>
      <w:r>
        <w:rPr>
          <w:rFonts w:ascii="FreeSerif" w:hAnsi="FreeSerif"/>
          <w:sz w:val="22"/>
        </w:rPr>
        <w:t>Les minorités sont-elles protégées ?</w:t>
      </w:r>
    </w:p>
    <w:p>
      <w:pPr>
        <w:spacing w:after="80"/>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sz w:val="22"/>
        </w:rPr>
        <w:t>PARTIE VI — LES DÉFIS DE DEMAIN</w:t>
      </w:r>
    </w:p>
    <w:p>
      <w:pPr>
        <w:spacing w:after="80"/>
      </w:pPr>
      <w:r>
        <w:rPr>
          <w:rFonts w:ascii="FreeSerif" w:hAnsi="FreeSerif"/>
          <w:sz w:val="22"/>
        </w:rPr>
        <w:t>Jusqu'ici, ce livre a raconté un arrachement. Il reste à raconter une construction.</w:t>
      </w:r>
    </w:p>
    <w:p>
      <w:pPr>
        <w:spacing w:after="80"/>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sz w:val="22"/>
        </w:rPr>
        <w:t>L'histoire des ruptures africaines est pleine de commencements. Elle est plus avare de lendemains. C'est aux lendemains que cette partie est consacrée.</w:t>
      </w:r>
    </w:p>
    <w:p>
      <w:pPr>
        <w:spacing w:after="80"/>
      </w:pPr>
      <w:r>
        <w:rPr>
          <w:rFonts w:ascii="FreeSerif" w:hAnsi="FreeSerif"/>
          <w:sz w:val="22"/>
        </w:rPr>
        <w:t>Et le premier lendemain porte un nom : la sécurité.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80" w:after="80"/>
        <w:ind w:left="680" w:right="680"/>
      </w:pPr>
      <w:r>
        <w:rPr>
          <w:rFonts w:ascii="FreeSerif" w:hAnsi="FreeSerif"/>
          <w:i/>
          <w:color w:val="8B1A1A"/>
          <w:sz w:val="21"/>
        </w:rPr>
        <w:t>*« Un militaire sans formation politique est un criminel en puissance. »*</w:t>
        <w:br/>
        <w:t>— Thomas Sankara, 2 octobre 1983</w:t>
      </w:r>
    </w:p>
    <w:p>
      <w:pPr>
        <w:spacing w:after="80"/>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sz w:val="22"/>
        </w:rPr>
        <w:t>BLOCUS JNIM — CHRONOLOGIE</w:t>
      </w:r>
    </w:p>
    <w:p>
      <w:pPr>
        <w:spacing w:after="80"/>
      </w:pPr>
      <w:r>
        <w:rPr>
          <w:rFonts w:ascii="FreeSerif" w:hAnsi="FreeSerif"/>
          <w:sz w:val="22"/>
        </w:rPr>
        <w:t>Septembre 2025 : début du blocus méthodique des convois de carburant vers le Mali</w:t>
      </w:r>
    </w:p>
    <w:p>
      <w:pPr>
        <w:spacing w:after="80"/>
      </w:pPr>
      <w:r>
        <w:rPr>
          <w:rFonts w:ascii="FreeSerif" w:hAnsi="FreeSerif"/>
          <w:sz w:val="22"/>
        </w:rPr>
        <w:t>29-30 octobre 2025 : un convoi des FAMa brise le blocus — effet dissuasif immédiat sur le terrain</w:t>
      </w:r>
    </w:p>
    <w:p>
      <w:pPr>
        <w:spacing w:after="80"/>
      </w:pPr>
      <w:r>
        <w:rPr>
          <w:rFonts w:ascii="FreeSerif" w:hAnsi="FreeSerif"/>
          <w:sz w:val="22"/>
        </w:rPr>
        <w:t>9-12 novembre 2025 : pic de la crise sécuritaire et énergétique</w:t>
      </w:r>
    </w:p>
    <w:p>
      <w:pPr>
        <w:spacing w:after="80"/>
      </w:pPr>
      <w:r>
        <w:rPr>
          <w:rFonts w:ascii="FreeSerif" w:hAnsi="FreeSerif"/>
          <w:sz w:val="22"/>
        </w:rPr>
        <w:t>11 novembre 2025 : réouverture des écoles maliennes</w:t>
      </w:r>
    </w:p>
    <w:p>
      <w:pPr>
        <w:spacing w:after="80"/>
      </w:pPr>
      <w:r>
        <w:rPr>
          <w:rFonts w:ascii="FreeSerif" w:hAnsi="FreeSerif"/>
          <w:sz w:val="22"/>
        </w:rPr>
        <w:t>Le blocus a échoué à plier le gouvernement. Il a solidifié l'opinion contre le JNIM.</w:t>
      </w:r>
    </w:p>
    <w:p>
      <w:pPr>
        <w:spacing w:after="80"/>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120"/>
      </w:pPr>
      <w:r>
        <w:rPr>
          <w:rFonts w:ascii="FreeSerif" w:hAnsi="FreeSerif"/>
          <w:b/>
          <w:color w:val="2C3A4A"/>
          <w:sz w:val="22"/>
        </w:rPr>
        <w:t>Le mépris des cadeaux : équiper sans armer</w:t>
      </w:r>
    </w:p>
    <w:p>
      <w:pPr>
        <w:spacing w:after="80"/>
      </w:pPr>
      <w:r>
        <w:rPr>
          <w:rFonts w:ascii="FreeSerif" w:hAnsi="FreeSerif"/>
          <w:sz w:val="22"/>
        </w:rPr>
        <w:t>En 2012, un reportage de la télévision française montrait des soldats maliens si dépourvus de munitions qu'ils mimaient le bruit des coups de feu avec la bouche. Nathalie Yamb résume la scène d'une formule cinglante : « En l'absence de munitions suffisantes, les soldats maliens ont de l'imagination. » Mais la vraie question est ailleurs : que faisait la France depuis 1960 ?</w:t>
      </w:r>
    </w:p>
    <w:p>
      <w:pPr>
        <w:spacing w:after="80"/>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80"/>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Donateur / année</w:t>
            </w:r>
          </w:p>
        </w:tc>
        <w:tc>
          <w:tcPr>
            <w:tcW w:type="dxa" w:w="4320"/>
            <w:shd w:val="clear" w:color="auto" w:fill="2C3A4A"/>
          </w:tcPr>
          <w:p>
            <w:pPr>
              <w:ind w:left="85"/>
            </w:pPr>
            <w:r>
              <w:rPr>
                <w:rFonts w:ascii="FreeSerif" w:hAnsi="FreeSerif"/>
                <w:b/>
                <w:color w:val="FFFFFF"/>
                <w:sz w:val="19"/>
              </w:rPr>
              <w:t>« Cadeau » militaire</w:t>
            </w:r>
          </w:p>
        </w:tc>
      </w:tr>
      <w:tr>
        <w:tc>
          <w:tcPr>
            <w:tcW w:type="dxa" w:w="4320"/>
            <w:shd w:val="clear" w:color="auto" w:fill="F4EFE4"/>
          </w:tcPr>
          <w:p>
            <w:pPr>
              <w:ind w:left="85"/>
            </w:pPr>
            <w:r>
              <w:rPr>
                <w:rFonts w:ascii="FreeSerif" w:hAnsi="FreeSerif"/>
                <w:color w:val="3C3C3C"/>
                <w:sz w:val="18"/>
              </w:rPr>
              <w:t>France, 2025</w:t>
            </w:r>
          </w:p>
        </w:tc>
        <w:tc>
          <w:tcPr>
            <w:tcW w:type="dxa" w:w="4320"/>
            <w:shd w:val="clear" w:color="auto" w:fill="F4EFE4"/>
          </w:tcPr>
          <w:p>
            <w:pPr>
              <w:ind w:left="85"/>
            </w:pPr>
            <w:r>
              <w:rPr>
                <w:rFonts w:ascii="FreeSerif" w:hAnsi="FreeSerif"/>
                <w:color w:val="3C3C3C"/>
                <w:sz w:val="18"/>
              </w:rPr>
              <w:t>5 vélos offerts à la police gabonaise</w:t>
            </w:r>
          </w:p>
        </w:tc>
      </w:tr>
      <w:tr>
        <w:tc>
          <w:tcPr>
            <w:tcW w:type="dxa" w:w="4320"/>
            <w:shd w:val="clear" w:color="auto" w:fill="F4EFE4"/>
          </w:tcPr>
          <w:p>
            <w:pPr>
              <w:ind w:left="85"/>
            </w:pPr>
            <w:r>
              <w:rPr>
                <w:rFonts w:ascii="FreeSerif" w:hAnsi="FreeSerif"/>
                <w:color w:val="3C3C3C"/>
                <w:sz w:val="18"/>
              </w:rPr>
              <w:t>France, 2024</w:t>
            </w:r>
          </w:p>
        </w:tc>
        <w:tc>
          <w:tcPr>
            <w:tcW w:type="dxa" w:w="4320"/>
            <w:shd w:val="clear" w:color="auto" w:fill="F4EFE4"/>
          </w:tcPr>
          <w:p>
            <w:pPr>
              <w:ind w:left="85"/>
            </w:pPr>
            <w:r>
              <w:rPr>
                <w:rFonts w:ascii="FreeSerif" w:hAnsi="FreeSerif"/>
                <w:color w:val="3C3C3C"/>
                <w:sz w:val="18"/>
              </w:rPr>
              <w:t>Une pirogue pneumatique au Cameroun</w:t>
            </w:r>
          </w:p>
        </w:tc>
      </w:tr>
      <w:tr>
        <w:tc>
          <w:tcPr>
            <w:tcW w:type="dxa" w:w="4320"/>
            <w:shd w:val="clear" w:color="auto" w:fill="F4EFE4"/>
          </w:tcPr>
          <w:p>
            <w:pPr>
              <w:ind w:left="85"/>
            </w:pPr>
            <w:r>
              <w:rPr>
                <w:rFonts w:ascii="FreeSerif" w:hAnsi="FreeSerif"/>
                <w:color w:val="3C3C3C"/>
                <w:sz w:val="18"/>
              </w:rPr>
              <w:t>France (Serval/Barkhane)</w:t>
            </w:r>
          </w:p>
        </w:tc>
        <w:tc>
          <w:tcPr>
            <w:tcW w:type="dxa" w:w="4320"/>
            <w:shd w:val="clear" w:color="auto" w:fill="F4EFE4"/>
          </w:tcPr>
          <w:p>
            <w:pPr>
              <w:ind w:left="85"/>
            </w:pPr>
            <w:r>
              <w:rPr>
                <w:rFonts w:ascii="FreeSerif" w:hAnsi="FreeSerif"/>
                <w:color w:val="3C3C3C"/>
                <w:sz w:val="18"/>
              </w:rPr>
              <w:t>Un haut-parleur aux Forces armées maliennes</w:t>
            </w:r>
          </w:p>
        </w:tc>
      </w:tr>
      <w:tr>
        <w:tc>
          <w:tcPr>
            <w:tcW w:type="dxa" w:w="4320"/>
            <w:shd w:val="clear" w:color="auto" w:fill="F4EFE4"/>
          </w:tcPr>
          <w:p>
            <w:pPr>
              <w:ind w:left="85"/>
            </w:pPr>
            <w:r>
              <w:rPr>
                <w:rFonts w:ascii="FreeSerif" w:hAnsi="FreeSerif"/>
                <w:color w:val="3C3C3C"/>
                <w:sz w:val="18"/>
              </w:rPr>
              <w:t>France, 2020</w:t>
            </w:r>
          </w:p>
        </w:tc>
        <w:tc>
          <w:tcPr>
            <w:tcW w:type="dxa" w:w="4320"/>
            <w:shd w:val="clear" w:color="auto" w:fill="F4EFE4"/>
          </w:tcPr>
          <w:p>
            <w:pPr>
              <w:ind w:left="85"/>
            </w:pPr>
            <w:r>
              <w:rPr>
                <w:rFonts w:ascii="FreeSerif" w:hAnsi="FreeSerif"/>
                <w:color w:val="3C3C3C"/>
                <w:sz w:val="18"/>
              </w:rPr>
              <w:t>Un avion ultraléger (bon pour la ferraille) au Burkina Faso</w:t>
            </w:r>
          </w:p>
        </w:tc>
      </w:tr>
      <w:tr>
        <w:tc>
          <w:tcPr>
            <w:tcW w:type="dxa" w:w="4320"/>
            <w:shd w:val="clear" w:color="auto" w:fill="F4EFE4"/>
          </w:tcPr>
          <w:p>
            <w:pPr>
              <w:ind w:left="85"/>
            </w:pPr>
            <w:r>
              <w:rPr>
                <w:rFonts w:ascii="FreeSerif" w:hAnsi="FreeSerif"/>
                <w:color w:val="3C3C3C"/>
                <w:sz w:val="18"/>
              </w:rPr>
              <w:t>Canada, octobre 2025</w:t>
            </w:r>
          </w:p>
        </w:tc>
        <w:tc>
          <w:tcPr>
            <w:tcW w:type="dxa" w:w="4320"/>
            <w:shd w:val="clear" w:color="auto" w:fill="F4EFE4"/>
          </w:tcPr>
          <w:p>
            <w:pPr>
              <w:ind w:left="85"/>
            </w:pPr>
            <w:r>
              <w:rPr>
                <w:rFonts w:ascii="FreeSerif" w:hAnsi="FreeSerif"/>
                <w:color w:val="3C3C3C"/>
                <w:sz w:val="18"/>
              </w:rPr>
              <w:t>20 tentes à l'armée béninoise — « solidarité face au terrorisme »</w:t>
            </w:r>
          </w:p>
        </w:tc>
      </w:tr>
    </w:tbl>
    <w:p/>
    <w:p>
      <w:pPr>
        <w:spacing w:after="80"/>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80"/>
      </w:pPr>
      <w:r>
        <w:rPr>
          <w:rFonts w:ascii="FreeSerif" w:hAnsi="FreeSerif"/>
          <w:sz w:val="22"/>
        </w:rPr>
        <w:t>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fabrication locale. Au Niger, les prototypes d'armement du lieutenant-colonel Doudou Guédel ouvrent la voie à une production de munitions et d'équipements sur le sol africain. Une armée qui fabrique ses propres balles ne mime plus les tirs.</w:t>
      </w:r>
    </w:p>
    <w:p>
      <w:pPr>
        <w:spacing w:after="80"/>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80" w:after="80"/>
        <w:ind w:left="680" w:right="680"/>
      </w:pPr>
      <w:r>
        <w:rPr>
          <w:rFonts w:ascii="FreeSerif" w:hAnsi="FreeSerif"/>
          <w:i/>
          <w:color w:val="8B1A1A"/>
          <w:sz w:val="21"/>
        </w:rPr>
        <w:t>*« L'Empire a peur d'une Afrique armée. Il a encore plus peur d'une Afrique éduquée. »*</w:t>
      </w:r>
    </w:p>
    <w:p>
      <w:pPr>
        <w:spacing w:after="80"/>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sz w:val="22"/>
        </w:rPr>
        <w:t>DÉNONCIATION DES CONVENTIONS FISCALES AVEC LA FRANCE — SÉQUENCE AES</w:t>
      </w:r>
    </w:p>
    <w:p>
      <w:pPr>
        <w:spacing w:after="80"/>
      </w:pPr>
      <w:r>
        <w:rPr>
          <w:rFonts w:ascii="FreeSerif" w:hAnsi="FreeSerif"/>
          <w:sz w:val="22"/>
        </w:rPr>
        <w:t>7 août 2023 : le Burkina Faso dénonce la convention fiscale franco-burkinabè</w:t>
      </w:r>
    </w:p>
    <w:p>
      <w:pPr>
        <w:spacing w:after="80"/>
      </w:pPr>
      <w:r>
        <w:rPr>
          <w:rFonts w:ascii="FreeSerif" w:hAnsi="FreeSerif"/>
          <w:sz w:val="22"/>
        </w:rPr>
        <w:t>8 novembre 2023 : prise d'effet côté burkinabè et français</w:t>
      </w:r>
    </w:p>
    <w:p>
      <w:pPr>
        <w:spacing w:after="80"/>
      </w:pPr>
      <w:r>
        <w:rPr>
          <w:rFonts w:ascii="FreeSerif" w:hAnsi="FreeSerif"/>
          <w:sz w:val="22"/>
        </w:rPr>
        <w:t>5 décembre 2023 : le Mali et le Niger dénoncent leurs conventions</w:t>
      </w:r>
    </w:p>
    <w:p>
      <w:pPr>
        <w:spacing w:after="80"/>
      </w:pPr>
      <w:r>
        <w:rPr>
          <w:rFonts w:ascii="FreeSerif" w:hAnsi="FreeSerif"/>
          <w:sz w:val="22"/>
        </w:rPr>
        <w:t>Conséquence : fin des exonérations sur dividendes, intérêts et redevances — retour au droit commun</w:t>
      </w:r>
    </w:p>
    <w:p>
      <w:pPr>
        <w:spacing w:after="80"/>
      </w:pPr>
      <w:r>
        <w:rPr>
          <w:rFonts w:ascii="FreeSerif" w:hAnsi="FreeSerif"/>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sz w:val="22"/>
        </w:rP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Dimension</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Atouts</w:t>
            </w:r>
          </w:p>
        </w:tc>
        <w:tc>
          <w:tcPr>
            <w:tcW w:type="dxa" w:w="4320"/>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320"/>
            <w:shd w:val="clear" w:color="auto" w:fill="F4EFE4"/>
          </w:tcPr>
          <w:p>
            <w:pPr>
              <w:ind w:left="85"/>
            </w:pPr>
            <w:r>
              <w:rPr>
                <w:rFonts w:ascii="FreeSerif" w:hAnsi="FreeSerif"/>
                <w:color w:val="3C3C3C"/>
                <w:sz w:val="18"/>
              </w:rPr>
              <w:t>Prérequis</w:t>
            </w:r>
          </w:p>
        </w:tc>
        <w:tc>
          <w:tcPr>
            <w:tcW w:type="dxa" w:w="4320"/>
            <w:shd w:val="clear" w:color="auto" w:fill="F4EFE4"/>
          </w:tcPr>
          <w:p>
            <w:pPr>
              <w:ind w:left="85"/>
            </w:pPr>
            <w:r>
              <w:rPr>
                <w:rFonts w:ascii="FreeSerif" w:hAnsi="FreeSerif"/>
                <w:color w:val="3C3C3C"/>
                <w:sz w:val="18"/>
              </w:rPr>
              <w:t>Banque centrale AES indépendante, système de compensation inter-AES</w:t>
            </w:r>
          </w:p>
        </w:tc>
      </w:tr>
      <w:tr>
        <w:tc>
          <w:tcPr>
            <w:tcW w:type="dxa" w:w="4320"/>
            <w:shd w:val="clear" w:color="auto" w:fill="F4EFE4"/>
          </w:tcPr>
          <w:p>
            <w:pPr>
              <w:ind w:left="85"/>
            </w:pPr>
            <w:r>
              <w:rPr>
                <w:rFonts w:ascii="FreeSerif" w:hAnsi="FreeSerif"/>
                <w:color w:val="3C3C3C"/>
                <w:sz w:val="18"/>
              </w:rPr>
              <w:t>Leçons à méditer</w:t>
            </w:r>
          </w:p>
        </w:tc>
        <w:tc>
          <w:tcPr>
            <w:tcW w:type="dxa" w:w="4320"/>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320"/>
            <w:shd w:val="clear" w:color="auto" w:fill="F4EFE4"/>
          </w:tcPr>
          <w:p>
            <w:pPr>
              <w:ind w:left="85"/>
            </w:pPr>
            <w:r>
              <w:rPr>
                <w:rFonts w:ascii="FreeSerif" w:hAnsi="FreeSerif"/>
                <w:color w:val="3C3C3C"/>
                <w:sz w:val="18"/>
              </w:rPr>
              <w:t>Risques</w:t>
            </w:r>
          </w:p>
        </w:tc>
        <w:tc>
          <w:tcPr>
            <w:tcW w:type="dxa" w:w="4320"/>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320"/>
            <w:shd w:val="clear" w:color="auto" w:fill="F4EFE4"/>
          </w:tcPr>
          <w:p>
            <w:pPr>
              <w:ind w:left="85"/>
            </w:pPr>
            <w:r>
              <w:rPr>
                <w:rFonts w:ascii="FreeSerif" w:hAnsi="FreeSerif"/>
                <w:color w:val="3C3C3C"/>
                <w:sz w:val="18"/>
              </w:rPr>
              <w:t>Horizon</w:t>
            </w:r>
          </w:p>
        </w:tc>
        <w:tc>
          <w:tcPr>
            <w:tcW w:type="dxa" w:w="4320"/>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sz w:val="22"/>
        </w:rP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Partenaire</w:t>
            </w:r>
          </w:p>
        </w:tc>
        <w:tc>
          <w:tcPr>
            <w:tcW w:type="dxa" w:w="2880"/>
            <w:shd w:val="clear" w:color="auto" w:fill="2C3A4A"/>
          </w:tcPr>
          <w:p>
            <w:pPr>
              <w:ind w:left="85"/>
            </w:pPr>
            <w:r>
              <w:rPr>
                <w:rFonts w:ascii="FreeSerif" w:hAnsi="FreeSerif"/>
                <w:b/>
                <w:color w:val="FFFFFF"/>
                <w:sz w:val="19"/>
              </w:rPr>
              <w:t>Apport</w:t>
            </w:r>
          </w:p>
        </w:tc>
        <w:tc>
          <w:tcPr>
            <w:tcW w:type="dxa" w:w="2880"/>
            <w:shd w:val="clear" w:color="auto" w:fill="2C3A4A"/>
          </w:tcPr>
          <w:p>
            <w:pPr>
              <w:ind w:left="85"/>
            </w:pPr>
            <w:r>
              <w:rPr>
                <w:rFonts w:ascii="FreeSerif" w:hAnsi="FreeSerif"/>
                <w:b/>
                <w:color w:val="FFFFFF"/>
                <w:sz w:val="19"/>
              </w:rPr>
              <w:t>Posture</w:t>
            </w:r>
          </w:p>
        </w:tc>
      </w:tr>
      <w:tr>
        <w:tc>
          <w:tcPr>
            <w:tcW w:type="dxa" w:w="2880"/>
            <w:shd w:val="clear" w:color="auto" w:fill="F4EFE4"/>
          </w:tcPr>
          <w:p>
            <w:pPr>
              <w:ind w:left="85"/>
            </w:pPr>
            <w:r>
              <w:rPr>
                <w:rFonts w:ascii="FreeSerif" w:hAnsi="FreeSerif"/>
                <w:color w:val="3C3C3C"/>
                <w:sz w:val="18"/>
              </w:rPr>
              <w:t>Russie (Africa Corps, ex-Wagner)</w:t>
            </w:r>
          </w:p>
        </w:tc>
        <w:tc>
          <w:tcPr>
            <w:tcW w:type="dxa" w:w="2880"/>
            <w:shd w:val="clear" w:color="auto" w:fill="F4EFE4"/>
          </w:tcPr>
          <w:p>
            <w:pPr>
              <w:ind w:left="85"/>
            </w:pPr>
            <w:r>
              <w:rPr>
                <w:rFonts w:ascii="FreeSerif" w:hAnsi="FreeSerif"/>
                <w:color w:val="3C3C3C"/>
                <w:sz w:val="18"/>
              </w:rPr>
              <w:t>Instructeurs, hélicoptères Mi-8/Mi-35, présence terrain</w:t>
            </w:r>
          </w:p>
        </w:tc>
        <w:tc>
          <w:tcPr>
            <w:tcW w:type="dxa" w:w="2880"/>
            <w:shd w:val="clear" w:color="auto" w:fill="F4EFE4"/>
          </w:tcPr>
          <w:p>
            <w:pPr>
              <w:ind w:left="85"/>
            </w:pPr>
            <w:r>
              <w:rPr>
                <w:rFonts w:ascii="FreeSerif" w:hAnsi="FreeSerif"/>
                <w:color w:val="3C3C3C"/>
                <w:sz w:val="18"/>
              </w:rPr>
              <w:t>Interventionniste, visible</w:t>
            </w:r>
          </w:p>
        </w:tc>
      </w:tr>
      <w:tr>
        <w:tc>
          <w:tcPr>
            <w:tcW w:type="dxa" w:w="2880"/>
            <w:shd w:val="clear" w:color="auto" w:fill="F4EFE4"/>
          </w:tcPr>
          <w:p>
            <w:pPr>
              <w:ind w:left="85"/>
            </w:pPr>
            <w:r>
              <w:rPr>
                <w:rFonts w:ascii="FreeSerif" w:hAnsi="FreeSerif"/>
                <w:color w:val="3C3C3C"/>
                <w:sz w:val="18"/>
              </w:rPr>
              <w:t>Chine</w:t>
            </w:r>
          </w:p>
        </w:tc>
        <w:tc>
          <w:tcPr>
            <w:tcW w:type="dxa" w:w="2880"/>
            <w:shd w:val="clear" w:color="auto" w:fill="F4EFE4"/>
          </w:tcPr>
          <w:p>
            <w:pPr>
              <w:ind w:left="85"/>
            </w:pPr>
            <w:r>
              <w:rPr>
                <w:rFonts w:ascii="FreeSerif" w:hAnsi="FreeSerif"/>
                <w:color w:val="3C3C3C"/>
                <w:sz w:val="18"/>
              </w:rPr>
              <w:t>Infrastructures, surveillance numérique, accords commerciaux</w:t>
            </w:r>
          </w:p>
        </w:tc>
        <w:tc>
          <w:tcPr>
            <w:tcW w:type="dxa" w:w="2880"/>
            <w:shd w:val="clear" w:color="auto" w:fill="F4EFE4"/>
          </w:tcPr>
          <w:p>
            <w:pPr>
              <w:ind w:left="85"/>
            </w:pPr>
            <w:r>
              <w:rPr>
                <w:rFonts w:ascii="FreeSerif" w:hAnsi="FreeSerif"/>
                <w:color w:val="3C3C3C"/>
                <w:sz w:val="18"/>
              </w:rPr>
              <w:t>Moins interventionniste</w:t>
            </w:r>
          </w:p>
        </w:tc>
      </w:tr>
      <w:tr>
        <w:tc>
          <w:tcPr>
            <w:tcW w:type="dxa" w:w="2880"/>
            <w:shd w:val="clear" w:color="auto" w:fill="F4EFE4"/>
          </w:tcPr>
          <w:p>
            <w:pPr>
              <w:ind w:left="85"/>
            </w:pPr>
            <w:r>
              <w:rPr>
                <w:rFonts w:ascii="FreeSerif" w:hAnsi="FreeSerif"/>
                <w:color w:val="3C3C3C"/>
                <w:sz w:val="18"/>
              </w:rPr>
              <w:t>Turquie</w:t>
            </w:r>
          </w:p>
        </w:tc>
        <w:tc>
          <w:tcPr>
            <w:tcW w:type="dxa" w:w="2880"/>
            <w:shd w:val="clear" w:color="auto" w:fill="F4EFE4"/>
          </w:tcPr>
          <w:p>
            <w:pPr>
              <w:ind w:left="85"/>
            </w:pPr>
            <w:r>
              <w:rPr>
                <w:rFonts w:ascii="FreeSerif" w:hAnsi="FreeSerif"/>
                <w:color w:val="3C3C3C"/>
                <w:sz w:val="18"/>
              </w:rPr>
              <w:t>Drones Bayraktar TB2, accords avec le Mali et le Niger</w:t>
            </w:r>
          </w:p>
        </w:tc>
        <w:tc>
          <w:tcPr>
            <w:tcW w:type="dxa" w:w="2880"/>
            <w:shd w:val="clear" w:color="auto" w:fill="F4EFE4"/>
          </w:tcPr>
          <w:p>
            <w:pPr>
              <w:ind w:left="85"/>
            </w:pPr>
            <w:r>
              <w:rPr>
                <w:rFonts w:ascii="FreeSerif" w:hAnsi="FreeSerif"/>
                <w:color w:val="3C3C3C"/>
                <w:sz w:val="18"/>
              </w:rPr>
              <w:t>Discrète, livraison sans condition</w:t>
            </w:r>
          </w:p>
        </w:tc>
      </w:tr>
      <w:tr>
        <w:tc>
          <w:tcPr>
            <w:tcW w:type="dxa" w:w="2880"/>
            <w:shd w:val="clear" w:color="auto" w:fill="F4EFE4"/>
          </w:tcPr>
          <w:p>
            <w:pPr>
              <w:ind w:left="85"/>
            </w:pPr>
            <w:r>
              <w:rPr>
                <w:rFonts w:ascii="FreeSerif" w:hAnsi="FreeSerif"/>
                <w:color w:val="3C3C3C"/>
                <w:sz w:val="18"/>
              </w:rPr>
              <w:t>BRICS</w:t>
            </w:r>
          </w:p>
        </w:tc>
        <w:tc>
          <w:tcPr>
            <w:tcW w:type="dxa" w:w="2880"/>
            <w:shd w:val="clear" w:color="auto" w:fill="F4EFE4"/>
          </w:tcPr>
          <w:p>
            <w:pPr>
              <w:ind w:left="85"/>
            </w:pPr>
            <w:r>
              <w:rPr>
                <w:rFonts w:ascii="FreeSerif" w:hAnsi="FreeSerif"/>
                <w:color w:val="3C3C3C"/>
                <w:sz w:val="18"/>
              </w:rPr>
              <w:t>Délégation à Ouagadougou (juin 2023), six semaines avant la transition nigérienne</w:t>
            </w:r>
          </w:p>
        </w:tc>
        <w:tc>
          <w:tcPr>
            <w:tcW w:type="dxa" w:w="2880"/>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80" w:after="80"/>
        <w:ind w:left="680" w:right="680"/>
      </w:pPr>
      <w:r>
        <w:rPr>
          <w:rFonts w:ascii="FreeSerif" w:hAnsi="FreeSerif"/>
          <w:i/>
          <w:color w:val="8B1A1A"/>
          <w:sz w:val="21"/>
        </w:rPr>
        <w:t>*« Autrefois, Paris parlait à l'Afrique. Désormais, elle doit convaincre l'Afrique. »*</w:t>
        <w:br/>
        <w:t>— Jonathan Batenguène, Panafrican Média TV, 10 mai 2026</w:t>
      </w:r>
    </w:p>
    <w:p>
      <w:pPr>
        <w:spacing w:after="80"/>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sz w:val="22"/>
        </w:rPr>
        <w:t>L'INTERVIEW DU 12 MAI, AU CRIBLE DES FAITS</w:t>
      </w:r>
    </w:p>
    <w:p>
      <w:pPr>
        <w:spacing w:after="80"/>
      </w:pPr>
      <w:r>
        <w:rPr>
          <w:rFonts w:ascii="FreeSerif" w:hAnsi="FreeSerif"/>
          <w:sz w:val="22"/>
        </w:rPr>
        <w:t>« Venue à la demande de Keïta» en 2013: Serval démarre avant l'élection de Keïta; plan Sahel décidé dès 2008-2009 (ch. 15)</w:t>
      </w:r>
    </w:p>
    <w:p>
      <w:pPr>
        <w:spacing w:after="80"/>
      </w:pPr>
      <w:r>
        <w:rPr>
          <w:rFonts w:ascii="FreeSerif" w:hAnsi="FreeSerif"/>
          <w:sz w:val="22"/>
        </w:rPr>
        <w:t>« Terroristes venus du nord»: armes issues des arsenaux libyens de 2011, ouverts par l'intervention franco-otanienne (ch. 11)</w:t>
      </w:r>
    </w:p>
    <w:p>
      <w:pPr>
        <w:spacing w:after="80"/>
      </w:pPr>
      <w:r>
        <w:rPr>
          <w:rFonts w:ascii="FreeSerif" w:hAnsi="FreeSerif"/>
          <w:sz w:val="22"/>
        </w:rPr>
        <w:t>Kidal reprochée à la transition: interdite aux FAMa par l'armée française en 2013, reprise par les FAMa en 2023 (ch. 16)</w:t>
      </w:r>
    </w:p>
    <w:p>
      <w:pPr>
        <w:spacing w:after="80"/>
      </w:pPr>
      <w:r>
        <w:rPr>
          <w:rFonts w:ascii="FreeSerif" w:hAnsi="FreeSerif"/>
          <w:sz w:val="22"/>
        </w:rPr>
        <w:t>« Milices russes préférées à l'antiterrorisme»: c'est le général Burkhard qui range FAMa et Wagner dos à dos (ch. 15)</w:t>
      </w:r>
    </w:p>
    <w:p>
      <w:pPr>
        <w:spacing w:after="80"/>
      </w:pPr>
      <w:r>
        <w:rPr>
          <w:rFonts w:ascii="FreeSerif" w:hAnsi="FreeSerif"/>
          <w:sz w:val="22"/>
        </w:rPr>
        <w:t>« Ingratitude»: aveu d'un rapport de force perdu; zones jihadistes triplées en sept ans de Barkhane (ch. 13)</w:t>
      </w:r>
    </w:p>
    <w:p>
      <w:pPr>
        <w:spacing w:after="80"/>
      </w:pPr>
      <w:r>
        <w:rPr>
          <w:rFonts w:ascii="FreeSerif" w:hAnsi="FreeSerif"/>
          <w:sz w:val="22"/>
        </w:rPr>
        <w:t>« Fausses informations»: l'appui ex-légionnaires/GUR confirmé par une source sécuritaire française sur RTL, non démenti (ch. 20)</w:t>
      </w:r>
    </w:p>
    <w:p>
      <w:pPr>
        <w:spacing w:after="80"/>
      </w:pPr>
      <w:r>
        <w:rPr>
          <w:rFonts w:ascii="FreeSerif" w:hAnsi="FreeSerif"/>
          <w:sz w:val="22"/>
        </w:rPr>
        <w:t>« Partenariat à parité, bases renommées»: définition même de la recomposition; présence française expulsée, non renégociée (ch. 29)</w:t>
      </w:r>
    </w:p>
    <w:p>
      <w:pPr>
        <w:spacing w:after="80"/>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sz w:val="22"/>
        </w:rPr>
        <w:t>LE SOMMET D'AFRICA FORWARD, AU CRIBLE DES FAITS</w:t>
      </w:r>
    </w:p>
    <w:p>
      <w:pPr>
        <w:spacing w:after="80"/>
      </w:pPr>
      <w:r>
        <w:rPr>
          <w:rFonts w:ascii="FreeSerif" w:hAnsi="FreeSerif"/>
          <w:sz w:val="22"/>
        </w:rPr>
        <w:t>Afrique du Sud absente: Ramaphosa désinvité au profit du Kenya, sous pression américaine selon des sources que Paris dément — une puissance qui n'arbitre plus seule</w:t>
      </w:r>
    </w:p>
    <w:p>
      <w:pPr>
        <w:spacing w:after="80"/>
      </w:pPr>
      <w:r>
        <w:rPr>
          <w:rFonts w:ascii="FreeSerif" w:hAnsi="FreeSerif"/>
          <w:sz w:val="22"/>
        </w:rPr>
        <w:t>« Jamais un pré carré»: la quête d'« États pivots» anglophones avoue le pré carré perdu qu'elle cherche à remplacer</w:t>
      </w:r>
    </w:p>
    <w:p>
      <w:pPr>
        <w:spacing w:after="80"/>
      </w:pPr>
      <w:r>
        <w:rPr>
          <w:rFonts w:ascii="FreeSerif" w:hAnsi="FreeSerif"/>
          <w:sz w:val="22"/>
        </w:rPr>
        <w:t>« Nous sommes les vrais panafricanistes»: on revendique le mot quand on l'a perdu (Banda Kani; Djerba, 2022)</w:t>
      </w:r>
    </w:p>
    <w:p>
      <w:pPr>
        <w:spacing w:after="80"/>
      </w:pPr>
      <w:r>
        <w:rPr>
          <w:rFonts w:ascii="FreeSerif" w:hAnsi="FreeSerif"/>
          <w:sz w:val="22"/>
        </w:rPr>
        <w:t>« Ni faire ni défaire les gouvernements depuis 2017»: démenti par Quignolot, Vésilier, les 5 milliards burkinabè, l'armée fantôme (ch. 20)</w:t>
      </w:r>
    </w:p>
    <w:p>
      <w:pPr>
        <w:spacing w:after="80"/>
      </w:pPr>
      <w:r>
        <w:rPr>
          <w:rFonts w:ascii="FreeSerif" w:hAnsi="FreeSerif"/>
          <w:sz w:val="22"/>
        </w:rPr>
        <w:t>« On aime les peuples, pas les régimes»: le procédé « société civile» de Montpellier 2021, reconduit à l'échelle continentale</w:t>
      </w:r>
    </w:p>
    <w:p>
      <w:pPr>
        <w:spacing w:after="80"/>
      </w:pPr>
      <w:r>
        <w:rPr>
          <w:rFonts w:ascii="FreeSerif" w:hAnsi="FreeSerif"/>
          <w:sz w:val="22"/>
        </w:rPr>
        <w:t>Loi de restitution des biens culturels: acte réel, mais levier le moins coûteux — n'engage ni le CFA, ni les contrats, ni la guerre proxy</w:t>
      </w:r>
    </w:p>
    <w:p>
      <w:pPr>
        <w:spacing w:after="80"/>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00" w:after="60"/>
        <w:pBdr>
          <w:bottom w:val="single" w:sz="7" w:space="3" w:color="A07820"/>
        </w:pBdr>
      </w:pPr>
      <w:r>
        <w:rPr>
          <w:rFonts w:ascii="FreeSerif" w:hAnsi="FreeSerif"/>
          <w:b/>
          <w:color w:val="2C3A4A"/>
          <w:sz w:val="23"/>
        </w:rPr>
        <w:t>Les quatre années les plus dangereuses</w:t>
      </w:r>
    </w:p>
    <w:p>
      <w:pPr>
        <w:spacing w:after="8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spacing w:before="80" w:after="80"/>
        <w:ind w:left="680" w:right="680"/>
      </w:pPr>
      <w:r>
        <w:rPr>
          <w:rFonts w:ascii="FreeSerif" w:hAnsi="FreeSerif"/>
          <w:i/>
          <w:color w:val="8B1A1A"/>
          <w:sz w:val="21"/>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80"/>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80"/>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80"/>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sz w:val="21"/>
        </w:rPr>
        <w:t>**Personnalisation du pouvoir** : des transitions devenant des règnes personnels permanents, sans calendrier de sortie.</w:t>
      </w:r>
    </w:p>
    <w:p>
      <w:pPr>
        <w:pStyle w:val="ListBullet"/>
      </w:pPr>
      <w:r>
        <w:rPr>
          <w:rFonts w:ascii="FreeSerif" w:hAnsi="FreeSerif"/>
          <w:sz w:val="21"/>
        </w:rPr>
        <w:t>**Compradorisme militaire** : des élites en uniforme reproduisant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 La guerre n'empêche pas le dialogue » (Patient Parfait Ndoum, For You Media Africa, 8 juin 2026).</w:t>
      </w:r>
    </w:p>
    <w:p>
      <w:pPr>
        <w:spacing w:after="80"/>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sz w:val="22"/>
        </w:rPr>
        <w:t>L'arrachement a eu lieu. La consolidation reste à faire, et ses critères sont désormais posés, noir sur blanc, vérifiables par quiconque — amis comme adversaires.</w:t>
      </w:r>
    </w:p>
    <w:p>
      <w:pPr>
        <w:spacing w:after="80"/>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sz w:val="22"/>
        </w:rPr>
        <w:t>La paix, on peut l'éviter.</w:t>
      </w:r>
    </w:p>
    <w:p>
      <w:pPr>
        <w:spacing w:after="80"/>
      </w:pPr>
      <w:r>
        <w:rPr>
          <w:rFonts w:ascii="FreeSerif" w:hAnsi="FreeSerif"/>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sz w:val="22"/>
        </w:rPr>
        <w:t>La première leçon de ces trois années est simple: les peuples ne oublient pas. Ils attendent.</w:t>
      </w:r>
    </w:p>
    <w:p>
      <w:pPr>
        <w:spacing w:after="80"/>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sz w:val="22"/>
        </w:rPr>
        <w:t>La deuxième leçon concerne une femme de Tonka dont la plupart des Occidentaux n'ont jamais entendu le nom.</w:t>
      </w:r>
    </w:p>
    <w:p>
      <w:pPr>
        <w:spacing w:after="80"/>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sz w:val="22"/>
        </w:rPr>
        <w:t>Il ne s'en est pas rendu compte. Il parlait d'avenir commun et de partenariat rénové. Il disait, sans le savoir, que le rapport de dépendance a changé de direction.</w:t>
      </w:r>
    </w:p>
    <w:p>
      <w:pPr>
        <w:spacing w:after="80"/>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sz w:val="22"/>
        </w:rPr>
        <w:t>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w:t>
      </w:r>
    </w:p>
    <w:p>
      <w:pPr>
        <w:spacing w:after="80"/>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sz w:val="22"/>
        </w:rPr>
        <w:t>La villa de Niamey est vide. La phrase est morte avec le projet qui l'avait inventée.</w:t>
      </w:r>
    </w:p>
    <w:p>
      <w:pPr>
        <w:spacing w:after="80"/>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80" w:after="80"/>
        <w:ind w:left="680" w:right="680"/>
      </w:pPr>
      <w:r>
        <w:rPr>
          <w:rFonts w:ascii="FreeSerif" w:hAnsi="FreeSerif"/>
          <w:i/>
          <w:color w:val="8B1A1A"/>
          <w:sz w:val="21"/>
        </w:rPr>
        <w:t>*« Restons vigilants. »*</w:t>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80" w:after="80"/>
        <w:ind w:left="680" w:right="680"/>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sz w:val="22"/>
        </w:rPr>
        <w:t>1884-1885 — Conférence de Berlin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sz w:val="22"/>
        </w:rPr>
        <w:t>1900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sz w:val="22"/>
        </w:rPr>
        <w:t>1945 — Création du franc CFA (26 décembre). Monnaie de souveraineté confisquée, arrimée à Paris, gérée à Paris, au profit de Paris. Une laisse dorée autour du cou de seize nations.</w:t>
      </w:r>
    </w:p>
    <w:p>
      <w:pPr>
        <w:spacing w:after="80"/>
      </w:pPr>
      <w:r>
        <w:rPr>
          <w:rFonts w:ascii="FreeSerif" w:hAnsi="FreeSerif"/>
          <w:sz w:val="22"/>
        </w:rP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sz w:val="22"/>
        </w:rPr>
        <w:t>1958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sz w:val="22"/>
        </w:rPr>
        <w:t>1960 — « Année de l'Afrique »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sz w:val="22"/>
        </w:rPr>
        <w:t>1961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sz w:val="22"/>
        </w:rPr>
        <w:t>1963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sz w:val="22"/>
        </w:rPr>
        <w:t>1968 — Renversement de Modibo Keïta au Mali. Un autre socialiste africain qui voulait son indépendance économique. Neutralisé. L'Afrique apprend que l'émancipation a un prix.</w:t>
      </w:r>
    </w:p>
    <w:p>
      <w:pPr>
        <w:spacing w:after="80"/>
      </w:pPr>
      <w:r>
        <w:rPr>
          <w:rFonts w:ascii="FreeSerif" w:hAnsi="FreeSerif"/>
          <w:sz w:val="22"/>
        </w:rPr>
        <w:t>1971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sz w:val="22"/>
        </w:rPr>
        <w:t>1983-1987 — Présidence de Thomas Sankara au Burkina Faso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sz w:val="22"/>
        </w:rPr>
        <w:t>1994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sz w:val="22"/>
        </w:rPr>
        <w:t>2011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sz w:val="22"/>
        </w:rPr>
        <w:t>2012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sz w:val="22"/>
        </w:rPr>
        <w:t>2013 — Opération Serval (janvier). Intervention française au Mali, saluée par les peuples sahéliens. Dix ans plus tard, les mêmes peuples exigeront le départ de ces mêmes soldats.</w:t>
      </w:r>
    </w:p>
    <w:p>
      <w:pPr>
        <w:spacing w:after="80"/>
      </w:pPr>
      <w:r>
        <w:rPr>
          <w:rFonts w:ascii="FreeSerif" w:hAnsi="FreeSerif"/>
          <w:sz w:val="22"/>
        </w:rPr>
        <w:t>2014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sz w:val="22"/>
        </w:rPr>
        <w:t>18 août 2020 — Première transition militaire au Mali (Kati) ; arrivée d'Assimi Goïta. Le Mali prend son destin en main. L'Occident crie au coup d'État. Les Maliens célèbrent dans les rues.</w:t>
      </w:r>
    </w:p>
    <w:p>
      <w:pPr>
        <w:spacing w:after="80"/>
      </w:pPr>
      <w:r>
        <w:rPr>
          <w:rFonts w:ascii="FreeSerif" w:hAnsi="FreeSerif"/>
          <w:sz w:val="22"/>
        </w:rPr>
        <w:t>Janvier-septembre 2022 — Au Burkina Faso, Damiba renverse Kaboré (janvier), puis le capitaine Ibrahim Traoré renverse Damiba (septembre). La vague ne s'arrête pas. La jeunesse africaine a décidé.</w:t>
      </w:r>
    </w:p>
    <w:p>
      <w:pPr>
        <w:spacing w:after="80"/>
      </w:pPr>
      <w:r>
        <w:rPr>
          <w:rFonts w:ascii="FreeSerif" w:hAnsi="FreeSerif"/>
          <w:sz w:val="22"/>
        </w:rPr>
        <w:t>Août 2022 — Expulsion de Barkhane du Mali. Les militaires français qui se présentaient comme des libérateurs partent comme des occupants chassés. C'est ce qu'ils étaient.</w:t>
      </w:r>
    </w:p>
    <w:p>
      <w:pPr>
        <w:spacing w:after="80"/>
      </w:pPr>
      <w:r>
        <w:rPr>
          <w:rFonts w:ascii="FreeSerif" w:hAnsi="FreeSerif"/>
          <w:sz w:val="22"/>
        </w:rPr>
        <w:t>26 juillet 2023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sz w:val="22"/>
        </w:rPr>
        <w:t>16 septembre 2023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sz w:val="22"/>
        </w:rPr>
        <w:t>14 novembre 2023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sz w:val="22"/>
        </w:rPr>
        <w:t>28 janvier 2024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sz w:val="22"/>
        </w:rPr>
        <w:t>Mars-printemps 2024 — Départ des dernières forces françaises et américaines du Niger ; fermeture de la base d'Agadez. Deux empires militaires plient bagage. La souveraineté territoriale n'est pas négociable.</w:t>
      </w:r>
    </w:p>
    <w:p>
      <w:pPr>
        <w:spacing w:after="80"/>
      </w:pPr>
      <w:r>
        <w:rPr>
          <w:rFonts w:ascii="FreeSerif" w:hAnsi="FreeSerif"/>
          <w:sz w:val="22"/>
        </w:rPr>
        <w:t>6 juillet 2024 — Proclamation de la Confédération des États du Sahel (sommet de Niamey). L'intégration s'approfondit. Un projet politique, pas seulement une alliance de défense.</w:t>
      </w:r>
    </w:p>
    <w:p>
      <w:pPr>
        <w:spacing w:after="80"/>
      </w:pPr>
      <w:r>
        <w:rPr>
          <w:rFonts w:ascii="FreeSerif" w:hAnsi="FreeSerif"/>
          <w:sz w:val="22"/>
        </w:rPr>
        <w:t>Juillet-août 2024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sz w:val="22"/>
        </w:rPr>
        <w:t>Mars 2025 — Retrait de l'AES de l'Organisation internationale de la Francophonie. La langue française n'est pas en cause. La domination culturelle que l'OIF instrumentalise, oui.</w:t>
      </w:r>
    </w:p>
    <w:p>
      <w:pPr>
        <w:spacing w:after="80"/>
      </w:pPr>
      <w:r>
        <w:rPr>
          <w:rFonts w:ascii="FreeSerif" w:hAnsi="FreeSerif"/>
          <w:sz w:val="22"/>
        </w:rPr>
        <w:t>22 septembre 2025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sz w:val="22"/>
        </w:rPr>
        <w:t>21 décembre 2025 — Installation de la Force unifiée de l'AES. Les trois pays se dotent d'un outil militaire commun. La défense collective africaine cesse d'être un vœu pieux.</w:t>
      </w:r>
    </w:p>
    <w:p>
      <w:pPr>
        <w:spacing w:after="80"/>
      </w:pPr>
      <w:r>
        <w:rPr>
          <w:rFonts w:ascii="FreeSerif" w:hAnsi="FreeSerif"/>
          <w:sz w:val="22"/>
        </w:rPr>
        <w:t>25 avril 2026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sz w:val="22"/>
        </w:rPr>
        <w:t>9 mai 2026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sz w:val="22"/>
        </w:rPr>
        <w:t>7 juin 2026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80" w:after="80"/>
        <w:ind w:left="680" w:right="680"/>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sz w:val="22"/>
        </w:rPr>
        <w:t>ACLED — Armed Conflict Location &amp; Event Data Project (base de données sur les conflits armés). L'une des rares sources indépendantes quantifiant la violence dans les zones de crise.</w:t>
      </w:r>
    </w:p>
    <w:p>
      <w:pPr>
        <w:spacing w:after="80"/>
      </w:pPr>
      <w:r>
        <w:rPr>
          <w:rFonts w:ascii="FreeSerif" w:hAnsi="FreeSerif"/>
          <w:sz w:val="22"/>
        </w:rPr>
        <w:t>AES — Alliance des États du Sahel (Mali, Burkina Faso, Niger). Née le 16 septembre 2023 de la Charte du Liptako-Gourma. Le premier bloc souverain africain issu de transitions militaires populaires.</w:t>
      </w:r>
    </w:p>
    <w:p>
      <w:pPr>
        <w:spacing w:after="80"/>
      </w:pPr>
      <w:r>
        <w:rPr>
          <w:rFonts w:ascii="FreeSerif" w:hAnsi="FreeSerif"/>
          <w:sz w:val="22"/>
        </w:rPr>
        <w:t>AOF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sz w:val="22"/>
        </w:rPr>
        <w:t>APD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sz w:val="22"/>
        </w:rPr>
        <w:t>AQMI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sz w:val="22"/>
        </w:rPr>
        <w:t>BCEAO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sz w:val="22"/>
        </w:rPr>
        <w:t>BEAC — Banque des États de l'Afrique centrale. Équivalent de la BCEAO pour la zone CEMAC. Même architecture de dépendance.</w:t>
      </w:r>
    </w:p>
    <w:p>
      <w:pPr>
        <w:spacing w:after="80"/>
      </w:pPr>
      <w:r>
        <w:rPr>
          <w:rFonts w:ascii="FreeSerif" w:hAnsi="FreeSerif"/>
          <w:sz w:val="22"/>
        </w:rPr>
        <w:t>BIMA — Bataillon d'infanterie de marine. Unité militaire française pré-positionnée en Afrique. L'un des instruments de la présence militaire permanente française sur le continent.</w:t>
      </w:r>
    </w:p>
    <w:p>
      <w:pPr>
        <w:spacing w:after="80"/>
      </w:pPr>
      <w:r>
        <w:rPr>
          <w:rFonts w:ascii="FreeSerif" w:hAnsi="FreeSerif"/>
          <w:sz w:val="22"/>
        </w:rPr>
        <w:t>BRICS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sz w:val="22"/>
        </w:rPr>
        <w:t>CEDEAO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sz w:val="22"/>
        </w:rPr>
        <w:t>CEMAC — Communauté économique et monétaire de l'Afrique centrale. Zone monétaire de l'Afrique centrale utilisant le franc CFA BEAC.</w:t>
      </w:r>
    </w:p>
    <w:p>
      <w:pPr>
        <w:spacing w:after="80"/>
      </w:pPr>
      <w:r>
        <w:rPr>
          <w:rFonts w:ascii="FreeSerif" w:hAnsi="FreeSerif"/>
          <w:sz w:val="22"/>
        </w:rPr>
        <w:t>CFA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sz w:val="22"/>
        </w:rPr>
        <w:t>CICR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sz w:val="22"/>
        </w:rPr>
        <w:t>CNSP — Conseil national pour la sauvegarde de la patrie (Niger). Organe de direction de la transition nigérienne issu du 26 juillet 2023. Dirigé par le général Abdourahamane Tiani.</w:t>
      </w:r>
    </w:p>
    <w:p>
      <w:pPr>
        <w:spacing w:after="80"/>
      </w:pPr>
      <w:r>
        <w:rPr>
          <w:rFonts w:ascii="FreeSerif" w:hAnsi="FreeSerif"/>
          <w:sz w:val="22"/>
        </w:rPr>
        <w:t>CNPC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sz w:val="22"/>
        </w:rPr>
        <w:t>COS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sz w:val="22"/>
        </w:rPr>
        <w:t>CPI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sz w:val="22"/>
        </w:rPr>
        <w:t>DGSE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sz w:val="22"/>
        </w:rPr>
        <w:t>EAU — Émirats arabes unis. Acteur de plus en plus déstabilisateur dans les conflits africains, notamment au Soudan et en Libye, selon le rapport SWP de mai 2026.</w:t>
      </w:r>
    </w:p>
    <w:p>
      <w:pPr>
        <w:spacing w:after="80"/>
      </w:pPr>
      <w:r>
        <w:rPr>
          <w:rFonts w:ascii="FreeSerif" w:hAnsi="FreeSerif"/>
          <w:sz w:val="22"/>
        </w:rPr>
        <w:t>EHM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sz w:val="22"/>
        </w:rPr>
        <w:t>ESSD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sz w:val="22"/>
        </w:rPr>
        <w:t>FAMa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sz w:val="22"/>
        </w:rPr>
        <w:t>FLA — Front de libération de l'Azawad. Groupe armé touareg. L'Azawad, selon André Bourgeot du CNRS, est « une fabrication politique » — un territoire dessiné dans les bureaux, pas dans les cœurs.</w:t>
      </w:r>
    </w:p>
    <w:p>
      <w:pPr>
        <w:spacing w:after="80"/>
      </w:pPr>
      <w:r>
        <w:rPr>
          <w:rFonts w:ascii="FreeSerif" w:hAnsi="FreeSerif"/>
          <w:sz w:val="22"/>
        </w:rPr>
        <w:t>FMI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sz w:val="22"/>
        </w:rPr>
        <w:t>FSR — Forces de soutien rapide (Soudan). Milice paramilitaire impliquée dans la guerre civile soudanaise. Soutenue par des acteurs extérieurs dont les Émirats arabes unis.</w:t>
      </w:r>
    </w:p>
    <w:p>
      <w:pPr>
        <w:spacing w:after="80"/>
      </w:pPr>
      <w:r>
        <w:rPr>
          <w:rFonts w:ascii="FreeSerif" w:hAnsi="FreeSerif"/>
          <w:sz w:val="22"/>
        </w:rPr>
        <w:t>GSPC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sz w:val="22"/>
        </w:rPr>
        <w:t>GUR — Renseignement militaire ukrainien. A reconnu en août 2024 avoir apporté un appui aux assaillants lors de la défaite de Tinzawaten contre les FAMa.</w:t>
      </w:r>
    </w:p>
    <w:p>
      <w:pPr>
        <w:spacing w:after="80"/>
      </w:pPr>
      <w:r>
        <w:rPr>
          <w:rFonts w:ascii="FreeSerif" w:hAnsi="FreeSerif"/>
          <w:sz w:val="22"/>
        </w:rPr>
        <w:t>HRW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sz w:val="22"/>
        </w:rPr>
        <w:t>IDH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sz w:val="22"/>
        </w:rPr>
        <w:t>JNIM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sz w:val="22"/>
        </w:rPr>
        <w:t>MINUSMA — Mission des Nations unies au Mali. Présente de 2013 à 2023. Son départ a été réclamé par le gouvernement malien de transition, qui jugeait sa présence contre-productive et opaque.</w:t>
      </w:r>
    </w:p>
    <w:p>
      <w:pPr>
        <w:spacing w:after="80"/>
      </w:pPr>
      <w:r>
        <w:rPr>
          <w:rFonts w:ascii="FreeSerif" w:hAnsi="FreeSerif"/>
          <w:sz w:val="22"/>
        </w:rPr>
        <w:t>MNLA — Mouvement national de libération de l'Azawad. Groupe armé touareg qui a proclamé l'indépendance de l'Azawad en 2012 dans le sillage de la déstabilisation libyenne.</w:t>
      </w:r>
    </w:p>
    <w:p>
      <w:pPr>
        <w:spacing w:after="80"/>
      </w:pPr>
      <w:r>
        <w:rPr>
          <w:rFonts w:ascii="FreeSerif" w:hAnsi="FreeSerif"/>
          <w:sz w:val="22"/>
        </w:rPr>
        <w:t>MPSR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sz w:val="22"/>
        </w:rPr>
        <w:t>OCRS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sz w:val="22"/>
        </w:rPr>
        <w:t>OIF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sz w:val="22"/>
        </w:rPr>
        <w:t>OTAN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sz w:val="22"/>
        </w:rPr>
        <w:t>PNUD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sz w:val="22"/>
        </w:rPr>
        <w:t>RCA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sz w:val="22"/>
        </w:rPr>
        <w:t>SWP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sz w:val="22"/>
        </w:rPr>
        <w:t>VDP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sz w:val="22"/>
        </w:rPr>
        <w:t>ZLECAf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80" w:after="80"/>
        <w:ind w:left="680" w:right="680"/>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sz w:val="22"/>
        </w:rPr>
        <w:t>Les renvois indiquent les chapitres où chaque figure est citée ou analysée.</w:t>
      </w:r>
    </w:p>
    <w:p>
      <w:pPr>
        <w:spacing w:after="80"/>
      </w:pPr>
      <w:r>
        <w:rPr>
          <w:rFonts w:ascii="FreeSerif" w:hAnsi="FreeSerif"/>
          <w:sz w:val="22"/>
        </w:rPr>
        <w:t>Avé, Anne-Sophie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sz w:val="22"/>
        </w:rPr>
        <w:t>Ayissi, Anatole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sz w:val="22"/>
        </w:rPr>
        <w:t>Banda Kani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sz w:val="22"/>
        </w:rPr>
        <w:t>Bazoum, Mohamed — président du Niger (2021-2023), renversé le 26 juillet 2023. A libéré des terroristes arrêtés par l'armée nigérienne. A nié l'existence de la Françafrique que Macron lui-même reconnaissait. A rédigé sa tribune de détresse dans le Washington Post — pour les Américains, pas pour son peuple. ch. 10, ch. 18, ch. 25, ch. 26.</w:t>
      </w:r>
    </w:p>
    <w:p>
      <w:pPr>
        <w:spacing w:after="80"/>
      </w:pPr>
      <w:r>
        <w:rPr>
          <w:rFonts w:ascii="FreeSerif" w:hAnsi="FreeSerif"/>
          <w:sz w:val="22"/>
        </w:rPr>
        <w:t>Belhadj, Abdelhakim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sz w:val="22"/>
        </w:rPr>
        <w:t>Benoist-Méchin, Jacques — écrivain français, auteur d'Un printemps arabe (1959). ch. 11.</w:t>
      </w:r>
    </w:p>
    <w:p>
      <w:pPr>
        <w:spacing w:after="80"/>
      </w:pPr>
      <w:r>
        <w:rPr>
          <w:rFonts w:ascii="FreeSerif" w:hAnsi="FreeSerif"/>
          <w:sz w:val="22"/>
        </w:rPr>
        <w:t>Boganda, Barthélemy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sz w:val="22"/>
        </w:rPr>
        <w:t>Bokassa, Jean-Bedel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sz w:val="22"/>
        </w:rPr>
        <w:t>Bongo, Omar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sz w:val="22"/>
        </w:rPr>
        <w:t>Bourgi, Robert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sz w:val="22"/>
        </w:rPr>
        <w:t>Burkhard, Thierry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sz w:val="22"/>
        </w:rPr>
        <w:t>Camara, Sadio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sz w:val="22"/>
        </w:rPr>
        <w:t>Chassaigne, André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sz w:val="22"/>
        </w:rPr>
        <w:t>Cheikh Anta Diop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sz w:val="22"/>
        </w:rPr>
        <w:t>Chirac, Jacques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sz w:val="22"/>
        </w:rPr>
        <w:t>Cissé, Boubou — ancien Premier ministre du Mali, opposant à la transition. ch. 10, ch. 16.</w:t>
      </w:r>
    </w:p>
    <w:p>
      <w:pPr>
        <w:spacing w:after="80"/>
      </w:pPr>
      <w:r>
        <w:rPr>
          <w:rFonts w:ascii="FreeSerif" w:hAnsi="FreeSerif"/>
          <w:sz w:val="22"/>
        </w:rPr>
        <w:t>Cissé, Mariam — blogueuse malienne assassinée par le JNIM. ch. 24, ch. 26.</w:t>
      </w:r>
    </w:p>
    <w:p>
      <w:pPr>
        <w:spacing w:after="80"/>
      </w:pPr>
      <w:r>
        <w:rPr>
          <w:rFonts w:ascii="FreeSerif" w:hAnsi="FreeSerif"/>
          <w:sz w:val="22"/>
        </w:rPr>
        <w:t>Compaoré, Blaise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sz w:val="22"/>
        </w:rPr>
        <w:t>Damiba, Paul-Henri Sandaogo — auteur de la première transition burkinabè de janvier 2022. Renversé par Ibrahim Traoré en septembre 2022, jugé trop tiède dans la rupture avec Paris. ch. 17.</w:t>
      </w:r>
    </w:p>
    <w:p>
      <w:pPr>
        <w:spacing w:after="80"/>
      </w:pPr>
      <w:r>
        <w:rPr>
          <w:rFonts w:ascii="FreeSerif" w:hAnsi="FreeSerif"/>
          <w:sz w:val="22"/>
        </w:rPr>
        <w:t>De Gaulle, Charles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sz w:val="22"/>
        </w:rPr>
        <w:t>Dietrich, Thomas — journaliste d'investigation français. Auteur de L'armée fantôme de Paris (2024). A documenté la présence militaire française résiduelle au Bénin et l'école cyber du 43e BIMA. ch. 14, ch. 20.</w:t>
      </w:r>
    </w:p>
    <w:p>
      <w:pPr>
        <w:spacing w:after="80"/>
      </w:pPr>
      <w:r>
        <w:rPr>
          <w:rFonts w:ascii="FreeSerif" w:hAnsi="FreeSerif"/>
          <w:sz w:val="22"/>
        </w:rPr>
        <w:t>Diop, Abdoulaye — ministre des Affaires étrangères du Mali. Porte-parole de la diplomatie souveraine malienne sur la scène internationale. ch. 10, ch. 19, ch. 22.</w:t>
      </w:r>
    </w:p>
    <w:p>
      <w:pPr>
        <w:spacing w:after="80"/>
      </w:pPr>
      <w:r>
        <w:rPr>
          <w:rFonts w:ascii="FreeSerif" w:hAnsi="FreeSerif"/>
          <w:sz w:val="22"/>
        </w:rPr>
        <w:t>Doumbouya, Mamadi — président de transition de la Guinée. ch. 15, ch. 29.</w:t>
      </w:r>
    </w:p>
    <w:p>
      <w:pPr>
        <w:spacing w:after="80"/>
      </w:pPr>
      <w:r>
        <w:rPr>
          <w:rFonts w:ascii="FreeSerif" w:hAnsi="FreeSerif"/>
          <w:sz w:val="22"/>
        </w:rPr>
        <w:t>Déby, Idriss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sz w:val="22"/>
        </w:rPr>
        <w:t>Déby, Mahamat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sz w:val="22"/>
        </w:rPr>
        <w:t>Foccart, Jacques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sz w:val="22"/>
        </w:rPr>
        <w:t>Gbagbo, Laurent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sz w:val="22"/>
        </w:rPr>
        <w:t>Goïta, Assimi — président de la transition du Mali. Homme du 18 août 2020. A expulsé Barkhane, chassé la MINUSMA, repris Kidal, bâti l'AES. ch. 4, ch. 16, ch. 19, ch. 20, ch. 25, ch. 26, ch. 27, ch. 29.</w:t>
      </w:r>
    </w:p>
    <w:p>
      <w:pPr>
        <w:spacing w:after="80"/>
      </w:pPr>
      <w:r>
        <w:rPr>
          <w:rFonts w:ascii="FreeSerif" w:hAnsi="FreeSerif"/>
          <w:sz w:val="22"/>
        </w:rPr>
        <w:t>Granvaud, Raphaël — chercheur de l'association Survie, auteur de De l'huile sur le feu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sz w:val="22"/>
        </w:rPr>
        <w:t>Haftar, Khalifa — officier libyen passé à l'opposition, homme fort de la Cyrénaïque après 2014. Produit de la CIA, recyclé en warlord libyen après 2011. ch. 11.</w:t>
      </w:r>
    </w:p>
    <w:p>
      <w:pPr>
        <w:spacing w:after="80"/>
      </w:pPr>
      <w:r>
        <w:rPr>
          <w:rFonts w:ascii="FreeSerif" w:hAnsi="FreeSerif"/>
          <w:sz w:val="22"/>
        </w:rPr>
        <w:t>Hollande, François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sz w:val="22"/>
        </w:rPr>
        <w:t>Iyad Ag Ghali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sz w:val="22"/>
        </w:rPr>
        <w:t>Juillet, Alain — ancien directeur du renseignement de la DGSE. A lui-même diagnostiqué le déclin de l'influence française en Afrique — depuis l'intérieur de l'appareil qui l'a organisée. ch. 15.</w:t>
      </w:r>
    </w:p>
    <w:p>
      <w:pPr>
        <w:spacing w:after="80"/>
      </w:pPr>
      <w:r>
        <w:rPr>
          <w:rFonts w:ascii="FreeSerif" w:hAnsi="FreeSerif"/>
          <w:sz w:val="22"/>
        </w:rPr>
        <w:t>Kaboré, Roch Marc Christian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sz w:val="22"/>
        </w:rPr>
        <w:t>Kadhafi, Mouammar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sz w:val="22"/>
        </w:rPr>
        <w:t>Keïta, Ibrahim Boubacar (IBK) — président du Mali renversé en août 2020. ch. 16, ch. 25.</w:t>
      </w:r>
    </w:p>
    <w:p>
      <w:pPr>
        <w:spacing w:after="80"/>
      </w:pPr>
      <w:r>
        <w:rPr>
          <w:rFonts w:ascii="FreeSerif" w:hAnsi="FreeSerif"/>
          <w:sz w:val="22"/>
        </w:rPr>
        <w:t>Keïta, Modibo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sz w:val="22"/>
        </w:rPr>
        <w:t>Lecointre, François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sz w:val="22"/>
        </w:rPr>
        <w:t>Le Floch-Prigent, Loïk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sz w:val="22"/>
        </w:rPr>
        <w:t>Lissouba, Pascal — ancien président du Congo-Brazzaville. Renversé par Denis Sassou Nguesso avec l'appui des milices Elf en 1997. Témoin direct des guerres pétrolières françaises en Afrique centrale. ch. 6.</w:t>
      </w:r>
    </w:p>
    <w:p>
      <w:pPr>
        <w:spacing w:after="80"/>
      </w:pPr>
      <w:r>
        <w:rPr>
          <w:rFonts w:ascii="FreeSerif" w:hAnsi="FreeSerif"/>
          <w:sz w:val="22"/>
        </w:rPr>
        <w:t>Lumumba, Patrice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sz w:val="22"/>
        </w:rPr>
        <w:t>Macron, Emmanuel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sz w:val="22"/>
        </w:rPr>
        <w:t>Mansa Moussa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sz w:val="22"/>
        </w:rPr>
        <w:t>Maïga, Choguel Kokalla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sz w:val="22"/>
        </w:rPr>
        <w:t>Medvedev, Dmitri — responsable russe, dénonciateur du franc CFA à l'UNESCO. ch. 11, ch. 29.</w:t>
      </w:r>
    </w:p>
    <w:p>
      <w:pPr>
        <w:spacing w:after="80"/>
      </w:pPr>
      <w:r>
        <w:rPr>
          <w:rFonts w:ascii="FreeSerif" w:hAnsi="FreeSerif"/>
          <w:sz w:val="22"/>
        </w:rPr>
        <w:t>Michel, Luc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sz w:val="22"/>
        </w:rPr>
        <w:t>Mobutu Sese Seko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sz w:val="22"/>
        </w:rPr>
        <w:t>Mohamedou, Mohammad-Mahmoud Ould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sz w:val="22"/>
        </w:rPr>
        <w:t>Nkrumah, Kwame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sz w:val="22"/>
        </w:rPr>
        <w:t>Nyamsi, Franklin — philosophe franco-camerounais. Penseur radical de la condition africaine contemporaine. ch. 8, ch. 24.</w:t>
      </w:r>
    </w:p>
    <w:p>
      <w:pPr>
        <w:spacing w:after="80"/>
      </w:pPr>
      <w:r>
        <w:rPr>
          <w:rFonts w:ascii="FreeSerif" w:hAnsi="FreeSerif"/>
          <w:sz w:val="22"/>
        </w:rPr>
        <w:t>Olympio, Sylvanus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sz w:val="22"/>
        </w:rPr>
        <w:t>Ouattara, Alassane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sz w:val="22"/>
        </w:rPr>
        <w:t>Perkins, John — auteur de Confessions of an Economic Hit Man (2004). A décrit de l'intérieur les mécanismes de l'endettement délibéré des États du Sud pour les maintenir sous contrôle. ch. 9.</w:t>
      </w:r>
    </w:p>
    <w:p>
      <w:pPr>
        <w:spacing w:after="80"/>
      </w:pPr>
      <w:r>
        <w:rPr>
          <w:rFonts w:ascii="FreeSerif" w:hAnsi="FreeSerif"/>
          <w:sz w:val="22"/>
        </w:rPr>
        <w:t>Pérouse de Montclos, Marc-Antoine — chercheur français, spécialiste des conflits sahéliens. ch. 15.</w:t>
      </w:r>
    </w:p>
    <w:p>
      <w:pPr>
        <w:spacing w:after="80"/>
      </w:pPr>
      <w:r>
        <w:rPr>
          <w:rFonts w:ascii="FreeSerif" w:hAnsi="FreeSerif"/>
          <w:sz w:val="22"/>
        </w:rPr>
        <w:t>Pondi, Jean-Emmanuel — politologue camerounais, auteur de Vie et mort de Mouammar Kadhafi. ch. 11.</w:t>
      </w:r>
    </w:p>
    <w:p>
      <w:pPr>
        <w:spacing w:after="80"/>
      </w:pPr>
      <w:r>
        <w:rPr>
          <w:rFonts w:ascii="FreeSerif" w:hAnsi="FreeSerif"/>
          <w:sz w:val="22"/>
        </w:rPr>
        <w:t>Saïf al-Islam Kadhafi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sz w:val="22"/>
        </w:rPr>
        <w:t>Samory Touré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sz w:val="22"/>
        </w:rPr>
        <w:t>Sankara, Thomas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sz w:val="22"/>
        </w:rPr>
        <w:t>Sarkozy, Nicolas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sz w:val="22"/>
        </w:rPr>
        <w:t>Soro, Guillaume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sz w:val="22"/>
        </w:rPr>
        <w:t>Sékou Touré, Ahmed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sz w:val="22"/>
        </w:rPr>
        <w:t>Talon, Patrice — président du Bénin. ch. 9, ch. 10, ch. 20.</w:t>
      </w:r>
    </w:p>
    <w:p>
      <w:pPr>
        <w:spacing w:after="80"/>
      </w:pPr>
      <w:r>
        <w:rPr>
          <w:rFonts w:ascii="FreeSerif" w:hAnsi="FreeSerif"/>
          <w:sz w:val="22"/>
        </w:rPr>
        <w:t>Tiani, Abdourahamane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sz w:val="22"/>
        </w:rPr>
        <w:t>Touadéra, Faustin-Archange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sz w:val="22"/>
        </w:rPr>
        <w:t>Traoré, Ibrahim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sz w:val="22"/>
        </w:rPr>
        <w:t>Turpin, Frédéric — historien, biographe de Jacques Foccart (dans l'ombre du pouvoir, CNRS Éditions, 2015). A documenté l'appareil secret de la Françafrique avec une rigueur académique qui rend le déni impossible. ch. 5, ch. 6, ch. 13.</w:t>
      </w:r>
    </w:p>
    <w:p>
      <w:pPr>
        <w:spacing w:after="80"/>
      </w:pPr>
      <w:r>
        <w:rPr>
          <w:rFonts w:ascii="FreeSerif" w:hAnsi="FreeSerif"/>
          <w:sz w:val="22"/>
        </w:rPr>
        <w:t>Yamb, Nathalie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sz w:val="22"/>
        </w:rPr>
        <w:t>Younes, Abdel Fattah — ministre de Kadhafi rallié aux insurgés, assassiné en juillet 2011. ch. 11.</w:t>
      </w:r>
    </w:p>
    <w:p>
      <w:pPr>
        <w:spacing w:after="80"/>
      </w:pPr>
      <w:r>
        <w:rPr>
          <w:rFonts w:ascii="FreeSerif" w:hAnsi="FreeSerif"/>
          <w:sz w:val="22"/>
        </w:rPr>
        <w:t>Yusov, Andriy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80" w:after="80"/>
        <w:ind w:left="680" w:right="680"/>
      </w:pPr>
      <w:r>
        <w:rPr>
          <w:rFonts w:ascii="FreeSerif" w:hAnsi="FreeSerif"/>
          <w:i/>
          <w:color w:val="8B1A1A"/>
          <w:sz w:val="21"/>
        </w:rPr>
        <w:t>*« La rigueur n'est pas l'apanage de ceux qui dominent. Elle est l'arme de ceux qui résistent. »*</w:t>
      </w:r>
    </w:p>
    <w:p>
      <w:pPr>
        <w:spacing w:after="80"/>
      </w:pPr>
      <w:r>
        <w:rPr>
          <w:rFonts w:ascii="FreeSerif" w:hAnsi="FreeSerif"/>
          <w:sz w:val="22"/>
        </w:rPr>
        <w:t>Ce livre repose sur un corpus de plus de 130 sources couvrant la période 2013-2026.</w:t>
      </w:r>
    </w:p>
    <w:p>
      <w:pPr>
        <w:spacing w:after="80"/>
      </w:pPr>
      <w:r>
        <w:rPr>
          <w:rFonts w:ascii="FreeSerif" w:hAnsi="FreeSerif"/>
          <w:sz w:val="22"/>
        </w:rPr>
        <w:t>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convergence.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sz w:val="22"/>
        </w:rPr>
        <w:t>Sur le vocabulaire.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sz w:val="22"/>
        </w:rPr>
        <w:t>Sur les sources engagées.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sz w:val="22"/>
        </w:rPr>
        <w:t>Sur les limites.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sz w:val="22"/>
        </w:rPr>
        <w:t>Raphaël Granvaud, De l'huile sur le feu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sz w:val="22"/>
        </w:rPr>
        <w:t>Thomas Dietrich, L'armée fantôme de Paris (2024) — présence française résiduelle au Bénin, école cyber du 43e BIMA. Une documentation de terrain sur les réseaux parallèles qui survivent aux retraits officiels.</w:t>
      </w:r>
    </w:p>
    <w:p>
      <w:pPr>
        <w:spacing w:after="80"/>
      </w:pPr>
      <w:r>
        <w:rPr>
          <w:rFonts w:ascii="FreeSerif" w:hAnsi="FreeSerif"/>
          <w:sz w:val="22"/>
        </w:rPr>
        <w:t>Pierre Péan, Carnages (Fayard, 2010) — architecture des guerres secrètes dans les Grands Lacs. Un journaliste d'investigation français qui a passé sa carrière à documenter ce que la diplomatie officielle niait.</w:t>
      </w:r>
    </w:p>
    <w:p>
      <w:pPr>
        <w:spacing w:after="80"/>
      </w:pPr>
      <w:r>
        <w:rPr>
          <w:rFonts w:ascii="FreeSerif" w:hAnsi="FreeSerif"/>
          <w:sz w:val="22"/>
        </w:rPr>
        <w:t>RTL France,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sz w:val="22"/>
        </w:rPr>
        <w:t>Le Monde / Jérémie Baruch (10 avril 2018) — affaire Elf.</w:t>
      </w:r>
    </w:p>
    <w:p>
      <w:pPr>
        <w:spacing w:after="80"/>
      </w:pPr>
      <w:r>
        <w:rPr>
          <w:rFonts w:ascii="FreeSerif" w:hAnsi="FreeSerif"/>
          <w:sz w:val="22"/>
        </w:rPr>
        <w:t>Le Parisien / Ronan Folgoas (21 mai 2023) — affaire Quignolot, cellule Afrique de l'Élysée.</w:t>
      </w:r>
    </w:p>
    <w:p>
      <w:pPr>
        <w:spacing w:after="80"/>
      </w:pPr>
      <w:r>
        <w:rPr>
          <w:rFonts w:ascii="FreeSerif" w:hAnsi="FreeSerif"/>
          <w:sz w:val="22"/>
        </w:rPr>
        <w:t>France Inter / Élodie Guéguen (26 mai 2023) — groupe Castel, parquet antiterroriste.</w:t>
      </w:r>
    </w:p>
    <w:p>
      <w:pPr>
        <w:spacing w:after="80"/>
      </w:pPr>
      <w:r>
        <w:rPr>
          <w:rFonts w:ascii="FreeSerif" w:hAnsi="FreeSerif"/>
          <w:sz w:val="22"/>
        </w:rPr>
        <w:t>Mediapart, Fanny Pigeaud — fonctionnement du franc CFA. Des analyses précises sur les mécanismes monétaires que les défenseurs du statu quo préfèrent maintenir dans l'ombre.</w:t>
      </w:r>
    </w:p>
    <w:p>
      <w:pPr>
        <w:spacing w:after="80"/>
      </w:pPr>
      <w:r>
        <w:rPr>
          <w:rFonts w:ascii="FreeSerif" w:hAnsi="FreeSerif"/>
          <w:sz w:val="22"/>
        </w:rPr>
        <w:t>L'Express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sz w:val="22"/>
        </w:rPr>
        <w:t>André Bourgeot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sz w:val="22"/>
        </w:rPr>
        <w:t>Thomas Porcher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sz w:val="22"/>
        </w:rPr>
        <w:t>Commission parlementaire française sur les relations France-Afrique — « Nous avons besoin de l'Afrique plus qu'elle n'a besoin de nous. » Un aveu parlementaire que la diplomatie officielle s'est empressée d'enterrer.</w:t>
      </w:r>
    </w:p>
    <w:p>
      <w:pPr>
        <w:spacing w:after="80"/>
      </w:pPr>
      <w:r>
        <w:rPr>
          <w:rFonts w:ascii="FreeSerif" w:hAnsi="FreeSerif"/>
          <w:sz w:val="22"/>
        </w:rPr>
        <w:t>Général Thierry Burkhard, chef d'état-major des armées — audition à huis clos, Assemblée nationale, septembre 2024. A reconnu l'échec des engagements au Sahel — protégé par le secret de l'huis clos.</w:t>
      </w:r>
    </w:p>
    <w:p>
      <w:pPr>
        <w:spacing w:after="80"/>
      </w:pPr>
      <w:r>
        <w:rPr>
          <w:rFonts w:ascii="FreeSerif" w:hAnsi="FreeSerif"/>
          <w:sz w:val="22"/>
        </w:rPr>
        <w:t>Alain Juillet, ancien directeur du renseignement de la DGSE — diagnostic du déclin de l'influence française. Depuis l'intérieur de l'appareil.</w:t>
      </w:r>
    </w:p>
    <w:p>
      <w:pPr>
        <w:spacing w:after="80"/>
      </w:pPr>
      <w:r>
        <w:rPr>
          <w:rFonts w:ascii="FreeSerif" w:hAnsi="FreeSerif"/>
          <w:sz w:val="22"/>
        </w:rPr>
        <w:t>Général François Lecointre,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sz w:val="22"/>
        </w:rPr>
        <w:t>Anne-Sophie Avé,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sz w:val="22"/>
        </w:rPr>
        <w:t>Rapport Védrine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sz w:val="22"/>
        </w:rPr>
        <w:t>André Chassaigne, député, Assemblée nationale (décembre 2013) — 50e intervention française, rôle de la RCA.</w:t>
      </w:r>
    </w:p>
    <w:p>
      <w:pPr>
        <w:spacing w:after="80"/>
      </w:pPr>
      <w:r>
        <w:rPr>
          <w:rFonts w:ascii="FreeSerif" w:hAnsi="FreeSerif"/>
          <w:sz w:val="22"/>
        </w:rPr>
        <w:t>Cour des comptes française (2020) — coût de l'opération Barkhane. Chiffres officiels sur un engagement dont le bilan sécuritaire était catastrophique.</w:t>
      </w:r>
    </w:p>
    <w:p>
      <w:pPr>
        <w:spacing w:after="80"/>
      </w:pPr>
      <w:r>
        <w:rPr>
          <w:rFonts w:ascii="FreeSerif" w:hAnsi="FreeSerif"/>
          <w:sz w:val="22"/>
        </w:rPr>
        <w:t>BOFiP,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sz w:val="22"/>
        </w:rPr>
        <w:t>Note de transparence.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sz w:val="22"/>
        </w:rPr>
        <w:t>Mohammad-Mahmoud Ould Mohamedou, « Le nouveau grand jeu des puissances occidentales au Sahel », in Michel Galy (dir.), La Guerre au Mali, La Découverte, 2013 — généalogie du jihadisme sahélien, normalisation de l'interventionnisme. L'une des analyses les plus précoces et les plus justes sur ce qui allait advenir.</w:t>
      </w:r>
    </w:p>
    <w:p>
      <w:pPr>
        <w:spacing w:after="80"/>
      </w:pPr>
      <w:r>
        <w:rPr>
          <w:rFonts w:ascii="FreeSerif" w:hAnsi="FreeSerif"/>
          <w:sz w:val="22"/>
        </w:rPr>
        <w:t>SWP (Institut allemand pour les affaires internationales et la sécurité), Comment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sz w:val="22"/>
        </w:rPr>
        <w:t>Frédéric Turpin, Jacques Foccart, dans l'ombre du pouvoir (CNRS Éditions, 2015). La biographie de référence sur l'architecte opérationnel de la Françafrique — documentée, rigoureuse, accablante.</w:t>
      </w:r>
    </w:p>
    <w:p>
      <w:pPr>
        <w:spacing w:after="80"/>
      </w:pPr>
      <w:r>
        <w:rPr>
          <w:rFonts w:ascii="FreeSerif" w:hAnsi="FreeSerif"/>
          <w:sz w:val="22"/>
        </w:rPr>
        <w:t>John Perkins, Confessions of an Economic Hit Man (2004). Témoignage de première main sur les mécanismes d'endettement délibéré des États du Sud.</w:t>
      </w:r>
    </w:p>
    <w:p>
      <w:pPr>
        <w:spacing w:after="80"/>
      </w:pPr>
      <w:r>
        <w:rPr>
          <w:rFonts w:ascii="FreeSerif" w:hAnsi="FreeSerif"/>
          <w:sz w:val="22"/>
        </w:rPr>
        <w:t>PNUD (indice de développement humain), Banque mondiale, ACLED (2015-2022), Haut Comité français pour la transparence nucléaire, CNUCED. Données quantitatives permettant de mesurer l'impact réel des politiques dénoncées dans ce livre.</w:t>
      </w:r>
    </w:p>
    <w:p>
      <w:pPr>
        <w:spacing w:after="80"/>
      </w:pPr>
      <w:r>
        <w:rPr>
          <w:rFonts w:ascii="FreeSerif" w:hAnsi="FreeSerif"/>
          <w:sz w:val="22"/>
        </w:rPr>
        <w:t>Emails Clinton/Blumenthal (18 janvier 2013, WikiLeaks) — accord algérien avec Belmokhtar. Documents déclassifiés du Département d'État américain, dossier F-2014-20439, publiés le 1er juillet 2016.</w:t>
      </w:r>
    </w:p>
    <w:p>
      <w:pPr>
        <w:spacing w:after="80"/>
      </w:pPr>
      <w:r>
        <w:rPr>
          <w:rFonts w:ascii="FreeSerif" w:hAnsi="FreeSerif"/>
          <w:sz w:val="22"/>
        </w:rPr>
        <w:t>Conseil de l'UE (23 avril 2026). Global Slavery Index (2023). Africa Intelligence.</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sz w:val="22"/>
        </w:rPr>
        <w:t>Nathalie Yamb (chroniques Afrique Résurrection, grand débat de Niamey) ; Dr Yamb Ntimba (pyramide de domination) ; Franklin Nyamsi ; Jonathan Batenguène ; Anatole Ayissi (par ailleurs cadre des Nations unies pour l'Afrique centrale) ; Banda Kani ; Dr Yves Ekoué Amaïzo (Afrocentricity Think Tank) ; Siké Doumbé ; Jules Domche (Vox Africa) ; Charly Kengne ; Paul Elvira ; Dr Douma Jean-René ; Fridolin Ngoulou, Jean Ngbandi (Oubangui Médias) ; Ndjoni Sango.</w:t>
      </w:r>
    </w:p>
    <w:p>
      <w:pPr>
        <w:spacing w:after="80"/>
      </w:pPr>
      <w:r>
        <w:rPr>
          <w:rFonts w:ascii="FreeSerif" w:hAnsi="FreeSerif"/>
          <w:sz w:val="22"/>
        </w:rPr>
        <w:t>Témoignages cités via ces sources : Loïk Le Floch-Prigent, Pascal Lissouba, Mamadou Koulibaly, Robert Bourgi, Jean-Bedel Bokassa.</w:t>
      </w:r>
    </w:p>
    <w:p>
      <w:pPr>
        <w:spacing w:after="80"/>
      </w:pPr>
      <w:r>
        <w:rPr>
          <w:rFonts w:ascii="FreeSerif" w:hAnsi="FreeSerif"/>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sz w:val="22"/>
        </w:rPr>
        <w:t>Charte du Liptako-Gourma (16 septembre 2023) ; discours du général Abdourahamane Tiani (RTN, 12 février 2024 ; 13 novembre 2025 ; entretien Télé Sahel) ; déclarations d'Assimi Goïta (prise de Kidal, 14 novembre 2023 ; installation de la Force unifiée, 21 décembre 2025 ; ORTM, 10 mai 2026) ; du capitaine Ibrahim Traoré (2023 ; réponse à Macron, 14 janvier 2025) ; de Choguel Kokalla Maïga (ONU, septembre 2021 ; Bamako, 19 octobre 2024) ; d'Abdoulaye Maïga (ONU, septembre 2022) ; d'Abdoulaye Diop, ministre malien des Affaires étrangères ; communiqué conjoint des trois ministres de l'AES (19 août 2024) ; communiqué du CNSP sur la base d'Agadez (RTN, 16 mars 2024) ; Sylvie Baipo Témon, ministre des Affaires étrangères de la RCA (octobre 2021).</w:t>
      </w:r>
    </w:p>
    <w:p>
      <w:pPr>
        <w:spacing w:after="80"/>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after="80"/>
      </w:pPr>
      <w:r>
        <w:rPr>
          <w:rFonts w:ascii="FreeSerif" w:hAnsi="FreeSerif"/>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after="80"/>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after="80"/>
      </w:pPr>
      <w:r>
        <w:rPr>
          <w:rFonts w:ascii="FreeSerif" w:hAnsi="FreeSerif"/>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Bullet"/>
      </w:pPr>
      <w:r>
        <w:rPr>
          <w:rFonts w:ascii="FreeSerif" w:hAnsi="FreeSerif"/>
          <w:sz w:val="21"/>
        </w:rPr>
        <w:t>**Corée du Sud (1960–1990)** : taux de croissance du PIB réel par habitant de 7,6 % — doublement tous les 9 ans — avec une inflation moyenne de **12 %** et des pics à **30 %**.</w:t>
      </w:r>
    </w:p>
    <w:p>
      <w:pPr>
        <w:pStyle w:val="ListBullet"/>
      </w:pPr>
      <w:r>
        <w:rPr>
          <w:rFonts w:ascii="FreeSerif" w:hAnsi="FreeSerif"/>
          <w:sz w:val="21"/>
        </w:rPr>
        <w:t>**Bénin** : pays CFA ayant le taux d'inflation le plus faible (1,4 % en moyenne annuelle, 2010–2022). Résultat : croissance économique **catastrophique**, quasi-stagnation.</w:t>
      </w:r>
    </w:p>
    <w:p>
      <w:pPr>
        <w:pStyle w:val="ListBullet"/>
      </w:pPr>
      <w:r>
        <w:rPr>
          <w:rFonts w:ascii="FreeSerif" w:hAnsi="FreeSerif"/>
          <w:sz w:val="21"/>
        </w:rPr>
        <w:t>**Sénégal** : taux d'inflation similaire à celui de la **Chine** sur 1996–2022 — mais sans la croissance chinoise.</w:t>
      </w:r>
    </w:p>
    <w:p>
      <w:pPr>
        <w:pStyle w:val="ListBullet"/>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160"/>
        <w:gridCol w:w="2160"/>
        <w:gridCol w:w="2160"/>
        <w:gridCol w:w="2160"/>
      </w:tblGrid>
      <w:tr>
        <w:tc>
          <w:tcPr>
            <w:tcW w:type="dxa" w:w="2160"/>
            <w:shd w:val="clear" w:color="auto" w:fill="2C3A4A"/>
          </w:tcPr>
          <w:p>
            <w:pPr>
              <w:ind w:left="85"/>
            </w:pPr>
            <w:r>
              <w:rPr>
                <w:rFonts w:ascii="FreeSerif" w:hAnsi="FreeSerif"/>
                <w:b/>
                <w:color w:val="FFFFFF"/>
                <w:sz w:val="19"/>
              </w:rPr>
              <w:t>Pays</w:t>
            </w:r>
          </w:p>
        </w:tc>
        <w:tc>
          <w:tcPr>
            <w:tcW w:type="dxa" w:w="2160"/>
            <w:shd w:val="clear" w:color="auto" w:fill="2C3A4A"/>
          </w:tcPr>
          <w:p>
            <w:pPr>
              <w:ind w:left="85"/>
            </w:pPr>
            <w:r>
              <w:rPr>
                <w:rFonts w:ascii="FreeSerif" w:hAnsi="FreeSerif"/>
                <w:b/>
                <w:color w:val="FFFFFF"/>
                <w:sz w:val="19"/>
              </w:rPr>
              <w:t>Meilleur niveau de PIB/hab.</w:t>
            </w:r>
          </w:p>
        </w:tc>
        <w:tc>
          <w:tcPr>
            <w:tcW w:type="dxa" w:w="2160"/>
            <w:shd w:val="clear" w:color="auto" w:fill="2C3A4A"/>
          </w:tcPr>
          <w:p>
            <w:pPr>
              <w:ind w:left="85"/>
            </w:pPr>
            <w:r>
              <w:rPr>
                <w:rFonts w:ascii="FreeSerif" w:hAnsi="FreeSerif"/>
                <w:b/>
                <w:color w:val="FFFFFF"/>
                <w:sz w:val="19"/>
              </w:rPr>
              <w:t>Niveau en 2020–2022</w:t>
            </w:r>
          </w:p>
        </w:tc>
        <w:tc>
          <w:tcPr>
            <w:tcW w:type="dxa" w:w="2160"/>
            <w:shd w:val="clear" w:color="auto" w:fill="2C3A4A"/>
          </w:tcPr>
          <w:p>
            <w:pPr>
              <w:ind w:left="85"/>
            </w:pPr>
            <w:r>
              <w:rPr>
                <w:rFonts w:ascii="FreeSerif" w:hAnsi="FreeSerif"/>
                <w:b/>
                <w:color w:val="FFFFFF"/>
                <w:sz w:val="19"/>
              </w:rPr>
              <w:t>Évolution</w:t>
            </w:r>
          </w:p>
        </w:tc>
      </w:tr>
      <w:tr>
        <w:tc>
          <w:tcPr>
            <w:tcW w:type="dxa" w:w="2160"/>
            <w:shd w:val="clear" w:color="auto" w:fill="F4EFE4"/>
          </w:tcPr>
          <w:p>
            <w:pPr>
              <w:ind w:left="85"/>
            </w:pPr>
            <w:r>
              <w:rPr>
                <w:rFonts w:ascii="FreeSerif" w:hAnsi="FreeSerif"/>
                <w:color w:val="3C3C3C"/>
                <w:sz w:val="18"/>
              </w:rPr>
              <w:t>Côte d'Ivoire</w:t>
            </w:r>
          </w:p>
        </w:tc>
        <w:tc>
          <w:tcPr>
            <w:tcW w:type="dxa" w:w="2160"/>
            <w:shd w:val="clear" w:color="auto" w:fill="F4EFE4"/>
          </w:tcPr>
          <w:p>
            <w:pPr>
              <w:ind w:left="85"/>
            </w:pPr>
            <w:r>
              <w:rPr>
                <w:rFonts w:ascii="FreeSerif" w:hAnsi="FreeSerif"/>
                <w:color w:val="3C3C3C"/>
                <w:sz w:val="18"/>
              </w:rPr>
              <w:t>2 868 $ (1978)</w:t>
            </w:r>
          </w:p>
        </w:tc>
        <w:tc>
          <w:tcPr>
            <w:tcW w:type="dxa" w:w="2160"/>
            <w:shd w:val="clear" w:color="auto" w:fill="F4EFE4"/>
          </w:tcPr>
          <w:p>
            <w:pPr>
              <w:ind w:left="85"/>
            </w:pPr>
            <w:r>
              <w:rPr>
                <w:rFonts w:ascii="FreeSerif" w:hAnsi="FreeSerif"/>
                <w:color w:val="3C3C3C"/>
                <w:sz w:val="18"/>
              </w:rPr>
              <w:t>2 055 $</w:t>
            </w:r>
          </w:p>
        </w:tc>
        <w:tc>
          <w:tcPr>
            <w:tcW w:type="dxa" w:w="2160"/>
            <w:shd w:val="clear" w:color="auto" w:fill="F4EFE4"/>
          </w:tcPr>
          <w:p>
            <w:pPr>
              <w:ind w:left="85"/>
            </w:pPr>
            <w:r>
              <w:rPr>
                <w:rFonts w:ascii="FreeSerif" w:hAnsi="FreeSerif"/>
                <w:color w:val="3C3C3C"/>
                <w:sz w:val="18"/>
              </w:rPr>
              <w:t>−28 %</w:t>
            </w:r>
          </w:p>
        </w:tc>
      </w:tr>
      <w:tr>
        <w:tc>
          <w:tcPr>
            <w:tcW w:type="dxa" w:w="2160"/>
            <w:shd w:val="clear" w:color="auto" w:fill="F4EFE4"/>
          </w:tcPr>
          <w:p>
            <w:pPr>
              <w:ind w:left="85"/>
            </w:pPr>
            <w:r>
              <w:rPr>
                <w:rFonts w:ascii="FreeSerif" w:hAnsi="FreeSerif"/>
                <w:color w:val="3C3C3C"/>
                <w:sz w:val="18"/>
              </w:rPr>
              <w:t>Guinée équatoriale</w:t>
            </w:r>
          </w:p>
        </w:tc>
        <w:tc>
          <w:tcPr>
            <w:tcW w:type="dxa" w:w="2160"/>
            <w:shd w:val="clear" w:color="auto" w:fill="F4EFE4"/>
          </w:tcPr>
          <w:p>
            <w:pPr>
              <w:ind w:left="85"/>
            </w:pPr>
            <w:r>
              <w:rPr>
                <w:rFonts w:ascii="FreeSerif" w:hAnsi="FreeSerif"/>
                <w:color w:val="3C3C3C"/>
                <w:sz w:val="18"/>
              </w:rPr>
              <w:t>supérieur à l'Espagne (années 2000)</w:t>
            </w:r>
          </w:p>
        </w:tc>
        <w:tc>
          <w:tcPr>
            <w:tcW w:type="dxa" w:w="2160"/>
            <w:shd w:val="clear" w:color="auto" w:fill="F4EFE4"/>
          </w:tcPr>
          <w:p>
            <w:pPr>
              <w:ind w:left="85"/>
            </w:pPr>
            <w:r>
              <w:rPr>
                <w:rFonts w:ascii="FreeSerif" w:hAnsi="FreeSerif"/>
                <w:color w:val="3C3C3C"/>
                <w:sz w:val="18"/>
              </w:rPr>
              <w:t>−58 %</w:t>
            </w:r>
          </w:p>
        </w:tc>
        <w:tc>
          <w:tcPr>
            <w:tcW w:type="dxa" w:w="2160"/>
            <w:shd w:val="clear" w:color="auto" w:fill="F4EFE4"/>
          </w:tcPr>
          <w:p>
            <w:pPr>
              <w:ind w:left="85"/>
            </w:pPr>
            <w:r>
              <w:rPr>
                <w:rFonts w:ascii="FreeSerif" w:hAnsi="FreeSerif"/>
                <w:color w:val="3C3C3C"/>
                <w:sz w:val="18"/>
              </w:rPr>
              <w:t>−58 %</w:t>
            </w:r>
          </w:p>
        </w:tc>
      </w:tr>
      <w:tr>
        <w:tc>
          <w:tcPr>
            <w:tcW w:type="dxa" w:w="2160"/>
            <w:shd w:val="clear" w:color="auto" w:fill="F4EFE4"/>
          </w:tcPr>
          <w:p>
            <w:pPr>
              <w:ind w:left="85"/>
            </w:pPr>
            <w:r>
              <w:rPr>
                <w:rFonts w:ascii="FreeSerif" w:hAnsi="FreeSerif"/>
                <w:color w:val="3C3C3C"/>
                <w:sz w:val="18"/>
              </w:rPr>
              <w:t>République du Congo</w:t>
            </w:r>
          </w:p>
        </w:tc>
        <w:tc>
          <w:tcPr>
            <w:tcW w:type="dxa" w:w="2160"/>
            <w:shd w:val="clear" w:color="auto" w:fill="F4EFE4"/>
          </w:tcPr>
          <w:p>
            <w:pPr>
              <w:ind w:left="85"/>
            </w:pPr>
            <w:r>
              <w:rPr>
                <w:rFonts w:ascii="FreeSerif" w:hAnsi="FreeSerif"/>
                <w:color w:val="3C3C3C"/>
                <w:sz w:val="18"/>
              </w:rPr>
              <w:t>6 534 $ (1976)</w:t>
            </w:r>
          </w:p>
        </w:tc>
        <w:tc>
          <w:tcPr>
            <w:tcW w:type="dxa" w:w="2160"/>
            <w:shd w:val="clear" w:color="auto" w:fill="F4EFE4"/>
          </w:tcPr>
          <w:p>
            <w:pPr>
              <w:ind w:left="85"/>
            </w:pPr>
            <w:r>
              <w:rPr>
                <w:rFonts w:ascii="FreeSerif" w:hAnsi="FreeSerif"/>
                <w:color w:val="3C3C3C"/>
                <w:sz w:val="18"/>
              </w:rPr>
              <w:t>~2 700 $</w:t>
            </w:r>
          </w:p>
        </w:tc>
        <w:tc>
          <w:tcPr>
            <w:tcW w:type="dxa" w:w="2160"/>
            <w:shd w:val="clear" w:color="auto" w:fill="F4EFE4"/>
          </w:tcPr>
          <w:p>
            <w:pPr>
              <w:ind w:left="85"/>
            </w:pPr>
            <w:r>
              <w:rPr>
                <w:rFonts w:ascii="FreeSerif" w:hAnsi="FreeSerif"/>
                <w:color w:val="3C3C3C"/>
                <w:sz w:val="18"/>
              </w:rPr>
              <w:t>−56 %</w:t>
            </w:r>
          </w:p>
        </w:tc>
      </w:tr>
      <w:tr>
        <w:tc>
          <w:tcPr>
            <w:tcW w:type="dxa" w:w="2160"/>
            <w:shd w:val="clear" w:color="auto" w:fill="F4EFE4"/>
          </w:tcPr>
          <w:p>
            <w:pPr>
              <w:ind w:left="85"/>
            </w:pPr>
            <w:r>
              <w:rPr>
                <w:rFonts w:ascii="FreeSerif" w:hAnsi="FreeSerif"/>
                <w:color w:val="3C3C3C"/>
                <w:sz w:val="18"/>
              </w:rPr>
              <w:t>Gabon</w:t>
            </w:r>
          </w:p>
        </w:tc>
        <w:tc>
          <w:tcPr>
            <w:tcW w:type="dxa" w:w="2160"/>
            <w:shd w:val="clear" w:color="auto" w:fill="F4EFE4"/>
          </w:tcPr>
          <w:p>
            <w:pPr>
              <w:ind w:left="85"/>
            </w:pPr>
            <w:r>
              <w:rPr>
                <w:rFonts w:ascii="FreeSerif" w:hAnsi="FreeSerif"/>
                <w:color w:val="3C3C3C"/>
                <w:sz w:val="18"/>
              </w:rPr>
              <w:t>pic en 1976</w:t>
            </w:r>
          </w:p>
        </w:tc>
        <w:tc>
          <w:tcPr>
            <w:tcW w:type="dxa" w:w="2160"/>
            <w:shd w:val="clear" w:color="auto" w:fill="F4EFE4"/>
          </w:tcPr>
          <w:p>
            <w:pPr>
              <w:ind w:left="85"/>
            </w:pPr>
            <w:r>
              <w:rPr>
                <w:rFonts w:ascii="FreeSerif" w:hAnsi="FreeSerif"/>
                <w:color w:val="3C3C3C"/>
                <w:sz w:val="18"/>
              </w:rPr>
              <w:t>recul majeur</w:t>
            </w:r>
          </w:p>
        </w:tc>
        <w:tc>
          <w:tcPr>
            <w:tcW w:type="dxa" w:w="2160"/>
            <w:shd w:val="clear" w:color="auto" w:fill="F4EFE4"/>
          </w:tcPr>
          <w:p>
            <w:pPr>
              <w:ind w:left="85"/>
            </w:pPr>
            <w:r>
              <w:rPr>
                <w:rFonts w:ascii="FreeSerif" w:hAnsi="FreeSerif"/>
                <w:color w:val="3C3C3C"/>
                <w:sz w:val="18"/>
              </w:rPr>
              <w:t>−56 %</w:t>
            </w:r>
          </w:p>
        </w:tc>
      </w:tr>
    </w:tbl>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after="80"/>
      </w:pPr>
      <w:r>
        <w:rPr>
          <w:rFonts w:ascii="FreeSerif" w:hAnsi="FreeSerif"/>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after="80"/>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after="80"/>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Bullet"/>
      </w:pPr>
      <w:r>
        <w:rPr>
          <w:rFonts w:ascii="FreeSerif" w:hAnsi="FreeSerif"/>
          <w:sz w:val="21"/>
        </w:rPr>
        <w:t>En 2022, après le second coup d'État au Mali, Assimi Goïta **n'avait pas accès aux comptes de l'État malien** auprès de la BCEAO et du système financier domestique.</w:t>
      </w:r>
    </w:p>
    <w:p>
      <w:pPr>
        <w:pStyle w:val="ListBullet"/>
      </w:pPr>
      <w:r>
        <w:rPr>
          <w:rFonts w:ascii="FreeSerif" w:hAnsi="FreeSerif"/>
          <w:sz w:val="21"/>
        </w:rPr>
        <w:t>En juillet 2023, la même mesure a été appliquée au Niger. Le gouvernement nigérien a répondu en **emprisonnant le directeur national de la BCEAO**.</w:t>
      </w:r>
    </w:p>
    <w:p>
      <w:pPr>
        <w:pStyle w:val="ListBullet"/>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after="80"/>
      </w:pPr>
      <w:r>
        <w:rPr>
          <w:rFonts w:ascii="FreeSerif" w:hAnsi="FreeSerif"/>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Le débat sur le CFA est terminé. Les données ont tranché. Il reste à avoir le courage politique de tirer les conclusions que les faits imposent.</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une coïncidence. C'est la signature d'un système rodé. Derrière cette mécanique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Si cela était vraiment le cas, la France — siège de l'organisation — figurerait en tête de liste des pays sous surveillance.</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after="80"/>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sz w:val="21"/>
        </w:rPr>
        <w:t>**1944** — Banque mondiale et FMI (accords de Bretton Woods)</w:t>
      </w:r>
    </w:p>
    <w:p>
      <w:pPr>
        <w:pStyle w:val="ListBullet"/>
      </w:pPr>
      <w:r>
        <w:rPr>
          <w:rFonts w:ascii="FreeSerif" w:hAnsi="FreeSerif"/>
          <w:sz w:val="21"/>
        </w:rPr>
        <w:t>**1945** — ONU</w:t>
      </w:r>
    </w:p>
    <w:p>
      <w:pPr>
        <w:pStyle w:val="ListBullet"/>
      </w:pPr>
      <w:r>
        <w:rPr>
          <w:rFonts w:ascii="FreeSerif" w:hAnsi="FreeSerif"/>
          <w:sz w:val="21"/>
        </w:rPr>
        <w:t>**1949** — Organisation mondiale de la Santé</w:t>
      </w:r>
    </w:p>
    <w:p>
      <w:pPr>
        <w:pStyle w:val="ListBullet"/>
      </w:pPr>
      <w:r>
        <w:rPr>
          <w:rFonts w:ascii="FreeSerif" w:hAnsi="FreeSerif"/>
          <w:sz w:val="21"/>
        </w:rPr>
        <w:t>**1989** — GAFI</w:t>
      </w:r>
    </w:p>
    <w:p>
      <w:pPr>
        <w:pStyle w:val="ListBullet"/>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Bullet"/>
      </w:pPr>
      <w:r>
        <w:rPr>
          <w:rFonts w:ascii="FreeSerif" w:hAnsi="FreeSerif"/>
          <w:sz w:val="21"/>
        </w:rPr>
        <w:t>**Cartes de crédit** : annulées</w:t>
      </w:r>
    </w:p>
    <w:p>
      <w:pPr>
        <w:pStyle w:val="ListBullet"/>
      </w:pPr>
      <w:r>
        <w:rPr>
          <w:rFonts w:ascii="FreeSerif" w:hAnsi="FreeSerif"/>
          <w:sz w:val="21"/>
        </w:rPr>
        <w:t>**Comptes bancaires suisses** : gelés puis fermés</w:t>
      </w:r>
    </w:p>
    <w:p>
      <w:pPr>
        <w:pStyle w:val="ListBullet"/>
      </w:pPr>
      <w:r>
        <w:rPr>
          <w:rFonts w:ascii="FreeSerif" w:hAnsi="FreeSerif"/>
          <w:sz w:val="21"/>
        </w:rPr>
        <w:t>**Comptes crypto** : clôturés</w:t>
      </w:r>
    </w:p>
    <w:p>
      <w:pPr>
        <w:pStyle w:val="ListBullet"/>
      </w:pPr>
      <w:r>
        <w:rPr>
          <w:rFonts w:ascii="FreeSerif" w:hAnsi="FreeSerif"/>
          <w:sz w:val="21"/>
        </w:rPr>
        <w:t>**YouTube** : chaîne démonétisée (Google paie depuis l'Irlande, membre de l'UE)</w:t>
      </w:r>
    </w:p>
    <w:p>
      <w:pPr>
        <w:pStyle w:val="ListBullet"/>
      </w:pPr>
      <w:r>
        <w:rPr>
          <w:rFonts w:ascii="FreeSerif" w:hAnsi="FreeSerif"/>
          <w:sz w:val="21"/>
        </w:rPr>
        <w:t>**Airbnb, Amazon, Google** : accès coupé</w:t>
      </w:r>
    </w:p>
    <w:p>
      <w:pPr>
        <w:pStyle w:val="ListBullet"/>
      </w:pPr>
      <w:r>
        <w:rPr>
          <w:rFonts w:ascii="FreeSerif" w:hAnsi="FreeSerif"/>
          <w:sz w:val="21"/>
        </w:rPr>
        <w:t>**Netflix** : coupé</w:t>
      </w:r>
    </w:p>
    <w:p>
      <w:pPr>
        <w:pStyle w:val="ListBullet"/>
      </w:pPr>
      <w:r>
        <w:rPr>
          <w:rFonts w:ascii="FreeSerif" w:hAnsi="FreeSerif"/>
          <w:sz w:val="21"/>
        </w:rPr>
        <w:t>**Compagnies aériennes** : risque de refus d'embarquement</w:t>
      </w:r>
    </w:p>
    <w:p>
      <w:pPr>
        <w:pStyle w:val="ListBullet"/>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after="80"/>
      </w:pPr>
      <w:r>
        <w:rPr>
          <w:rFonts w:ascii="FreeSerif" w:hAnsi="FreeSerif"/>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after="80"/>
      </w:pPr>
      <w:r>
        <w:rPr>
          <w:rFonts w:ascii="FreeSerif" w:hAnsi="FreeSerif"/>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Bullet"/>
      </w:pPr>
      <w:r>
        <w:rPr>
          <w:rFonts w:ascii="FreeSerif" w:hAnsi="FreeSerif"/>
          <w:sz w:val="21"/>
        </w:rPr>
        <w:t>**Compte bancaire hors UE** — Asie, monde arabe, Afrique : obtenir impérativement un compte dans une région qui n'applique pas systématiquement les sanctions européennes.</w:t>
      </w:r>
    </w:p>
    <w:p>
      <w:pPr>
        <w:pStyle w:val="ListBullet"/>
      </w:pPr>
      <w:r>
        <w:rPr>
          <w:rFonts w:ascii="FreeSerif" w:hAnsi="FreeSerif"/>
          <w:sz w:val="21"/>
        </w:rPr>
        <w:t>**Carte Union Pay** — alternative chinoise aux systèmes Visa/Mastercard contrôlés par l'espace financier occidental.</w:t>
      </w:r>
    </w:p>
    <w:p>
      <w:pPr>
        <w:pStyle w:val="ListBullet"/>
      </w:pPr>
      <w:r>
        <w:rPr>
          <w:rFonts w:ascii="FreeSerif" w:hAnsi="FreeSerif"/>
          <w:sz w:val="21"/>
        </w:rPr>
        <w:t>**Crypto en portefeuille externe** — quitter les plateformes centralisées (Binance et équivalents) pour des wallets physiques (Ledger, Trezor).</w:t>
      </w:r>
    </w:p>
    <w:p>
      <w:pPr>
        <w:pStyle w:val="ListBullet"/>
      </w:pPr>
      <w:r>
        <w:rPr>
          <w:rFonts w:ascii="FreeSerif" w:hAnsi="FreeSerif"/>
          <w:sz w:val="21"/>
        </w:rPr>
        <w:t>**Sauvegarder les contenus** sur des plateformes hors UE (Rumble et autres alternatives).</w:t>
      </w:r>
    </w:p>
    <w:p>
      <w:pPr>
        <w:pStyle w:val="ListBullet"/>
      </w:pPr>
      <w:r>
        <w:rPr>
          <w:rFonts w:ascii="FreeSerif" w:hAnsi="FreeSerif"/>
          <w:sz w:val="21"/>
        </w:rPr>
        <w:t>**Diversifier les éditeurs et partenaires commerciaux** hors de l'espace soumis aux sanctions européennes.</w:t>
      </w:r>
    </w:p>
    <w:p>
      <w:pPr>
        <w:pStyle w:val="ListBullet"/>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after="80"/>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Les soupçons de la Turquie sur les *agendas cachés* français</w:t>
      </w:r>
    </w:p>
    <w:p>
      <w:pPr>
        <w:pStyle w:val="ListBullet"/>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after="80"/>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Bullet"/>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Bullet"/>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Bullet"/>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440"/>
        <w:gridCol w:w="1440"/>
        <w:gridCol w:w="1440"/>
        <w:gridCol w:w="1440"/>
        <w:gridCol w:w="1440"/>
        <w:gridCol w:w="1440"/>
      </w:tblGrid>
      <w:tr>
        <w:tc>
          <w:tcPr>
            <w:tcW w:type="dxa" w:w="1440"/>
            <w:shd w:val="clear" w:color="auto" w:fill="2C3A4A"/>
          </w:tcPr>
          <w:p>
            <w:pPr>
              <w:ind w:left="85"/>
            </w:pPr>
            <w:r>
              <w:rPr>
                <w:rFonts w:ascii="FreeSerif" w:hAnsi="FreeSerif"/>
                <w:b/>
                <w:color w:val="FFFFFF"/>
                <w:sz w:val="19"/>
              </w:rPr>
              <w:t>Critère</w:t>
            </w:r>
          </w:p>
        </w:tc>
        <w:tc>
          <w:tcPr>
            <w:tcW w:type="dxa" w:w="1440"/>
            <w:shd w:val="clear" w:color="auto" w:fill="2C3A4A"/>
          </w:tcPr>
          <w:p>
            <w:pPr>
              <w:ind w:left="85"/>
            </w:pPr>
            <w:r>
              <w:rPr>
                <w:rFonts w:ascii="FreeSerif" w:hAnsi="FreeSerif"/>
                <w:b/>
                <w:color w:val="FFFFFF"/>
                <w:sz w:val="19"/>
              </w:rPr>
              <w:t>Ex-Yougoslavie/Bosnie</w:t>
            </w:r>
          </w:p>
        </w:tc>
        <w:tc>
          <w:tcPr>
            <w:tcW w:type="dxa" w:w="1440"/>
            <w:shd w:val="clear" w:color="auto" w:fill="2C3A4A"/>
          </w:tcPr>
          <w:p>
            <w:pPr>
              <w:ind w:left="85"/>
            </w:pPr>
            <w:r>
              <w:rPr>
                <w:rFonts w:ascii="FreeSerif" w:hAnsi="FreeSerif"/>
                <w:b/>
                <w:color w:val="FFFFFF"/>
                <w:sz w:val="19"/>
              </w:rPr>
              <w:t>Rwanda</w:t>
            </w:r>
          </w:p>
        </w:tc>
        <w:tc>
          <w:tcPr>
            <w:tcW w:type="dxa" w:w="1440"/>
            <w:shd w:val="clear" w:color="auto" w:fill="2C3A4A"/>
          </w:tcPr>
          <w:p>
            <w:pPr>
              <w:ind w:left="85"/>
            </w:pPr>
            <w:r>
              <w:rPr>
                <w:rFonts w:ascii="FreeSerif" w:hAnsi="FreeSerif"/>
                <w:b/>
                <w:color w:val="FFFFFF"/>
                <w:sz w:val="19"/>
              </w:rPr>
              <w:t>Kosovo</w:t>
            </w:r>
          </w:p>
        </w:tc>
        <w:tc>
          <w:tcPr>
            <w:tcW w:type="dxa" w:w="1440"/>
            <w:shd w:val="clear" w:color="auto" w:fill="2C3A4A"/>
          </w:tcPr>
          <w:p>
            <w:pPr>
              <w:ind w:left="85"/>
            </w:pPr>
            <w:r>
              <w:rPr>
                <w:rFonts w:ascii="FreeSerif" w:hAnsi="FreeSerif"/>
                <w:b/>
                <w:color w:val="FFFFFF"/>
                <w:sz w:val="19"/>
              </w:rPr>
              <w:t>Darfour</w:t>
            </w:r>
          </w:p>
        </w:tc>
        <w:tc>
          <w:tcPr>
            <w:tcW w:type="dxa" w:w="1440"/>
            <w:shd w:val="clear" w:color="auto" w:fill="2C3A4A"/>
          </w:tcPr>
          <w:p>
            <w:pPr>
              <w:ind w:left="85"/>
            </w:pPr>
            <w:r>
              <w:rPr>
                <w:rFonts w:ascii="FreeSerif" w:hAnsi="FreeSerif"/>
                <w:b/>
                <w:color w:val="FFFFFF"/>
                <w:sz w:val="19"/>
              </w:rPr>
              <w:t>Libye</w:t>
            </w:r>
          </w:p>
        </w:tc>
      </w:tr>
      <w:tr>
        <w:tc>
          <w:tcPr>
            <w:tcW w:type="dxa" w:w="1440"/>
            <w:shd w:val="clear" w:color="auto" w:fill="F4EFE4"/>
          </w:tcPr>
          <w:p>
            <w:pPr>
              <w:ind w:left="85"/>
            </w:pPr>
            <w:r>
              <w:rPr>
                <w:rFonts w:ascii="FreeSerif" w:hAnsi="FreeSerif"/>
                <w:color w:val="3C3C3C"/>
                <w:sz w:val="18"/>
              </w:rPr>
              <w:t>Référence CPI/TPI</w:t>
            </w:r>
          </w:p>
        </w:tc>
        <w:tc>
          <w:tcPr>
            <w:tcW w:type="dxa" w:w="1440"/>
            <w:shd w:val="clear" w:color="auto" w:fill="F4EFE4"/>
          </w:tcPr>
          <w:p>
            <w:pPr>
              <w:ind w:left="85"/>
            </w:pPr>
            <w:r>
              <w:rPr>
                <w:rFonts w:ascii="FreeSerif" w:hAnsi="FreeSerif"/>
                <w:color w:val="3C3C3C"/>
                <w:sz w:val="18"/>
              </w:rPr>
              <w:t>3 ans</w:t>
            </w:r>
          </w:p>
        </w:tc>
        <w:tc>
          <w:tcPr>
            <w:tcW w:type="dxa" w:w="1440"/>
            <w:shd w:val="clear" w:color="auto" w:fill="F4EFE4"/>
          </w:tcPr>
          <w:p>
            <w:pPr>
              <w:ind w:left="85"/>
            </w:pPr>
            <w:r>
              <w:rPr>
                <w:rFonts w:ascii="FreeSerif" w:hAnsi="FreeSerif"/>
                <w:color w:val="3C3C3C"/>
                <w:sz w:val="18"/>
              </w:rPr>
              <w:t>7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Embargo sur les armes</w:t>
            </w:r>
          </w:p>
        </w:tc>
        <w:tc>
          <w:tcPr>
            <w:tcW w:type="dxa" w:w="1440"/>
            <w:shd w:val="clear" w:color="auto" w:fill="F4EFE4"/>
          </w:tcPr>
          <w:p>
            <w:pPr>
              <w:ind w:left="85"/>
            </w:pPr>
            <w:r>
              <w:rPr>
                <w:rFonts w:ascii="FreeSerif" w:hAnsi="FreeSerif"/>
                <w:color w:val="3C3C3C"/>
                <w:sz w:val="18"/>
              </w:rPr>
              <w:t>3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1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Gel des avoirs</w:t>
            </w:r>
          </w:p>
        </w:tc>
        <w:tc>
          <w:tcPr>
            <w:tcW w:type="dxa" w:w="1440"/>
            <w:shd w:val="clear" w:color="auto" w:fill="F4EFE4"/>
          </w:tcPr>
          <w:p>
            <w:pPr>
              <w:ind w:left="85"/>
            </w:pPr>
            <w:r>
              <w:rPr>
                <w:rFonts w:ascii="FreeSerif" w:hAnsi="FreeSerif"/>
                <w:color w:val="3C3C3C"/>
                <w:sz w:val="18"/>
              </w:rPr>
              <w:t>1 an (Bosnie)</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Zone d'exclusion aérienne</w:t>
            </w:r>
          </w:p>
        </w:tc>
        <w:tc>
          <w:tcPr>
            <w:tcW w:type="dxa" w:w="1440"/>
            <w:shd w:val="clear" w:color="auto" w:fill="F4EFE4"/>
          </w:tcPr>
          <w:p>
            <w:pPr>
              <w:ind w:left="85"/>
            </w:pPr>
            <w:r>
              <w:rPr>
                <w:rFonts w:ascii="FreeSerif" w:hAnsi="FreeSerif"/>
                <w:color w:val="3C3C3C"/>
                <w:sz w:val="18"/>
              </w:rPr>
              <w:t>18 mois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r>
        <w:tc>
          <w:tcPr>
            <w:tcW w:type="dxa" w:w="1440"/>
            <w:shd w:val="clear" w:color="auto" w:fill="F4EFE4"/>
          </w:tcPr>
          <w:p>
            <w:pPr>
              <w:ind w:left="85"/>
            </w:pPr>
            <w:r>
              <w:rPr>
                <w:rFonts w:ascii="FreeSerif" w:hAnsi="FreeSerif"/>
                <w:color w:val="3C3C3C"/>
                <w:sz w:val="18"/>
              </w:rPr>
              <w:t>Frappes aériennes</w:t>
            </w:r>
          </w:p>
        </w:tc>
        <w:tc>
          <w:tcPr>
            <w:tcW w:type="dxa" w:w="1440"/>
            <w:shd w:val="clear" w:color="auto" w:fill="F4EFE4"/>
          </w:tcPr>
          <w:p>
            <w:pPr>
              <w:ind w:left="85"/>
            </w:pPr>
            <w:r>
              <w:rPr>
                <w:rFonts w:ascii="FreeSerif" w:hAnsi="FreeSerif"/>
                <w:color w:val="3C3C3C"/>
                <w:sz w:val="18"/>
              </w:rPr>
              <w:t>3 ans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bl>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Bullet"/>
      </w:pPr>
      <w:r>
        <w:rPr>
          <w:rFonts w:ascii="FreeSerif" w:hAnsi="FreeSerif"/>
          <w:sz w:val="21"/>
        </w:rPr>
        <w:t>**Libye**, 2011-2026 : guerre civile ininterrompue, État effondré, trafic d'armes alimentant le Sahel entier</w:t>
      </w:r>
    </w:p>
    <w:p>
      <w:pPr>
        <w:pStyle w:val="ListBullet"/>
      </w:pPr>
      <w:r>
        <w:rPr>
          <w:rFonts w:ascii="FreeSerif" w:hAnsi="FreeSerif"/>
          <w:sz w:val="21"/>
        </w:rPr>
        <w:t>**Mali**, 2012+ : coup d'État, intervention française Serval/Barkhane, terrorisme incontrôlé</w:t>
      </w:r>
    </w:p>
    <w:p>
      <w:pPr>
        <w:pStyle w:val="ListBullet"/>
      </w:pPr>
      <w:r>
        <w:rPr>
          <w:rFonts w:ascii="FreeSerif" w:hAnsi="FreeSerif"/>
          <w:sz w:val="21"/>
        </w:rPr>
        <w:t>**Sahel**, 2012-2026 : déstabilisation en cascade liée directement à l'effondrement libyen</w:t>
      </w:r>
    </w:p>
    <w:p>
      <w:pPr>
        <w:pStyle w:val="ListBullet"/>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Bullet"/>
      </w:pPr>
      <w:r>
        <w:rPr>
          <w:rFonts w:ascii="FreeSerif" w:hAnsi="FreeSerif"/>
          <w:sz w:val="21"/>
        </w:rPr>
        <w:t>**La décision a pris trois semaines** (début mars → 15 mars) — pas une longue délibération</w:t>
      </w:r>
    </w:p>
    <w:p>
      <w:pPr>
        <w:pStyle w:val="ListBullet"/>
      </w:pPr>
      <w:r>
        <w:rPr>
          <w:rFonts w:ascii="FreeSerif" w:hAnsi="FreeSerif"/>
          <w:sz w:val="21"/>
        </w:rPr>
        <w:t>**Les négociations ont été ignorées** (Saïf al-Islam proposa un cessez-le-feu le 25 février)</w:t>
      </w:r>
    </w:p>
    <w:p>
      <w:pPr>
        <w:pStyle w:val="ListBullet"/>
      </w:pPr>
      <w:r>
        <w:rPr>
          <w:rFonts w:ascii="FreeSerif" w:hAnsi="FreeSerif"/>
          <w:sz w:val="21"/>
        </w:rPr>
        <w:t>**Les paramilitaires occidentaux étaient déjà présents** avant le mandat ONU</w:t>
      </w:r>
    </w:p>
    <w:p>
      <w:pPr>
        <w:pStyle w:val="ListBullet"/>
      </w:pPr>
      <w:r>
        <w:rPr>
          <w:rFonts w:ascii="FreeSerif" w:hAnsi="FreeSerif"/>
          <w:sz w:val="21"/>
        </w:rPr>
        <w:t>**La limite officielle** (protection des civils) a vite été dépassée</w:t>
      </w:r>
    </w:p>
    <w:p>
      <w:pPr>
        <w:pStyle w:val="ListBullet"/>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 intervention humanitaire qui a mal tourné ».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80"/>
      </w:pPr>
      <w:r>
        <w:rPr>
          <w:rFonts w:ascii="FreeSerif" w:hAnsi="FreeSerif"/>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Bullet"/>
      </w:pPr>
      <w:r>
        <w:rPr>
          <w:rFonts w:ascii="FreeSerif" w:hAnsi="FreeSerif"/>
          <w:sz w:val="21"/>
        </w:rPr>
        <w:t>**Une crise réelle** qui justifie moralement et médiatiquement l'intervention — dans le cas kenyan, c'est Ébola.</w:t>
      </w:r>
    </w:p>
    <w:p>
      <w:pPr>
        <w:pStyle w:val="ListBullet"/>
      </w:pPr>
      <w:r>
        <w:rPr>
          <w:rFonts w:ascii="FreeSerif" w:hAnsi="FreeSerif"/>
          <w:sz w:val="21"/>
        </w:rPr>
        <w:t>**Une infrastructure construite par l'armée américaine** présentée comme temporaire — ici, le site de quarantaine à Laikipia.</w:t>
      </w:r>
    </w:p>
    <w:p>
      <w:pPr>
        <w:pStyle w:val="ListBullet"/>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Bullet"/>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Bullet"/>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Les présidents de l'AES ont compris. La base américaine d'Agadez a fermé. C'est ce que ressemble la souveraineté concrète.</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sz w:val="21"/>
        </w:rPr>
        <w:t>**La vice-présidence** — un poste créé pour lui, devant le mener à la présidence</w:t>
      </w:r>
    </w:p>
    <w:p>
      <w:pPr>
        <w:pStyle w:val="ListBullet"/>
      </w:pPr>
      <w:r>
        <w:rPr>
          <w:rFonts w:ascii="FreeSerif" w:hAnsi="FreeSerif"/>
          <w:sz w:val="21"/>
        </w:rPr>
        <w:t>**La succession** — Ouattara était censé lui passer le pouvoir</w:t>
      </w:r>
    </w:p>
    <w:p>
      <w:pPr>
        <w:pStyle w:val="ListBullet"/>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sz w:val="22"/>
        </w:rPr>
        <w:t>Il a fait la sale besogne. On lui a présenté la note.</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after="80"/>
      </w:pPr>
      <w:r>
        <w:rPr>
          <w:rFonts w:ascii="FreeSerif" w:hAnsi="FreeSerif"/>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Gbagbo :</w:t>
            </w:r>
          </w:p>
        </w:tc>
      </w:tr>
      <w:tr>
        <w:tc>
          <w:tcPr>
            <w:tcW w:type="dxa" w:w="8640"/>
            <w:shd w:val="clear" w:color="auto" w:fill="F4EFE4"/>
          </w:tcPr>
          <w:p>
            <w:pPr>
              <w:ind w:left="113"/>
            </w:pPr>
            <w:r>
              <w:rPr>
                <w:rFonts w:ascii="FreeSerif" w:hAnsi="FreeSerif"/>
                <w:color w:val="3C3C3C"/>
                <w:sz w:val="19"/>
              </w:rPr>
              <w:t>N'a pas arrêté d'artistes</w:t>
            </w:r>
          </w:p>
        </w:tc>
      </w:tr>
      <w:tr>
        <w:tc>
          <w:tcPr>
            <w:tcW w:type="dxa" w:w="8640"/>
            <w:shd w:val="clear" w:color="auto" w:fill="F4EFE4"/>
          </w:tcPr>
          <w:p>
            <w:pPr>
              <w:ind w:left="113"/>
            </w:pPr>
            <w:r>
              <w:rPr>
                <w:rFonts w:ascii="FreeSerif" w:hAnsi="FreeSerif"/>
                <w:color w:val="3C3C3C"/>
                <w:sz w:val="19"/>
              </w:rPr>
              <w:t>N'a pas emprisonné de politiciens</w:t>
            </w:r>
          </w:p>
        </w:tc>
      </w:tr>
      <w:tr>
        <w:tc>
          <w:tcPr>
            <w:tcW w:type="dxa" w:w="8640"/>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Ouattara :</w:t>
            </w:r>
          </w:p>
        </w:tc>
      </w:tr>
      <w:tr>
        <w:tc>
          <w:tcPr>
            <w:tcW w:type="dxa" w:w="8640"/>
            <w:shd w:val="clear" w:color="auto" w:fill="F4EFE4"/>
          </w:tcPr>
          <w:p>
            <w:pPr>
              <w:ind w:left="113"/>
            </w:pPr>
            <w:r>
              <w:rPr>
                <w:rFonts w:ascii="FreeSerif" w:hAnsi="FreeSerif"/>
                <w:color w:val="3C3C3C"/>
                <w:sz w:val="19"/>
              </w:rPr>
              <w:t>Emprisonne les critiques</w:t>
            </w:r>
          </w:p>
        </w:tc>
      </w:tr>
      <w:tr>
        <w:tc>
          <w:tcPr>
            <w:tcW w:type="dxa" w:w="8640"/>
            <w:shd w:val="clear" w:color="auto" w:fill="F4EFE4"/>
          </w:tcPr>
          <w:p>
            <w:pPr>
              <w:ind w:left="113"/>
            </w:pPr>
            <w:r>
              <w:rPr>
                <w:rFonts w:ascii="FreeSerif" w:hAnsi="FreeSerif"/>
                <w:color w:val="3C3C3C"/>
                <w:sz w:val="19"/>
              </w:rPr>
              <w:t>Poursuit les artistes</w:t>
            </w:r>
          </w:p>
        </w:tc>
      </w:tr>
      <w:tr>
        <w:tc>
          <w:tcPr>
            <w:tcW w:type="dxa" w:w="8640"/>
            <w:shd w:val="clear" w:color="auto" w:fill="F4EFE4"/>
          </w:tcPr>
          <w:p>
            <w:pPr>
              <w:ind w:left="113"/>
            </w:pPr>
            <w:r>
              <w:rPr>
                <w:rFonts w:ascii="FreeSerif" w:hAnsi="FreeSerif"/>
                <w:color w:val="3C3C3C"/>
                <w:sz w:val="19"/>
              </w:rPr>
              <w:t>Arrête les pasteurs, les imams, les politiciens</w:t>
            </w:r>
          </w:p>
        </w:tc>
      </w:tr>
      <w:tr>
        <w:tc>
          <w:tcPr>
            <w:tcW w:type="dxa" w:w="8640"/>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La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after="80"/>
      </w:pPr>
      <w:r>
        <w:rPr>
          <w:rFonts w:ascii="FreeSerif" w:hAnsi="FreeSerif"/>
          <w:sz w:val="22"/>
        </w:rPr>
        <w:t>Il n'a rien fait. La conclusion s'impose.</w:t>
      </w:r>
    </w:p>
    <w:p>
      <w:pPr/>
      <w:r>
        <w:rPr>
          <w:rFonts w:ascii="FreeSerif" w:hAnsi="FreeSerif"/>
          <w:b/>
          <w:color w:val="2C3A4A"/>
          <w:sz w:val="22"/>
        </w:rPr>
        <w:t>Scenario 2 : Il attend</w:t>
      </w:r>
    </w:p>
    <w:p>
      <w:pPr>
        <w:spacing w:after="80"/>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Bullet"/>
      </w:pPr>
      <w:r>
        <w:rPr>
          <w:rFonts w:ascii="FreeSerif" w:hAnsi="FreeSerif"/>
          <w:sz w:val="21"/>
        </w:rPr>
        <w:t>**Assassinat de 100 000+ Ivoiriens** — au profit d'Ouattara</w:t>
      </w:r>
    </w:p>
    <w:p>
      <w:pPr>
        <w:pStyle w:val="ListBullet"/>
      </w:pPr>
      <w:r>
        <w:rPr>
          <w:rFonts w:ascii="FreeSerif" w:hAnsi="FreeSerif"/>
          <w:sz w:val="21"/>
        </w:rPr>
        <w:t>**Pillage systématique** — vol des biens en Cocodi, enrichissement criminel</w:t>
      </w:r>
    </w:p>
    <w:p>
      <w:pPr>
        <w:pStyle w:val="ListBullet"/>
      </w:pPr>
      <w:r>
        <w:rPr>
          <w:rFonts w:ascii="FreeSerif" w:hAnsi="FreeSerif"/>
          <w:sz w:val="21"/>
        </w:rPr>
        <w:t>**Mensonges répétés** — sur ses motivations, sur le deal avec Ouattara</w:t>
      </w:r>
    </w:p>
    <w:p>
      <w:pPr>
        <w:pStyle w:val="ListBullet"/>
      </w:pPr>
      <w:r>
        <w:rPr>
          <w:rFonts w:ascii="FreeSerif" w:hAnsi="FreeSerif"/>
          <w:sz w:val="21"/>
        </w:rPr>
        <w:t>**Silence criminel** — aujourd'hui, face à une dictature pire</w:t>
      </w:r>
    </w:p>
    <w:p>
      <w:pPr>
        <w:pStyle w:val="ListBullet"/>
      </w:pPr>
      <w:r>
        <w:rPr>
          <w:rFonts w:ascii="FreeSerif" w:hAnsi="FreeSerif"/>
          <w:sz w:val="21"/>
        </w:rPr>
        <w:t>**Destruction de la société ivoirienne** — les Ivoiriens sont devenus « bêtes » par peur</w:t>
      </w:r>
    </w:p>
    <w:p>
      <w:pPr>
        <w:pStyle w:val="ListBullet"/>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after="80"/>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sz w:val="21"/>
        </w:rPr>
        <w:t>**Jamais eu tort** — tous ses appels politiques se sont avérés exacts</w:t>
      </w:r>
    </w:p>
    <w:p>
      <w:pPr>
        <w:pStyle w:val="ListBullet"/>
      </w:pPr>
      <w:r>
        <w:rPr>
          <w:rFonts w:ascii="FreeSerif" w:hAnsi="FreeSerif"/>
          <w:sz w:val="21"/>
        </w:rPr>
        <w:t>**Toujours dans la vérité** — même si cela lui coûte des amis et des contacts</w:t>
      </w:r>
    </w:p>
    <w:p>
      <w:pPr>
        <w:pStyle w:val="ListBullet"/>
      </w:pPr>
      <w:r>
        <w:rPr>
          <w:rFonts w:ascii="FreeSerif" w:hAnsi="FreeSerif"/>
          <w:sz w:val="21"/>
        </w:rPr>
        <w:t>**Prêt à être confondu** — mais il demande à Soro de le prouver</w:t>
      </w:r>
    </w:p>
    <w:p>
      <w:pPr>
        <w:pStyle w:val="ListBullet"/>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 Un massacre de fidèles pendant la prière.</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sz w:val="22"/>
        </w:rPr>
        <w:t>Ce chapitre ne tranche pas. Il documente.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Messages : *« Même si tu viens plus en Centrafrique, il serait bien que tu ne sois plus trop en Afrique. »*</w:t>
      </w:r>
    </w:p>
    <w:p>
      <w:pPr>
        <w:pStyle w:val="ListBullet"/>
      </w:pPr>
      <w:r>
        <w:rPr>
          <w:rFonts w:ascii="FreeSerif" w:hAnsi="FreeSerif"/>
          <w:sz w:val="21"/>
        </w:rPr>
        <w:t>Courriers déposés chez lui : *«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 — et il est reçu.</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 Pas d'ambassadeur responsable. Pas de mandat officiel. Plausible déniabilité garantie.</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 Dix chefs d'accusation pour terrorisme et assassinats. L'ambassade française intervient. Il rentre à Paris. Fin.</w:t>
      </w:r>
    </w:p>
    <w:p>
      <w:pPr>
        <w:spacing w:after="80"/>
      </w:pPr>
      <w:r>
        <w:rPr>
          <w:rFonts w:ascii="FreeSerif" w:hAnsi="FreeSerif"/>
          <w:sz w:val="22"/>
        </w:rPr>
        <w:t>La France tolère l'organisation de coups d'État depuis son sol — la déclaration publique de 2022 n'a eu aucune conséquence judiciaire française. Un homme annonce la chute d'un président africain depuis Paris. Rien.</w:t>
      </w:r>
    </w:p>
    <w:p>
      <w:pPr>
        <w:spacing w:after="80"/>
      </w:pPr>
      <w:r>
        <w:rPr>
          <w:rFonts w:ascii="FreeSerif" w:hAnsi="FreeSerif"/>
          <w:sz w:val="22"/>
        </w:rPr>
        <w:t>La protection de l'État est conditionnelle — l'honorable correspondant est utile tant que la politique le demande. Gênant quand elle change. Jetable quand nécessaire.</w:t>
      </w:r>
    </w:p>
    <w:p>
      <w:pPr>
        <w:spacing w:after="80"/>
      </w:pPr>
      <w:r>
        <w:rPr>
          <w:rFonts w:ascii="FreeSerif" w:hAnsi="FreeSerif"/>
          <w:sz w:val="22"/>
        </w:rPr>
        <w:t>Ces cinq leçons ne concernent pas seulement la RCA. Elles décrivent un modèle opératoire. Tant que ce modèle n'est pas nommé, démontré et rendu public, il continue.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sz w:val="22"/>
        </w:rPr>
        <w:t>La société Orano refuse de lâcher ses permis miniers sur la mine d'uranium de Bakouma, à l'est du pays — permis à l'abandon depuis près de quinze ans, pendant que le gouvernement centrafricain attend de pouvoir les redistribuer. Paris exige la rente sans produire la richesse.</w:t>
      </w:r>
    </w:p>
    <w:p>
      <w:pPr>
        <w:spacing w:after="80"/>
      </w:pPr>
      <w:r>
        <w:rPr>
          <w:rFonts w:ascii="FreeSerif" w:hAnsi="FreeSerif"/>
          <w:sz w:val="22"/>
        </w:rPr>
        <w:t>Et Sylvie Baipo Temon, ministre des Affaires étrangères centrafricaine, a planté son homologue lors du dîner officiel. Le langage du mépris répond au langage de la désinvolture.</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Elle est aussi déchirée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 l'ex-Wagner centrafricain.</w:t>
      </w:r>
    </w:p>
    <w:p>
      <w:pPr>
        <w:spacing w:after="80"/>
      </w:pPr>
      <w:r>
        <w:rPr>
          <w:rFonts w:ascii="FreeSerif" w:hAnsi="FreeSerif"/>
          <w:sz w:val="22"/>
        </w:rPr>
        <w:t>De l'autre, la Russie officielle — l'ambassade de Moscou et le groupe paramilitaire Africa Corps, directement rattaché à Vladimir Poutine, qui entend supplanter Wagner en Centrafrique.</w:t>
      </w:r>
    </w:p>
    <w:p>
      <w:pPr>
        <w:spacing w:after="80"/>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la crise centrafricaine qui vient se trouve au Soudan voisin. Comprendre Bangui en 2026, c'est d'abord comprendre Khartoum depuis 2023.</w:t>
      </w:r>
    </w:p>
    <w:p>
      <w:pPr>
        <w:spacing w:after="80"/>
      </w:pPr>
      <w:r>
        <w:rPr>
          <w:rFonts w:ascii="FreeSerif" w:hAnsi="FreeSerif"/>
          <w:sz w:val="22"/>
        </w:rPr>
        <w:t>Depuis mars 2023, deux généraux s'y affrontent :</w:t>
      </w:r>
    </w:p>
    <w:p>
      <w:pPr>
        <w:pStyle w:val="ListBullet"/>
      </w:pPr>
      <w:r>
        <w:rPr>
          <w:rFonts w:ascii="FreeSerif" w:hAnsi="FreeSerif"/>
          <w:sz w:val="21"/>
        </w:rPr>
        <w:t>**Le général Abdel Fattah al-Bourhane** — à la tête de l'armée régulière, contrôle le nord et Port-Soudan</w:t>
      </w:r>
    </w:p>
    <w:p>
      <w:pPr>
        <w:pStyle w:val="ListBullet"/>
      </w:pPr>
      <w:r>
        <w:rPr>
          <w:rFonts w:ascii="FreeSerif" w:hAnsi="FreeSerif"/>
          <w:sz w:val="21"/>
        </w:rPr>
        <w:t>**Le général Hemedti** — à la tête des Forces de Soutien Rapide (FSR), héritières des milices Janjawid, ancré au Darfour, accusé de crimes contre l'humanité</w:t>
      </w:r>
    </w:p>
    <w:p>
      <w:pPr>
        <w:spacing w:after="80"/>
      </w:pPr>
      <w:r>
        <w:rPr>
          <w:rFonts w:ascii="FreeSerif" w:hAnsi="FreeSerif"/>
          <w:sz w:val="22"/>
        </w:rPr>
        <w:t>Dans cette guerre, Touadéra et les Russes ont choisi le camp d'Hemedti. La RCA est devenue une base arrière du seigneur de guerre : des armes et du matériel transitent vers les FSR via l'aéroport de Birao, au nord de la Centrafrique. Des mercenaires colombiens ont débarqué à Bangui pour rejoindre Hemedti.</w:t>
      </w:r>
    </w:p>
    <w:p>
      <w:pPr>
        <w:spacing w:after="80"/>
      </w:pPr>
      <w:r>
        <w:rPr>
          <w:rFonts w:ascii="FreeSerif" w:hAnsi="FreeSerif"/>
          <w:sz w:val="22"/>
        </w:rPr>
        <w:t>Hemedti est en train de perdre la guerre.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seul homme : Nouredine Adam.</w:t>
      </w:r>
    </w:p>
    <w:p>
      <w:pPr>
        <w:spacing w:after="80"/>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sz w:val="22"/>
        </w:rPr>
        <w:t>Il porte un mandat d'arrêt de la Cour pénale internationale pour crimes contre l'humanité. Il est aujourd'hui financé et armé par deux présidents simultanément : Bourhan au Soudan, et Mahamat Déby au Tchad. La CPI reste lettre morte quand les États décident d'ignorer leurs obligations.</w:t>
      </w:r>
    </w:p>
    <w:p>
      <w:pPr>
        <w:spacing w:after="80"/>
      </w:pPr>
      <w:r>
        <w:rPr>
          <w:rFonts w:ascii="FreeSerif" w:hAnsi="FreeSerif"/>
          <w:sz w:val="22"/>
        </w:rPr>
        <w:t>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pièces s'assemblent. Une offensive convergente se dessine à plusieurs axes :</w:t>
      </w:r>
    </w:p>
    <w:p>
      <w:pPr>
        <w:pStyle w:val="ListBullet"/>
      </w:pPr>
      <w:r>
        <w:rPr>
          <w:rFonts w:ascii="FreeSerif" w:hAnsi="FreeSerif"/>
          <w:sz w:val="21"/>
        </w:rPr>
        <w:t>**Au nord** : les combattants de Nouredine Adam, à majorité musulmane, déboulant depuis leurs bases arrière du Tchad et du Soudan</w:t>
      </w:r>
    </w:p>
    <w:p>
      <w:pPr>
        <w:pStyle w:val="ListBullet"/>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Bullet"/>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sz w:val="22"/>
        </w:rPr>
        <w:t>Rien, absolument rien, ne justifie de replonger la République centrafricaine dans la haine et dans une guerre innommable.</w:t>
      </w:r>
    </w:p>
    <w:p>
      <w:pPr>
        <w:spacing w:after="80"/>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Bullet"/>
      </w:pPr>
      <w:r>
        <w:rPr>
          <w:rFonts w:ascii="FreeSerif" w:hAnsi="FreeSerif"/>
          <w:sz w:val="21"/>
        </w:rPr>
        <w:t>La **vente de nationalités centrafricaines** (10 000 passeports mis en vente)</w:t>
      </w:r>
    </w:p>
    <w:p>
      <w:pPr>
        <w:pStyle w:val="ListBullet"/>
      </w:pPr>
      <w:r>
        <w:rPr>
          <w:rFonts w:ascii="FreeSerif" w:hAnsi="FreeSerif"/>
          <w:sz w:val="21"/>
        </w:rPr>
        <w:t>La vente de **terrains** sur le territoire centrafricain</w:t>
      </w:r>
    </w:p>
    <w:p>
      <w:pPr>
        <w:pStyle w:val="ListBullet"/>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Bullet"/>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Bullet"/>
      </w:pPr>
      <w:r>
        <w:rPr>
          <w:rFonts w:ascii="FreeSerif" w:hAnsi="FreeSerif"/>
          <w:sz w:val="21"/>
        </w:rPr>
        <w:t>La création et la vente d'une *e-Résidence* via le Sango Genesis Paper sont déclarées **inconstitutionnelles**</w:t>
      </w:r>
    </w:p>
    <w:p>
      <w:pPr>
        <w:pStyle w:val="ListBullet"/>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Bullet"/>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Leur parole révèle une mécanique rodée, préméditée, industrielle.</w:t>
      </w:r>
    </w:p>
    <w:p>
      <w:pPr>
        <w:spacing w:after="80"/>
      </w:pPr>
      <w:r>
        <w:rPr>
          <w:rFonts w:ascii="FreeSerif" w:hAnsi="FreeSerif"/>
          <w:sz w:val="22"/>
        </w:rPr>
        <w:t>Selon le témoignage de l'un d'entre eux, un plan de propagande avait été mis en place en amont de l'opération. 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sz w:val="21"/>
        </w:rPr>
        <w:t>**Pré-positionnement d'un relais médiatique** : le contact est établi avant l'attaque, pas après. La diffusion est planifiée comme partie intégrante de l'opération militaire elle-même.</w:t>
      </w:r>
    </w:p>
    <w:p>
      <w:pPr>
        <w:pStyle w:val="ListBullet"/>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Bullet"/>
      </w:pPr>
      <w:r>
        <w:rPr>
          <w:rFonts w:ascii="FreeSerif" w:hAnsi="FreeSerif"/>
          <w:sz w:val="21"/>
        </w:rPr>
        <w:t>**Immédiateté recherchée**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 il était aussi communicationnel.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sz w:val="21"/>
        </w:rPr>
        <w:t>**La désinformation offensive** — diffusion rapide d'images et de récits favorables aux groupes armés</w:t>
      </w:r>
    </w:p>
    <w:p>
      <w:pPr>
        <w:pStyle w:val="ListBullet"/>
      </w:pPr>
      <w:r>
        <w:rPr>
          <w:rFonts w:ascii="FreeSerif" w:hAnsi="FreeSerif"/>
          <w:sz w:val="21"/>
        </w:rPr>
        <w:t>**La contre-narrative des autorités** — communiqués officiels, bilans sécuritaires, arrestations médiatisées</w:t>
      </w:r>
    </w:p>
    <w:p>
      <w:pPr>
        <w:pStyle w:val="ListBullet"/>
      </w:pPr>
      <w:r>
        <w:rPr>
          <w:rFonts w:ascii="FreeSerif" w:hAnsi="FreeSerif"/>
          <w:sz w:val="21"/>
        </w:rPr>
        <w:t>**Les réseaux diasporiques** — amplification via des pages et comptes basés hors du Sahel, dans des pays où les lois sur la liberté de la presse offrent un bouclier</w:t>
      </w:r>
    </w:p>
    <w:p>
      <w:pPr>
        <w:pStyle w:val="ListBullet"/>
      </w:pPr>
      <w:r>
        <w:rPr>
          <w:rFonts w:ascii="FreeSerif" w:hAnsi="FreeSerif"/>
          <w:sz w:val="21"/>
        </w:rPr>
        <w:t>**La instrumentalisation des médias** — utilisation de journalistes ou de pages à forte audience comme relais, parfois à leur insu, souvent en échange d'argent</w:t>
      </w:r>
    </w:p>
    <w:p>
      <w:pPr>
        <w:spacing w:after="80"/>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Bullet"/>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Bullet"/>
      </w:pPr>
      <w:r>
        <w:rPr>
          <w:rFonts w:ascii="FreeSerif" w:hAnsi="FreeSerif"/>
          <w:sz w:val="21"/>
        </w:rPr>
        <w:t>**Paul Michel Manand** — ressortissant belge, prétend travailler en Ukraine avec des connexions dans les services de sécurité.</w:t>
      </w:r>
    </w:p>
    <w:p>
      <w:pPr>
        <w:pStyle w:val="ListBullet"/>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 Aucun déni de fond. Les faits tiennent.</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Le fond de l'affaire reste entier. Et le fond est accablant.</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 renseignement militaire ukrainien — le GUR — dans le but explicite de déstabiliser un État.</w:t>
      </w:r>
    </w:p>
    <w:p>
      <w:pPr>
        <w:spacing w:after="80"/>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 C'est le signe le plus concret que quelque chose est en train de basculer.</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Bullet"/>
      </w:pPr>
      <w:r>
        <w:rPr>
          <w:rFonts w:ascii="FreeSerif" w:hAnsi="FreeSerif"/>
          <w:sz w:val="21"/>
        </w:rPr>
        <w:t>**2 000** intégrés dans les Forces armées maliennes comme soldats de 2e classe, avec solde et formation.</w:t>
      </w:r>
    </w:p>
    <w:p>
      <w:pPr>
        <w:pStyle w:val="ListBullet"/>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C'est une mesure administrative, pas une condamnation judiciaire. Mais le signal est clair : Bamako cible désormais les réseaux de soutien civil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Sur le plan aérien,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Elles méritent d'être nommées sans euphémisme.</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jusqu'à l'indigence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simultanément :</w:t>
      </w:r>
    </w:p>
    <w:p>
      <w:pPr>
        <w:pStyle w:val="ListBullet"/>
      </w:pPr>
      <w:r>
        <w:rPr>
          <w:rFonts w:ascii="FreeSerif" w:hAnsi="FreeSerif"/>
          <w:sz w:val="21"/>
        </w:rPr>
        <w:t>**À l'UE** : vos tribunes ne sont pas au-dessus du droit international. Les discours de vos parlementaires sur nos pays ont des effets réels et nous les traitons comme tels.</w:t>
      </w:r>
    </w:p>
    <w:p>
      <w:pPr>
        <w:pStyle w:val="ListBullet"/>
      </w:pPr>
      <w:r>
        <w:rPr>
          <w:rFonts w:ascii="FreeSerif" w:hAnsi="FreeSerif"/>
          <w:sz w:val="21"/>
        </w:rPr>
        <w:t>**À l'AES** : la solidarité des trois pays n'est pas rhétorique. Ce qui touche l'un est assumé par les trois dans les enceintes diplomatiques.</w:t>
      </w:r>
    </w:p>
    <w:p>
      <w:pPr>
        <w:pStyle w:val="ListBullet"/>
      </w:pPr>
      <w:r>
        <w:rPr>
          <w:rFonts w:ascii="FreeSerif" w:hAnsi="FreeSerif"/>
          <w:sz w:val="21"/>
        </w:rPr>
        <w:t>**À l'Afrique** : la convocation d'ambassadeur est un outil. Il faut l'utiliser. Il faut cesser de subir en silence les ingérences habillées en préoccupations humanitaires.</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 Et les doctrines, quand elles sont mises en actes, changent les rapports de force.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 Un message adressé au cœur de l'État.</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 tient pas.</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Son passé au Mali ne plaide pas en sa faveur. Les faits s'accumulent en accusation.</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documentée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 La guerre par procuration se mondialise.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after="80"/>
      </w:pPr>
      <w:r>
        <w:rPr>
          <w:rFonts w:ascii="FreeSerif" w:hAnsi="FreeSerif"/>
          <w:sz w:val="22"/>
        </w:rPr>
        <w:t>Les voix dans les interceptions radio : un militaire de l'Africa Corps russe, commandant d'un hélicoptère Mi-8 ayant participé à la riposte du 25 avril, livre un témoignage de terrain. Selon lui, la présence d'instructeurs français, ukrainiens et polonais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sz w:val="22"/>
        </w:rPr>
        <w:t>Des hommes à Paris ne seraient pas mécontents de voir le drapeau noir des islamistes flotter sur Bamako.</w:t>
      </w:r>
    </w:p>
    <w:p>
      <w:pPr>
        <w:spacing w:after="80"/>
      </w:pPr>
      <w:r>
        <w:rPr>
          <w:rFonts w:ascii="FreeSerif" w:hAnsi="FreeSerif"/>
          <w:sz w:val="22"/>
        </w:rPr>
        <w:t>Car l'objectif de cette offensive dépasse le Mali. Ramener la France, ramener les accords d'Alger, inverser la transition et ses dirigeants, les humilier autant que possible : il s'agit de montrer que ce fut une erreur d'attaquer la France, et d'envoyer un message à tout le continent. Le message : défier les intérêts français en Afrique fait courir un risque très grand ; réfléchissez-y à sept fois. C'est du terrorisme et de l'intimidation — exactement ce que Paris a toujours pratiqué. Le terrorisme d'État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 — et ce schéma a une histoire.</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sz w:val="22"/>
        </w:rPr>
        <w:t>Deuxième observation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gravé dans les mémoires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que l'analyse confirme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 Ce n'est pas une expulsion. C'est un retrait.</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 Ce qui y est écrit dépasse tout ce que l'imagination pourrait construire.</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Blaise Compaoré, jusqu'au 30 octobre 2014 (date de sa chute), est une **pièce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after="80"/>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le 22 juin 2026, répond à chacun — sans gants, sans détour, avec les faits.</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 convoqué et sermoncé par les autorités burkinabées.</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 Le Burkina Faso convoque. Il ne supplie pas.</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 La réponse est non.</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délibérément la réalité du rapport de forces entre l'AES et la CEDEAO. Ce n'est pas une erreur. C'est un choix rhétorique.</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Bullet"/>
      </w:pPr>
      <w:r>
        <w:rPr>
          <w:rFonts w:ascii="FreeSerif" w:hAnsi="FreeSerif"/>
          <w:sz w:val="21"/>
        </w:rPr>
        <w:t>**La loi des suspects** : il suffisait d'une suspicion pour être éliminé</w:t>
      </w:r>
    </w:p>
    <w:p>
      <w:pPr>
        <w:pStyle w:val="ListBullet"/>
      </w:pPr>
      <w:r>
        <w:rPr>
          <w:rFonts w:ascii="FreeSerif" w:hAnsi="FreeSerif"/>
          <w:sz w:val="21"/>
        </w:rPr>
        <w:t>**Plus de 17 000 citoyens français exécutés** par la justice révolutionnaire</w:t>
      </w:r>
    </w:p>
    <w:p>
      <w:pPr>
        <w:pStyle w:val="ListBullet"/>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 — appliqué avec la sérénité de qui n'a jamais craint d'être contredit.</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et irréfutable :</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 La coïncidence n'est pas une coïncidence.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sans réponse depuis lors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 et leur bilan :</w:t>
      </w:r>
    </w:p>
    <w:p>
      <w:pPr/>
      <w:r>
        <w:rPr>
          <w:rFonts w:ascii="FreeSerif" w:hAnsi="FreeSerif"/>
          <w:b/>
          <w:color w:val="2C3A4A"/>
          <w:sz w:val="22"/>
        </w:rPr>
        <w:t>Commandant des opérations spéciales (2011-2013)</w:t>
      </w:r>
    </w:p>
    <w:p>
      <w:pPr>
        <w:pStyle w:val="ListBullet"/>
      </w:pPr>
      <w:r>
        <w:rPr>
          <w:rFonts w:ascii="FreeSerif" w:hAnsi="FreeSerif"/>
          <w:sz w:val="21"/>
        </w:rPr>
        <w:t>Pendant ce mandat : montée en puissance des groupes jihadistes au Sahel</w:t>
      </w:r>
    </w:p>
    <w:p>
      <w:pPr>
        <w:pStyle w:val="ListBullet"/>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Bullet"/>
      </w:pPr>
      <w:r>
        <w:rPr>
          <w:rFonts w:ascii="FreeSerif" w:hAnsi="FreeSerif"/>
          <w:sz w:val="21"/>
        </w:rPr>
        <w:t>Pendant ce mandat : propagation du terrorisme du Mali au Burkina</w:t>
      </w:r>
    </w:p>
    <w:p>
      <w:pPr>
        <w:pStyle w:val="ListBullet"/>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est documentée, chronologiquement cohérente, politiquement logique :</w:t>
      </w:r>
    </w:p>
    <w:p>
      <w:pPr>
        <w:pStyle w:val="ListBullet"/>
      </w:pPr>
      <w:r>
        <w:rPr>
          <w:rFonts w:ascii="FreeSerif" w:hAnsi="FreeSerif"/>
          <w:sz w:val="21"/>
        </w:rPr>
        <w:t>**Libye 2011** : armement des groupes rebelles pour renverser Kadhafi</w:t>
      </w:r>
    </w:p>
    <w:p>
      <w:pPr>
        <w:pStyle w:val="ListBullet"/>
      </w:pPr>
      <w:r>
        <w:rPr>
          <w:rFonts w:ascii="FreeSerif" w:hAnsi="FreeSerif"/>
          <w:sz w:val="21"/>
        </w:rPr>
        <w:t>**Mali 2012** : retour des combattants armés, effondrement du nord malien</w:t>
      </w:r>
    </w:p>
    <w:p>
      <w:pPr>
        <w:pStyle w:val="ListBullet"/>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 L'outil reste l'outil, quelle que soit la géographie.</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sans détour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Bullet"/>
      </w:pPr>
      <w:r>
        <w:rPr>
          <w:rFonts w:ascii="FreeSerif" w:hAnsi="FreeSerif"/>
          <w:sz w:val="21"/>
        </w:rPr>
        <w:t>RFI — radio publique française, financée par l'État français</w:t>
      </w:r>
    </w:p>
    <w:p>
      <w:pPr>
        <w:pStyle w:val="ListBullet"/>
      </w:pPr>
      <w:r>
        <w:rPr>
          <w:rFonts w:ascii="FreeSerif" w:hAnsi="FreeSerif"/>
          <w:sz w:val="21"/>
        </w:rPr>
        <w:t>France 24 — chaîne publique française, financée par l'État français</w:t>
      </w:r>
    </w:p>
    <w:p>
      <w:pPr>
        <w:pStyle w:val="ListBullet"/>
      </w:pPr>
      <w:r>
        <w:rPr>
          <w:rFonts w:ascii="FreeSerif" w:hAnsi="FreeSerif"/>
          <w:sz w:val="21"/>
        </w:rPr>
        <w:t>TV5 Monde — chaîne multilatérale francophone, financée par plusieurs États dont la France</w:t>
      </w:r>
    </w:p>
    <w:p>
      <w:pPr>
        <w:pStyle w:val="ListBullet"/>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avec une précision chirurgicale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Bullet"/>
      </w:pPr>
      <w:r>
        <w:rPr>
          <w:rFonts w:ascii="FreeSerif" w:hAnsi="FreeSerif"/>
          <w:sz w:val="21"/>
        </w:rPr>
        <w:t>Base militaire française présente</w:t>
      </w:r>
    </w:p>
    <w:p>
      <w:pPr>
        <w:pStyle w:val="ListBullet"/>
      </w:pPr>
      <w:r>
        <w:rPr>
          <w:rFonts w:ascii="FreeSerif" w:hAnsi="FreeSerif"/>
          <w:sz w:val="21"/>
        </w:rPr>
        <w:t>Les terroristes ne quittent pas le Burkina pour attaquer la Côte d'Ivoire</w:t>
      </w:r>
    </w:p>
    <w:p>
      <w:pPr>
        <w:pStyle w:val="ListBullet"/>
      </w:pPr>
      <w:r>
        <w:rPr>
          <w:rFonts w:ascii="FreeSerif" w:hAnsi="FreeSerif"/>
          <w:sz w:val="21"/>
        </w:rPr>
        <w:t>Les terroristes quittent la Côte d'Ivoire pour attaquer le Burkina</w:t>
      </w:r>
    </w:p>
    <w:p>
      <w:pPr>
        <w:pStyle w:val="ListBullet"/>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after="80"/>
      </w:pPr>
      <w:r>
        <w:rPr>
          <w:rFonts w:ascii="FreeSerif" w:hAnsi="FreeSerif"/>
          <w:sz w:val="22"/>
        </w:rPr>
        <w:t>La chaîne est continue. La responsabilité est traçable.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avec une clarté que les euphémismes diplomatiques ne peuvent pas absorber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 La stabilité n'est pas un objectif. C'est un instrument de pillage.</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Pas seulement les Africains. Les Européens qui ont encore des yeux voient.</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 Ce n'est pas de la résistance. C'est de la lucidité.</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documentée, incontestable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Bullet"/>
      </w:pPr>
      <w:r>
        <w:rPr>
          <w:rFonts w:ascii="FreeSerif" w:hAnsi="FreeSerif"/>
          <w:sz w:val="21"/>
        </w:rPr>
        <w:t>Sarkozy prend la décision d'intervenir en Libye</w:t>
      </w:r>
    </w:p>
    <w:p>
      <w:pPr>
        <w:pStyle w:val="ListBullet"/>
      </w:pPr>
      <w:r>
        <w:rPr>
          <w:rFonts w:ascii="FreeSerif" w:hAnsi="FreeSerif"/>
          <w:sz w:val="21"/>
        </w:rPr>
        <w:t>Kadhafi est tué</w:t>
      </w:r>
    </w:p>
    <w:p>
      <w:pPr>
        <w:pStyle w:val="ListBullet"/>
      </w:pPr>
      <w:r>
        <w:rPr>
          <w:rFonts w:ascii="FreeSerif" w:hAnsi="FreeSerif"/>
          <w:sz w:val="21"/>
        </w:rPr>
        <w:t>Des centaines de milliers d'armes se dispersent dans la région</w:t>
      </w:r>
    </w:p>
    <w:p>
      <w:pPr>
        <w:pStyle w:val="ListBullet"/>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et sans échappatoire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 Le silence comme complicité.</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 La réponse n'est pas dans les abstractions — elle est dans la guerre.</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 celle que les thuriféraires des libertés formelles n'osent jamais poser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qui ne souffre pas de démenti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 Les dépenses militaires françaises au Sahel se chiffrent en milliards. Le résultat : plus de terrorisme, plus de territoire perdu, plus de civils tués.</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Elle est dans son propre histoire.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et sa formulation l'enrichit d'une dimension que les moralistes évitent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 un détail révélateur que l'on ne peut pas ignorer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d'une intention : des armes achetées dans le cadre d'un budget « contre la Russie », mais conçues et adaptées pour des environnements sahéliens. Ce n'est pas la Russie qui est la cible opérationnelle réelle. C'est l'Afrique. Le budget de l'ennemi officiel finance la guerre contre les peuples souverains.</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un anachronisme total. Une génération africaine connectée, informée, mobile, documentée fait face à un discours construit sur des présupposés du XXe siècle. Le colonisateur n'a pas évolué. Le colonisé, si.</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sans ambiguïté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qui mérite d'être médité dans toute son ambivalence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8640"/>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Un **Programme spatial africain**</w:t>
      </w:r>
    </w:p>
    <w:p>
      <w:pPr>
        <w:pStyle w:val="ListBullet"/>
      </w:pPr>
      <w:r>
        <w:rPr>
          <w:rFonts w:ascii="FreeSerif" w:hAnsi="FreeSerif"/>
          <w:sz w:val="21"/>
        </w:rPr>
        <w:t>Un **Réseau panafricain dans les bio et nanotechnologies**</w:t>
      </w:r>
    </w:p>
    <w:p>
      <w:pPr>
        <w:pStyle w:val="ListBullet"/>
      </w:pPr>
      <w:r>
        <w:rPr>
          <w:rFonts w:ascii="FreeSerif" w:hAnsi="FreeSerif"/>
          <w:sz w:val="21"/>
        </w:rPr>
        <w:t>Un **Réseau intégré de TGV** à l'échelle du continent</w:t>
      </w:r>
    </w:p>
    <w:p>
      <w:pPr>
        <w:pStyle w:val="ListBullet"/>
      </w:pPr>
      <w:r>
        <w:rPr>
          <w:rFonts w:ascii="FreeSerif" w:hAnsi="FreeSerif"/>
          <w:sz w:val="21"/>
        </w:rPr>
        <w:t>Un **Grand musée africain**</w:t>
      </w:r>
    </w:p>
    <w:p>
      <w:pPr>
        <w:pStyle w:val="ListBullet"/>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Un projet continental qui n'atteint pas le paysan ne construit pas de continent.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Pour peser sur la scène internationale, il faut valoir quelque chose.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after="80"/>
      </w:pPr>
      <w:r>
        <w:rPr>
          <w:rFonts w:ascii="FreeSerif" w:hAnsi="FreeSerif"/>
          <w:sz w:val="22"/>
        </w:rPr>
        <w:t>Vingt ans plus tard, le bilan est sévère.</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réelle vis-à-vis de ces puissances. Elle est tiraillée entre ses propres intérêts et les intérêts de ceux qui la financent. La question n'est pas de savoir si ce tiraillement existe — il est documenté. La question est de savoir jusqu'à quand il est soutenable. Une organisation qui mendiera son budget à Bruxelles ne peut pas défier Bruxelles.</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 Il n'a jamais fonctionné.</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Ce qui était illégal à la base est devenu légal par accumulation de faits accomplis. L'Union africaine a absorbé ce changement sans mécanisme correctif effectif.</w:t>
      </w:r>
    </w:p>
    <w:p>
      <w:pPr>
        <w:spacing w:after="80"/>
      </w:pPr>
      <w:r>
        <w:rPr>
          <w:rFonts w:ascii="FreeSerif" w:hAnsi="FreeSerif"/>
          <w:sz w:val="22"/>
        </w:rPr>
        <w:t>La comparaison avec le traitement réservé aux États de l'AES est accablante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sz w:val="21"/>
        </w:rPr>
        <w:t>**À l'Ouest** : le Sahel (Mali, Burkina Faso, Niger, Mauritanie)</w:t>
      </w:r>
    </w:p>
    <w:p>
      <w:pPr>
        <w:pStyle w:val="ListBullet"/>
      </w:pPr>
      <w:r>
        <w:rPr>
          <w:rFonts w:ascii="FreeSerif" w:hAnsi="FreeSerif"/>
          <w:sz w:val="21"/>
        </w:rPr>
        <w:t>**À l'Est** : l'Éthiopie (Tigré, Oromia)</w:t>
      </w:r>
    </w:p>
    <w:p>
      <w:pPr>
        <w:pStyle w:val="ListBullet"/>
      </w:pPr>
      <w:r>
        <w:rPr>
          <w:rFonts w:ascii="FreeSerif" w:hAnsi="FreeSerif"/>
          <w:sz w:val="21"/>
        </w:rPr>
        <w:t>**Au Nord** : la Libye, toujours fragmentée</w:t>
      </w:r>
    </w:p>
    <w:p>
      <w:pPr>
        <w:pStyle w:val="ListBullet"/>
      </w:pPr>
      <w:r>
        <w:rPr>
          <w:rFonts w:ascii="FreeSerif" w:hAnsi="FreeSerif"/>
          <w:sz w:val="21"/>
        </w:rPr>
        <w:t>**Au Nord-Est** : le Soudan et le Soudan du Sud</w:t>
      </w:r>
    </w:p>
    <w:p>
      <w:pPr>
        <w:pStyle w:val="ListBullet"/>
      </w:pPr>
      <w:r>
        <w:rPr>
          <w:rFonts w:ascii="FreeSerif" w:hAnsi="FreeSerif"/>
          <w:sz w:val="21"/>
        </w:rPr>
        <w:t>**Au Centre** : le Cameroun (Anglophone Crisis) et la RDC (est du pays)</w:t>
      </w:r>
    </w:p>
    <w:p>
      <w:pPr>
        <w:pStyle w:val="ListBullet"/>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et factuel.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 Et le diagnostic, c'est déjà la moitié du traitement.</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 que celle que l'UA prétend gouverner.</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 La passivité organisée est une forme d'action.</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 d'une régularité inquiétante.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limpide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Bullet"/>
      </w:pPr>
      <w:r>
        <w:rPr>
          <w:rFonts w:ascii="FreeSerif" w:hAnsi="FreeSerif"/>
          <w:sz w:val="21"/>
        </w:rPr>
        <w:t>L'**Assemblée des chefs d'État** concentre l'essentiel du pouvoir mais ne se réunit qu'une fois par an</w:t>
      </w:r>
    </w:p>
    <w:p>
      <w:pPr>
        <w:pStyle w:val="ListBullet"/>
      </w:pPr>
      <w:r>
        <w:rPr>
          <w:rFonts w:ascii="FreeSerif" w:hAnsi="FreeSerif"/>
          <w:sz w:val="21"/>
        </w:rPr>
        <w:t>Le **Parlement panafricain** existe mais ne décide de rien — chambre consultative uniquement</w:t>
      </w:r>
    </w:p>
    <w:p>
      <w:pPr>
        <w:pStyle w:val="ListBullet"/>
      </w:pPr>
      <w:r>
        <w:rPr>
          <w:rFonts w:ascii="FreeSerif" w:hAnsi="FreeSerif"/>
          <w:sz w:val="21"/>
        </w:rPr>
        <w:t>La **Commission de l'UA** doit constamment demander la permission aux États pour agir, même sur des questions techniques</w:t>
      </w:r>
    </w:p>
    <w:p>
      <w:pPr>
        <w:pStyle w:val="ListBullet"/>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 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 Ce n'est pas une hypothèse. C'est une loi de la politique.</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 Le diagnostic parfait comme alibi de l'immobilisme.</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 Ce sont des fractures de 1963 qui saignent encore en 2026.</w:t>
      </w:r>
    </w:p>
    <w:p>
      <w:pPr>
        <w:spacing w:after="80"/>
      </w:pPr>
      <w:r>
        <w:rPr>
          <w:rFonts w:ascii="FreeSerif" w:hAnsi="FreeSerif"/>
          <w:sz w:val="22"/>
        </w:rPr>
        <w:t>Dès 1963, lors de la création de l'OUA, deux grandes tendances s'opposent :</w:t>
      </w:r>
    </w:p>
    <w:p>
      <w:pPr>
        <w:pStyle w:val="ListBullet"/>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Bullet"/>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 La demi-mesure comme doctrine perpétuelle.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 Le passé n'était pas une dystopie totale.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 L'absence n'est pas une fatalité — c'est un choix imposé de l'extérieur et accepté de l'intérieur.</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 Toutes les autres sont des distractions.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I. 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II. 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III. Les silences sélectifs</w:t>
      </w:r>
    </w:p>
    <w:p>
      <w:pPr>
        <w:spacing w:after="80"/>
      </w:pPr>
      <w:r>
        <w:rPr>
          <w:rFonts w:ascii="FreeSerif" w:hAnsi="FreeSerif"/>
          <w:sz w:val="22"/>
        </w:rPr>
        <w:t>Les cas que le Parlement européen n'a pas commentés méritent d'être listés un par un :</w:t>
      </w:r>
    </w:p>
    <w:p>
      <w:pPr>
        <w:pStyle w:val="ListBullet"/>
      </w:pPr>
      <w:r>
        <w:rPr>
          <w:rFonts w:ascii="FreeSerif" w:hAnsi="FreeSerif"/>
          <w:sz w:val="21"/>
        </w:rPr>
        <w:t>**Kemi** — arrêtée arbitrairement en France</w:t>
      </w:r>
    </w:p>
    <w:p>
      <w:pPr>
        <w:pStyle w:val="ListBullet"/>
      </w:pPr>
      <w:r>
        <w:rPr>
          <w:rFonts w:ascii="FreeSerif" w:hAnsi="FreeSerif"/>
          <w:sz w:val="21"/>
        </w:rPr>
        <w:t>**Franklin Nyamsi** — avoirs gelés en France</w:t>
      </w:r>
    </w:p>
    <w:p>
      <w:pPr>
        <w:pStyle w:val="ListBullet"/>
      </w:pPr>
      <w:r>
        <w:rPr>
          <w:rFonts w:ascii="FreeSerif" w:hAnsi="FreeSerif"/>
          <w:sz w:val="21"/>
        </w:rPr>
        <w:t>**Dieudonné Mbalambala** — persécuté judiciairement en France depuis des décennies</w:t>
      </w:r>
    </w:p>
    <w:p>
      <w:pPr>
        <w:pStyle w:val="ListBullet"/>
      </w:pPr>
      <w:r>
        <w:rPr>
          <w:rFonts w:ascii="FreeSerif" w:hAnsi="FreeSerif"/>
          <w:sz w:val="21"/>
        </w:rPr>
        <w:t>**Héine Dorgou, Sylvain Afo, Jacques Beau** — sans réaction</w:t>
      </w:r>
    </w:p>
    <w:p>
      <w:pPr>
        <w:pStyle w:val="ListBullet"/>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IV. 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V. 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que la résolution omet soigneusement :</w:t>
      </w:r>
    </w:p>
    <w:p>
      <w:pPr>
        <w:pStyle w:val="ListBullet"/>
      </w:pPr>
      <w:r>
        <w:rPr>
          <w:rFonts w:ascii="FreeSerif" w:hAnsi="FreeSerif"/>
          <w:sz w:val="21"/>
        </w:rPr>
        <w:t>En France, l'ONG **Urgence Palestine** et la **Ligue de défense noire africaine** ont été dissoutes.</w:t>
      </w:r>
    </w:p>
    <w:p>
      <w:pPr>
        <w:pStyle w:val="ListBullet"/>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Bullet"/>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VI. 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VII. Les injonctions — sommation à un État souverain</w:t>
      </w:r>
    </w:p>
    <w:p>
      <w:pPr>
        <w:spacing w:after="80"/>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sz w:val="21"/>
        </w:rPr>
        <w:t>**Abrogation d'une loi** de droit interne burkinabè</w:t>
      </w:r>
    </w:p>
    <w:p>
      <w:pPr>
        <w:pStyle w:val="ListBullet"/>
      </w:pPr>
      <w:r>
        <w:rPr>
          <w:rFonts w:ascii="FreeSerif" w:hAnsi="FreeSerif"/>
          <w:sz w:val="21"/>
        </w:rPr>
        <w:t>**Enquêtes indépendantes** — le Parlement européen se prescrit comme autorité de supervision des procédures pénales d'un État souverain</w:t>
      </w:r>
    </w:p>
    <w:p>
      <w:pPr>
        <w:pStyle w:val="ListBullet"/>
      </w:pPr>
      <w:r>
        <w:rPr>
          <w:rFonts w:ascii="FreeSerif" w:hAnsi="FreeSerif"/>
          <w:sz w:val="21"/>
        </w:rPr>
        <w:t>**Feuille de route crédible vers des élections** — Zelenski n'organise pas d'élections depuis 2024 ; aucune résolution ne lui a demandé de feuille de route</w:t>
      </w:r>
    </w:p>
    <w:p>
      <w:pPr>
        <w:pStyle w:val="ListBullet"/>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et sans appel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VIII. 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sz w:val="22"/>
        </w:rPr>
        <w:t>La réponse est celle de peuples qui ont appris à nommer leurs oppresseurs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IX. 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et ne souffre aucune ambiguïté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I. 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II. 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III. 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a signé des accords financiers avec des groupes armés présentés comme rebelles — non comme terroristes — pour protéger ses installations. Ces groupes armés assuraient la sécurité du site. La géographie du paradoxe est éloquente : à moins de deux kilomètres des installations d'Areva, des civils étaient massacrés. Le site stratégique, lui, n'était jamais touché.</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IV. 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V. 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VI. 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VII. 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Bullet"/>
      </w:pPr>
      <w:r>
        <w:rPr>
          <w:rFonts w:ascii="FreeSerif" w:hAnsi="FreeSerif"/>
          <w:sz w:val="21"/>
        </w:rPr>
        <w:t>**Démanteler les accords de coopération judiciaire** qui placent les agents étrangers hors de portée des juridictions africaines</w:t>
      </w:r>
    </w:p>
    <w:p>
      <w:pPr>
        <w:pStyle w:val="ListBullet"/>
      </w:pPr>
      <w:r>
        <w:rPr>
          <w:rFonts w:ascii="FreeSerif" w:hAnsi="FreeSerif"/>
          <w:sz w:val="21"/>
        </w:rPr>
        <w:t>**Invalider le statut diplomatique** accordé abusivement à des militaires, mercenaires et agents de renseignement</w:t>
      </w:r>
    </w:p>
    <w:p>
      <w:pPr>
        <w:pStyle w:val="ListBullet"/>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sz w:val="22"/>
        </w:rPr>
        <w:t>Mamadou Koulibaly, président de l'Assemblée nationale ivoirienne, claque la porte des négociations en déclarant :</w:t>
      </w:r>
    </w:p>
    <w:p>
      <w:pPr>
        <w:spacing w:before="80" w:after="80"/>
        <w:ind w:left="680" w:right="680"/>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sz w:val="22"/>
        </w:rPr>
        <w:t>Début 2004, le Quai d'Orsay opère un retournement. Trois facteurs expliquent ce changement de cap :</w:t>
      </w:r>
    </w:p>
    <w:p>
      <w:pPr>
        <w:pStyle w:val="ListBullet"/>
      </w:pPr>
      <w:r>
        <w:rPr>
          <w:rFonts w:ascii="FreeSerif" w:hAnsi="FreeSerif"/>
          <w:sz w:val="21"/>
        </w:rPr>
        <w:t>**La rébellion dérape**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sz w:val="21"/>
        </w:rPr>
        <w:t>**Le rapport de force militaire change** : le gouvernement ivoirien a mis à profit la trêve pour se réarmer. Les FANCI sont désormais capables de recouvrer seules l'intégralité du territoire.</w:t>
      </w:r>
    </w:p>
    <w:p>
      <w:pPr>
        <w:pStyle w:val="ListBullet"/>
      </w:pPr>
      <w:r>
        <w:rPr>
          <w:rFonts w:ascii="FreeSerif" w:hAnsi="FreeSerif"/>
          <w:sz w:val="21"/>
        </w:rPr>
        <w:t>**Gbagbo est majoritaire** : plusieurs sondages, y compris commandés par les services français, donnent Gbagbo vainqueur dans le Sud quel que soit l'adversaire.</w:t>
      </w:r>
    </w:p>
    <w:p>
      <w:pPr>
        <w:spacing w:after="80"/>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sz w:val="22"/>
        </w:rPr>
        <w:t>Le 15 octobre 2004, les Forces Nouvelles refusent une nouvelle fois de désarmer. Excédé, le gouvernement ivoirien décide de recouvrer par la force l'intégralité du territoire national. L'opération, initialement baptisée « César », est rebaptisée Opération Dignité.</w:t>
      </w:r>
    </w:p>
    <w:p>
      <w:pPr>
        <w:spacing w:after="80"/>
      </w:pPr>
      <w:r>
        <w:rPr>
          <w:rFonts w:ascii="FreeSerif" w:hAnsi="FreeSerif"/>
          <w:sz w:val="22"/>
        </w:rPr>
        <w:t>Le général Mathias Doué, chef d'état-major des armées, s'adresse à ses troupes :</w:t>
      </w:r>
    </w:p>
    <w:p>
      <w:pPr>
        <w:spacing w:before="80" w:after="80"/>
        <w:ind w:left="680" w:right="680"/>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sz w:val="22"/>
        </w:rPr>
        <w:t>Le 6 novembre 2004 au matin, deux avions Soukhoï de l'armée ivoirienne bombardent un camp militaire français à Bouaké. Neuf soldats français sont tués. Dans les minutes qui suivent, sans attendre les résultats d'une enquête, l'armée française détruit au sol l'intégralité de l'aviation ivoirienne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Hypothèse</w:t>
            </w:r>
          </w:p>
        </w:tc>
        <w:tc>
          <w:tcPr>
            <w:tcW w:type="dxa" w:w="2880"/>
            <w:shd w:val="clear" w:color="auto" w:fill="2C3A4A"/>
          </w:tcPr>
          <w:p>
            <w:pPr>
              <w:ind w:left="85"/>
            </w:pPr>
            <w:r>
              <w:rPr>
                <w:rFonts w:ascii="FreeSerif" w:hAnsi="FreeSerif"/>
                <w:b/>
                <w:color w:val="FFFFFF"/>
                <w:sz w:val="19"/>
              </w:rPr>
              <w:t>Source</w:t>
            </w:r>
          </w:p>
        </w:tc>
        <w:tc>
          <w:tcPr>
            <w:tcW w:type="dxa" w:w="2880"/>
            <w:shd w:val="clear" w:color="auto" w:fill="2C3A4A"/>
          </w:tcPr>
          <w:p>
            <w:pPr>
              <w:ind w:left="85"/>
            </w:pPr>
            <w:r>
              <w:rPr>
                <w:rFonts w:ascii="FreeSerif" w:hAnsi="FreeSerif"/>
                <w:b/>
                <w:color w:val="FFFFFF"/>
                <w:sz w:val="19"/>
              </w:rPr>
              <w:t>Éléments factuels</w:t>
            </w:r>
          </w:p>
        </w:tc>
      </w:tr>
      <w:tr>
        <w:tc>
          <w:tcPr>
            <w:tcW w:type="dxa" w:w="2880"/>
            <w:shd w:val="clear" w:color="auto" w:fill="F4EFE4"/>
          </w:tcPr>
          <w:p>
            <w:pPr>
              <w:ind w:left="85"/>
            </w:pPr>
            <w:r>
              <w:rPr>
                <w:rFonts w:ascii="FreeSerif" w:hAnsi="FreeSerif"/>
                <w:color w:val="3C3C3C"/>
                <w:sz w:val="18"/>
              </w:rPr>
              <w:t>Tir délibéré des FANCI sur ordre de Gbagbo</w:t>
            </w:r>
          </w:p>
        </w:tc>
        <w:tc>
          <w:tcPr>
            <w:tcW w:type="dxa" w:w="2880"/>
            <w:shd w:val="clear" w:color="auto" w:fill="F4EFE4"/>
          </w:tcPr>
          <w:p>
            <w:pPr>
              <w:ind w:left="85"/>
            </w:pPr>
            <w:r>
              <w:rPr>
                <w:rFonts w:ascii="FreeSerif" w:hAnsi="FreeSerif"/>
                <w:color w:val="3C3C3C"/>
                <w:sz w:val="18"/>
              </w:rPr>
              <w:t>Général Poncé</w:t>
            </w:r>
          </w:p>
        </w:tc>
        <w:tc>
          <w:tcPr>
            <w:tcW w:type="dxa" w:w="2880"/>
            <w:shd w:val="clear" w:color="auto" w:fill="F4EFE4"/>
          </w:tcPr>
          <w:p>
            <w:pPr>
              <w:ind w:left="85"/>
            </w:pPr>
            <w:r>
              <w:rPr>
                <w:rFonts w:ascii="FreeSerif" w:hAnsi="FreeSerif"/>
                <w:color w:val="3C3C3C"/>
                <w:sz w:val="18"/>
              </w:rPr>
              <w:t>Rejetée par les autorités ivoiriennes</w:t>
            </w:r>
          </w:p>
        </w:tc>
      </w:tr>
      <w:tr>
        <w:tc>
          <w:tcPr>
            <w:tcW w:type="dxa" w:w="2880"/>
            <w:shd w:val="clear" w:color="auto" w:fill="F4EFE4"/>
          </w:tcPr>
          <w:p>
            <w:pPr>
              <w:ind w:left="85"/>
            </w:pPr>
            <w:r>
              <w:rPr>
                <w:rFonts w:ascii="FreeSerif" w:hAnsi="FreeSerif"/>
                <w:color w:val="3C3C3C"/>
                <w:sz w:val="18"/>
              </w:rPr>
              <w:t>Action des rebelles pour provoquer la France</w:t>
            </w:r>
          </w:p>
        </w:tc>
        <w:tc>
          <w:tcPr>
            <w:tcW w:type="dxa" w:w="2880"/>
            <w:shd w:val="clear" w:color="auto" w:fill="F4EFE4"/>
          </w:tcPr>
          <w:p>
            <w:pPr>
              <w:ind w:left="85"/>
            </w:pPr>
            <w:r>
              <w:rPr>
                <w:rFonts w:ascii="FreeSerif" w:hAnsi="FreeSerif"/>
                <w:color w:val="3C3C3C"/>
                <w:sz w:val="18"/>
              </w:rPr>
              <w:t>Revue Gain d'Info</w:t>
            </w:r>
          </w:p>
        </w:tc>
        <w:tc>
          <w:tcPr>
            <w:tcW w:type="dxa" w:w="2880"/>
            <w:shd w:val="clear" w:color="auto" w:fill="F4EFE4"/>
          </w:tcPr>
          <w:p>
            <w:pPr>
              <w:ind w:left="85"/>
            </w:pPr>
            <w:r>
              <w:rPr>
                <w:rFonts w:ascii="FreeSerif" w:hAnsi="FreeSerif"/>
                <w:color w:val="3C3C3C"/>
                <w:sz w:val="18"/>
              </w:rPr>
              <w:t>Contredite par les rebelles eux-mêmes</w:t>
            </w:r>
          </w:p>
        </w:tc>
      </w:tr>
      <w:tr>
        <w:tc>
          <w:tcPr>
            <w:tcW w:type="dxa" w:w="2880"/>
            <w:shd w:val="clear" w:color="auto" w:fill="F4EFE4"/>
          </w:tcPr>
          <w:p>
            <w:pPr>
              <w:ind w:left="85"/>
            </w:pPr>
            <w:r>
              <w:rPr>
                <w:rFonts w:ascii="FreeSerif" w:hAnsi="FreeSerif"/>
                <w:color w:val="3C3C3C"/>
                <w:sz w:val="18"/>
              </w:rPr>
              <w:t>Pilotage par des experts israéliens présents à Abidjan</w:t>
            </w:r>
          </w:p>
        </w:tc>
        <w:tc>
          <w:tcPr>
            <w:tcW w:type="dxa" w:w="2880"/>
            <w:shd w:val="clear" w:color="auto" w:fill="F4EFE4"/>
          </w:tcPr>
          <w:p>
            <w:pPr>
              <w:ind w:left="85"/>
            </w:pPr>
            <w:r>
              <w:rPr>
                <w:rFonts w:ascii="FreeSerif" w:hAnsi="FreeSerif"/>
                <w:color w:val="3C3C3C"/>
                <w:sz w:val="18"/>
              </w:rPr>
              <w:t>Hebdomadaire Jeune Afrique</w:t>
            </w:r>
          </w:p>
        </w:tc>
        <w:tc>
          <w:tcPr>
            <w:tcW w:type="dxa" w:w="2880"/>
            <w:shd w:val="clear" w:color="auto" w:fill="F4EFE4"/>
          </w:tcPr>
          <w:p>
            <w:pPr>
              <w:ind w:left="85"/>
            </w:pPr>
            <w:r>
              <w:rPr>
                <w:rFonts w:ascii="FreeSerif" w:hAnsi="FreeSerif"/>
                <w:color w:val="3C3C3C"/>
                <w:sz w:val="18"/>
              </w:rPr>
              <w:t>Non confirmée officiellement</w:t>
            </w:r>
          </w:p>
        </w:tc>
      </w:tr>
      <w:tr>
        <w:tc>
          <w:tcPr>
            <w:tcW w:type="dxa" w:w="2880"/>
            <w:shd w:val="clear" w:color="auto" w:fill="F4EFE4"/>
          </w:tcPr>
          <w:p>
            <w:pPr>
              <w:ind w:left="85"/>
            </w:pPr>
            <w:r>
              <w:rPr>
                <w:rFonts w:ascii="FreeSerif" w:hAnsi="FreeSerif"/>
                <w:color w:val="3C3C3C"/>
                <w:sz w:val="18"/>
              </w:rPr>
              <w:t>Les soldats français tués étaient des instructeurs des rebelles</w:t>
            </w:r>
          </w:p>
        </w:tc>
        <w:tc>
          <w:tcPr>
            <w:tcW w:type="dxa" w:w="2880"/>
            <w:shd w:val="clear" w:color="auto" w:fill="F4EFE4"/>
          </w:tcPr>
          <w:p>
            <w:pPr>
              <w:ind w:left="85"/>
            </w:pPr>
            <w:r>
              <w:rPr>
                <w:rFonts w:ascii="FreeSerif" w:hAnsi="FreeSerif"/>
                <w:color w:val="3C3C3C"/>
                <w:sz w:val="18"/>
              </w:rPr>
              <w:t>Officier ivoirien anonyme</w:t>
            </w:r>
          </w:p>
        </w:tc>
        <w:tc>
          <w:tcPr>
            <w:tcW w:type="dxa" w:w="2880"/>
            <w:shd w:val="clear" w:color="auto" w:fill="F4EFE4"/>
          </w:tcPr>
          <w:p>
            <w:pPr>
              <w:ind w:left="85"/>
            </w:pPr>
            <w:r>
              <w:rPr>
                <w:rFonts w:ascii="FreeSerif" w:hAnsi="FreeSerif"/>
                <w:color w:val="3C3C3C"/>
                <w:sz w:val="18"/>
              </w:rPr>
              <w:t>Dommages collatéraux involontaires</w:t>
            </w:r>
          </w:p>
        </w:tc>
      </w:tr>
      <w:tr>
        <w:tc>
          <w:tcPr>
            <w:tcW w:type="dxa" w:w="2880"/>
            <w:shd w:val="clear" w:color="auto" w:fill="F4EFE4"/>
          </w:tcPr>
          <w:p>
            <w:pPr>
              <w:ind w:left="85"/>
            </w:pPr>
            <w:r>
              <w:rPr>
                <w:rFonts w:ascii="FreeSerif" w:hAnsi="FreeSerif"/>
                <w:color w:val="3C3C3C"/>
                <w:sz w:val="18"/>
              </w:rPr>
              <w:t>Le Soukhoï a raté sa cible et touché le cantonnement français</w:t>
            </w:r>
          </w:p>
        </w:tc>
        <w:tc>
          <w:tcPr>
            <w:tcW w:type="dxa" w:w="2880"/>
            <w:shd w:val="clear" w:color="auto" w:fill="F4EFE4"/>
          </w:tcPr>
          <w:p>
            <w:pPr>
              <w:ind w:left="85"/>
            </w:pPr>
            <w:r>
              <w:rPr>
                <w:rFonts w:ascii="FreeSerif" w:hAnsi="FreeSerif"/>
                <w:color w:val="3C3C3C"/>
                <w:sz w:val="18"/>
              </w:rPr>
              <w:t>Porte-parole des rebelles Konaté Sidiki</w:t>
            </w:r>
          </w:p>
        </w:tc>
        <w:tc>
          <w:tcPr>
            <w:tcW w:type="dxa" w:w="2880"/>
            <w:shd w:val="clear" w:color="auto" w:fill="F4EFE4"/>
          </w:tcPr>
          <w:p>
            <w:pPr>
              <w:ind w:left="85"/>
            </w:pPr>
            <w:r>
              <w:rPr>
                <w:rFonts w:ascii="FreeSerif" w:hAnsi="FreeSerif"/>
                <w:color w:val="3C3C3C"/>
                <w:sz w:val="18"/>
              </w:rPr>
              <w:t>Déclaration à l'AFP le 6 novembre 2004</w:t>
            </w:r>
          </w:p>
        </w:tc>
      </w:tr>
      <w:tr>
        <w:tc>
          <w:tcPr>
            <w:tcW w:type="dxa" w:w="2880"/>
            <w:shd w:val="clear" w:color="auto" w:fill="F4EFE4"/>
          </w:tcPr>
          <w:p>
            <w:pPr>
              <w:ind w:left="85"/>
            </w:pPr>
            <w:r>
              <w:rPr>
                <w:rFonts w:ascii="FreeSerif" w:hAnsi="FreeSerif"/>
                <w:color w:val="3C3C3C"/>
                <w:sz w:val="18"/>
              </w:rPr>
              <w:t>Ordre donné par le général Mathias Doué aux pilotes biélorusses</w:t>
            </w:r>
          </w:p>
        </w:tc>
        <w:tc>
          <w:tcPr>
            <w:tcW w:type="dxa" w:w="2880"/>
            <w:shd w:val="clear" w:color="auto" w:fill="F4EFE4"/>
          </w:tcPr>
          <w:p>
            <w:pPr>
              <w:ind w:left="85"/>
            </w:pPr>
            <w:r>
              <w:rPr>
                <w:rFonts w:ascii="FreeSerif" w:hAnsi="FreeSerif"/>
                <w:color w:val="3C3C3C"/>
                <w:sz w:val="18"/>
              </w:rPr>
              <w:t>Capitaine de corvette Ange Kessy</w:t>
            </w:r>
          </w:p>
        </w:tc>
        <w:tc>
          <w:tcPr>
            <w:tcW w:type="dxa" w:w="2880"/>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sz w:val="22"/>
        </w:rPr>
        <w:t>Ce qui est établi : la France a volontairement laissé partir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sz w:val="22"/>
        </w:rPr>
        <w:t>À Abidjan, la nouvelle de la destruction de l'aviation ivoirienne se répand à 18h. Charles Blé Goudé, à la télévision nationale, lance ce que l'histoire retiendra comme l'Appel du 6 novembre :</w:t>
      </w:r>
    </w:p>
    <w:p>
      <w:pPr>
        <w:spacing w:before="80" w:after="80"/>
        <w:ind w:left="680" w:right="680"/>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sz w:val="22"/>
        </w:rPr>
        <w:t>Des centaines de milliers d'Ivoiriens descendent dans les rues. Dans la nuit du 6 au 7 novembre, des hélicoptères de combat français se positionnent au-dessus du pont Général de Gaulle et tirent sur la foule civile. Bilan : 8 morts, 301 blessés, de nombreux disparus — des manifestants ayant sauté dans la lagune pour fuir les rafales.</w:t>
      </w:r>
    </w:p>
    <w:p>
      <w:pPr>
        <w:spacing w:after="80"/>
      </w:pPr>
      <w:r>
        <w:rPr>
          <w:rFonts w:ascii="FreeSerif" w:hAnsi="FreeSerif"/>
          <w:sz w:val="22"/>
        </w:rPr>
        <w:t>Pendant ce temps, à Paris, deux décisions circulent dans les cabinets militaires : s'emparer de l'aéroport d'Abidjan et renverser le président Gbagbo. Le général Poncé affirme au quartier général de l'ONUCI : « Dans 48 heures, c'est terminé. On n'en parlera plus. »</w:t>
      </w:r>
    </w:p>
    <w:p>
      <w:pPr>
        <w:spacing w:after="80"/>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sz w:val="22"/>
        </w:rPr>
        <w:t>Le colonel ivoirien Guby Diby Point, présent aux côtés de Destremo, témoigne :</w:t>
      </w:r>
    </w:p>
    <w:p>
      <w:pPr>
        <w:spacing w:before="80" w:after="80"/>
        <w:ind w:left="680" w:right="680"/>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sz w:val="22"/>
        </w:rPr>
        <w:t>Devant les caméras, lors d'une réunion convoquée par Mamadou Koulibaly à l'Hôtel Ivoire, le général Poncé déclare :</w:t>
      </w:r>
    </w:p>
    <w:p>
      <w:pPr>
        <w:spacing w:before="80" w:after="80"/>
        <w:ind w:left="680" w:right="680"/>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sz w:val="22"/>
        </w:rPr>
        <w:t>Deux heures plus tard, l'armée française bombarde le palais présidentiel au Plateau pour détruire le dispositif anti-aérien ivoirien.</w:t>
      </w:r>
    </w:p>
    <w:p>
      <w:pPr>
        <w:spacing w:after="80"/>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sz w:val="22"/>
        </w:rPr>
        <w:t>Face aux juges qui l'interrogent dans le cadre de l'enquête sur la mort des neuf soldats de Bouaké, Poncé dit simplement : «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sz w:val="22"/>
        </w:rPr>
        <w:t>La crise ivoirienne de 2002–2004 révèle un mécanisme que l'Afrique reconnaîtra dans d'autres contextes :</w:t>
      </w:r>
    </w:p>
    <w:p>
      <w:pPr>
        <w:pStyle w:val="ListBullet"/>
      </w:pPr>
      <w:r>
        <w:rPr>
          <w:rFonts w:ascii="FreeSerif" w:hAnsi="FreeSerif"/>
          <w:sz w:val="21"/>
        </w:rPr>
        <w:t>**La rébellion comme instrument** : des groupes armés sans base populaire mais financés de l'extérieur, utilisés pour fragiliser un régime qui refuse de se soumettre aux injonctions de la Françafrique.</w:t>
      </w:r>
    </w:p>
    <w:p>
      <w:pPr>
        <w:pStyle w:val="ListBullet"/>
      </w:pPr>
      <w:r>
        <w:rPr>
          <w:rFonts w:ascii="FreeSerif" w:hAnsi="FreeSerif"/>
          <w:sz w:val="21"/>
        </w:rPr>
        <w:t>**La diplomatie comme coup d'État constitutionnel**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sz w:val="21"/>
        </w:rPr>
        <w:t>**La force militaire comme ultima ratio**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sz w:val="21"/>
        </w:rPr>
        <w:t>**La jeunesse comme bouclier** : ce sont les patriotes ivoiriens, à mains nues, qui ont empêché le coup d'État. Soixante-deux d'entre eux sont morts pour que leur président reste en place.</w:t>
      </w:r>
    </w:p>
    <w:p>
      <w:pPr>
        <w:spacing w:after="80"/>
      </w:pPr>
      <w:r>
        <w:rPr>
          <w:rFonts w:ascii="FreeSerif" w:hAnsi="FreeSerif"/>
          <w:sz w:val="22"/>
        </w:rPr>
        <w:t>La Côte d'Ivoire a survécu à cet épisode. Mais la leçon — que l'on retrouvera au Sahel vingt ans plus tard — est claire : aucun pays africain ne peut compter sur la « communauté internationale » pour défendre sa souveraineté. Il doit compter sur lui-même, sur ses forces armées, et surtout sur la conscience politique de sa population.</w:t>
      </w:r>
    </w:p>
    <w:p>
      <w:pPr>
        <w:spacing w:after="80"/>
      </w:pPr>
      <w:r>
        <w:rPr>
          <w:rFonts w:ascii="FreeSerif" w:hAnsi="FreeSerif"/>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80" w:after="80"/>
        <w:ind w:left="680" w:right="680"/>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sz w:val="22"/>
        </w:rPr>
        <w:t>Ce fait est universellement connu. Ce qui l'est beaucoup moins, c'est le prix auquel la France achetait cet uranium.</w:t>
      </w:r>
    </w:p>
    <w:p>
      <w:pPr>
        <w:spacing w:after="80"/>
      </w:pPr>
      <w:r>
        <w:rPr>
          <w:rFonts w:ascii="FreeSerif" w:hAnsi="FreeSerif"/>
          <w:sz w:val="22"/>
        </w:rPr>
        <w:t>Pendant des décennies, la France a imposé unilatéralement un tarif d'achat de €0,80 par kilogramme d'uranium nigérien. Sur le marché mondial, ce même kilogramme d'uranium se négociait à €200 — le prix pratiqué par le Canada, l'Australie ou le Kazakhstan pour leurs propres exportations.</w:t>
      </w:r>
    </w:p>
    <w:p>
      <w:pPr>
        <w:spacing w:after="80"/>
      </w:pPr>
      <w:r>
        <w:rPr>
          <w:rFonts w:ascii="FreeSerif" w:hAnsi="FreeSerif"/>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sz w:val="22"/>
        </w:rPr>
        <w:t>En 2022, la France a importé 1 440 tonnes d'uranium nigérien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Paramètre</w:t>
            </w:r>
          </w:p>
        </w:tc>
        <w:tc>
          <w:tcPr>
            <w:tcW w:type="dxa" w:w="4320"/>
            <w:shd w:val="clear" w:color="auto" w:fill="2C3A4A"/>
          </w:tcPr>
          <w:p>
            <w:pPr>
              <w:ind w:left="85"/>
            </w:pPr>
            <w:r>
              <w:rPr>
                <w:rFonts w:ascii="FreeSerif" w:hAnsi="FreeSerif"/>
                <w:b/>
                <w:color w:val="FFFFFF"/>
                <w:sz w:val="19"/>
              </w:rPr>
              <w:t>Valeur</w:t>
            </w:r>
          </w:p>
        </w:tc>
      </w:tr>
      <w:tr>
        <w:tc>
          <w:tcPr>
            <w:tcW w:type="dxa" w:w="4320"/>
            <w:shd w:val="clear" w:color="auto" w:fill="F4EFE4"/>
          </w:tcPr>
          <w:p>
            <w:pPr>
              <w:ind w:left="85"/>
            </w:pPr>
            <w:r>
              <w:rPr>
                <w:rFonts w:ascii="FreeSerif" w:hAnsi="FreeSerif"/>
                <w:color w:val="3C3C3C"/>
                <w:sz w:val="18"/>
              </w:rPr>
              <w:t>Production totale du Niger (2022)</w:t>
            </w:r>
          </w:p>
        </w:tc>
        <w:tc>
          <w:tcPr>
            <w:tcW w:type="dxa" w:w="4320"/>
            <w:shd w:val="clear" w:color="auto" w:fill="F4EFE4"/>
          </w:tcPr>
          <w:p>
            <w:pPr>
              <w:ind w:left="85"/>
            </w:pPr>
            <w:r>
              <w:rPr>
                <w:rFonts w:ascii="FreeSerif" w:hAnsi="FreeSerif"/>
                <w:color w:val="3C3C3C"/>
                <w:sz w:val="18"/>
              </w:rPr>
              <w:t>2 020 tonnes</w:t>
            </w:r>
          </w:p>
        </w:tc>
      </w:tr>
      <w:tr>
        <w:tc>
          <w:tcPr>
            <w:tcW w:type="dxa" w:w="4320"/>
            <w:shd w:val="clear" w:color="auto" w:fill="F4EFE4"/>
          </w:tcPr>
          <w:p>
            <w:pPr>
              <w:ind w:left="85"/>
            </w:pPr>
            <w:r>
              <w:rPr>
                <w:rFonts w:ascii="FreeSerif" w:hAnsi="FreeSerif"/>
                <w:color w:val="3C3C3C"/>
                <w:sz w:val="18"/>
              </w:rPr>
              <w:t>Importations françaises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Part de la production nigérienne captée par la France</w:t>
            </w:r>
          </w:p>
        </w:tc>
        <w:tc>
          <w:tcPr>
            <w:tcW w:type="dxa" w:w="4320"/>
            <w:shd w:val="clear" w:color="auto" w:fill="F4EFE4"/>
          </w:tcPr>
          <w:p>
            <w:pPr>
              <w:ind w:left="85"/>
            </w:pPr>
            <w:r>
              <w:rPr>
                <w:rFonts w:ascii="FreeSerif" w:hAnsi="FreeSerif"/>
                <w:color w:val="3C3C3C"/>
                <w:sz w:val="18"/>
              </w:rPr>
              <w:t>71 %</w:t>
            </w:r>
          </w:p>
        </w:tc>
      </w:tr>
      <w:tr>
        <w:tc>
          <w:tcPr>
            <w:tcW w:type="dxa" w:w="4320"/>
            <w:shd w:val="clear" w:color="auto" w:fill="F4EFE4"/>
          </w:tcPr>
          <w:p>
            <w:pPr>
              <w:ind w:left="85"/>
            </w:pPr>
            <w:r>
              <w:rPr>
                <w:rFonts w:ascii="FreeSerif" w:hAnsi="FreeSerif"/>
                <w:color w:val="3C3C3C"/>
                <w:sz w:val="18"/>
              </w:rPr>
              <w:t>Prix payé par la France (ancien tarif)</w:t>
            </w:r>
          </w:p>
        </w:tc>
        <w:tc>
          <w:tcPr>
            <w:tcW w:type="dxa" w:w="4320"/>
            <w:shd w:val="clear" w:color="auto" w:fill="F4EFE4"/>
          </w:tcPr>
          <w:p>
            <w:pPr>
              <w:ind w:left="85"/>
            </w:pPr>
            <w:r>
              <w:rPr>
                <w:rFonts w:ascii="FreeSerif" w:hAnsi="FreeSerif"/>
                <w:color w:val="3C3C3C"/>
                <w:sz w:val="18"/>
              </w:rPr>
              <w:t>€0,80 / kg</w:t>
            </w:r>
          </w:p>
        </w:tc>
      </w:tr>
      <w:tr>
        <w:tc>
          <w:tcPr>
            <w:tcW w:type="dxa" w:w="4320"/>
            <w:shd w:val="clear" w:color="auto" w:fill="F4EFE4"/>
          </w:tcPr>
          <w:p>
            <w:pPr>
              <w:ind w:left="85"/>
            </w:pPr>
            <w:r>
              <w:rPr>
                <w:rFonts w:ascii="FreeSerif" w:hAnsi="FreeSerif"/>
                <w:color w:val="3C3C3C"/>
                <w:sz w:val="18"/>
              </w:rPr>
              <w:t>Prix mondial de référence (Canada, Australie)</w:t>
            </w:r>
          </w:p>
        </w:tc>
        <w:tc>
          <w:tcPr>
            <w:tcW w:type="dxa" w:w="4320"/>
            <w:shd w:val="clear" w:color="auto" w:fill="F4EFE4"/>
          </w:tcPr>
          <w:p>
            <w:pPr>
              <w:ind w:left="85"/>
            </w:pPr>
            <w:r>
              <w:rPr>
                <w:rFonts w:ascii="FreeSerif" w:hAnsi="FreeSerif"/>
                <w:color w:val="3C3C3C"/>
                <w:sz w:val="18"/>
              </w:rPr>
              <w:t>€200 / kg</w:t>
            </w:r>
          </w:p>
        </w:tc>
      </w:tr>
      <w:tr>
        <w:tc>
          <w:tcPr>
            <w:tcW w:type="dxa" w:w="4320"/>
            <w:shd w:val="clear" w:color="auto" w:fill="F4EFE4"/>
          </w:tcPr>
          <w:p>
            <w:pPr>
              <w:ind w:left="85"/>
            </w:pPr>
            <w:r>
              <w:rPr>
                <w:rFonts w:ascii="FreeSerif" w:hAnsi="FreeSerif"/>
                <w:color w:val="3C3C3C"/>
                <w:sz w:val="18"/>
              </w:rPr>
              <w:t>Coût réel pour la France à l'ancien tarif (1 440 t)</w:t>
            </w:r>
          </w:p>
        </w:tc>
        <w:tc>
          <w:tcPr>
            <w:tcW w:type="dxa" w:w="4320"/>
            <w:shd w:val="clear" w:color="auto" w:fill="F4EFE4"/>
          </w:tcPr>
          <w:p>
            <w:pPr>
              <w:ind w:left="85"/>
            </w:pPr>
            <w:r>
              <w:rPr>
                <w:rFonts w:ascii="FreeSerif" w:hAnsi="FreeSerif"/>
                <w:color w:val="3C3C3C"/>
                <w:sz w:val="18"/>
              </w:rPr>
              <w:t>~€1,2 million</w:t>
            </w:r>
          </w:p>
        </w:tc>
      </w:tr>
      <w:tr>
        <w:tc>
          <w:tcPr>
            <w:tcW w:type="dxa" w:w="4320"/>
            <w:shd w:val="clear" w:color="auto" w:fill="F4EFE4"/>
          </w:tcPr>
          <w:p>
            <w:pPr>
              <w:ind w:left="85"/>
            </w:pPr>
            <w:r>
              <w:rPr>
                <w:rFonts w:ascii="FreeSerif" w:hAnsi="FreeSerif"/>
                <w:color w:val="3C3C3C"/>
                <w:sz w:val="18"/>
              </w:rPr>
              <w:t>Coût que la France aurait dû payer au prix du marché</w:t>
            </w:r>
          </w:p>
        </w:tc>
        <w:tc>
          <w:tcPr>
            <w:tcW w:type="dxa" w:w="4320"/>
            <w:shd w:val="clear" w:color="auto" w:fill="F4EFE4"/>
          </w:tcPr>
          <w:p>
            <w:pPr>
              <w:ind w:left="85"/>
            </w:pPr>
            <w:r>
              <w:rPr>
                <w:rFonts w:ascii="FreeSerif" w:hAnsi="FreeSerif"/>
                <w:color w:val="3C3C3C"/>
                <w:sz w:val="18"/>
              </w:rPr>
              <w:t>€288 millions</w:t>
            </w:r>
          </w:p>
        </w:tc>
      </w:tr>
      <w:tr>
        <w:tc>
          <w:tcPr>
            <w:tcW w:type="dxa" w:w="4320"/>
            <w:shd w:val="clear" w:color="auto" w:fill="F4EFE4"/>
          </w:tcPr>
          <w:p>
            <w:pPr>
              <w:ind w:left="85"/>
            </w:pPr>
            <w:r>
              <w:rPr>
                <w:rFonts w:ascii="FreeSerif" w:hAnsi="FreeSerif"/>
                <w:color w:val="3C3C3C"/>
                <w:sz w:val="18"/>
              </w:rPr>
              <w:t>Manque à gagner annuel pour le Niger</w:t>
            </w:r>
          </w:p>
        </w:tc>
        <w:tc>
          <w:tcPr>
            <w:tcW w:type="dxa" w:w="4320"/>
            <w:shd w:val="clear" w:color="auto" w:fill="F4EFE4"/>
          </w:tcPr>
          <w:p>
            <w:pPr>
              <w:ind w:left="85"/>
            </w:pPr>
            <w:r>
              <w:rPr>
                <w:rFonts w:ascii="FreeSerif" w:hAnsi="FreeSerif"/>
                <w:color w:val="3C3C3C"/>
                <w:sz w:val="18"/>
              </w:rPr>
              <w:t>~€287 millions</w:t>
            </w:r>
          </w:p>
        </w:tc>
      </w:tr>
    </w:tbl>
    <w:p/>
    <w:p>
      <w:pPr>
        <w:spacing w:after="80"/>
      </w:pPr>
      <w:r>
        <w:rPr>
          <w:rFonts w:ascii="FreeSerif" w:hAnsi="FreeSerif"/>
          <w:sz w:val="22"/>
        </w:rPr>
        <w:t>En d'autres termes, la France économisait chaque année 287 millions d'euros sur le dos du Niger — un pays qui figure parmi les trois nations les plus pauvres de la planète selon l'Indice de Développement Humain de l'ONU.</w:t>
      </w:r>
    </w:p>
    <w:p>
      <w:pPr>
        <w:spacing w:after="80"/>
      </w:pPr>
      <w:r>
        <w:rPr>
          <w:rFonts w:ascii="FreeSerif" w:hAnsi="FreeSerif"/>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sz w:val="22"/>
        </w:rPr>
        <w:t>Le 13 septembre 2023, deux mois après le coup d'État militaire du 26 juillet qui a renversé le président Mohamed Bazoum, le Conseil national pour la Sauvegarde de la Patrie (CNSP) nigérien annonce officiellement la réévaluation du prix de l'uranium à €200 le kilogramme — alignant ainsi le tarif nigérien sur le prix mondial de référence.</w:t>
      </w:r>
    </w:p>
    <w:p>
      <w:pPr>
        <w:spacing w:after="80"/>
      </w:pPr>
      <w:r>
        <w:rPr>
          <w:rFonts w:ascii="FreeSerif" w:hAnsi="FreeSerif"/>
          <w:sz w:val="22"/>
        </w:rPr>
        <w:t>La réaction internationale est immédiate. Orano SA (ex-AREVA), le géant nucléaire français qui contrôle l'exploitation des mines d'Arlit, suspend le traitement du minerai d'uranium dans ses installations nigériennes. La France, par la voix d'Emmanuel Macron, condamne le coup d'État et soutient les sanctions économiques de la CEDEAO contre Niamey.</w:t>
      </w:r>
    </w:p>
    <w:p>
      <w:pPr>
        <w:spacing w:after="80"/>
      </w:pPr>
      <w:r>
        <w:rPr>
          <w:rFonts w:ascii="FreeSerif" w:hAnsi="FreeSerif"/>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sz w:val="22"/>
        </w:rPr>
        <w:t>La France tire 20 % de son électricité nucléaire de l'uranium nigérien. Ce chiffre place le Niger au cœur de la sécurité énergétique française — une réalité que Paris a toujours soigneusement tue dans le débat public.</w:t>
      </w:r>
    </w:p>
    <w:p>
      <w:pPr>
        <w:spacing w:after="80"/>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sz w:val="22"/>
        </w:rPr>
        <w:t>La décision nigérienne de septembre 2023 a une portée qui dépasse les frontières du Sahel. Elle pose un précédent : un pays africain peut réévaluer unilatéralement le prix de ses ressources naturelles pour l'aligner sur les standards internationaux.</w:t>
      </w:r>
    </w:p>
    <w:p>
      <w:pPr>
        <w:spacing w:after="80"/>
      </w:pPr>
      <w:r>
        <w:rPr>
          <w:rFonts w:ascii="FreeSerif" w:hAnsi="FreeSerif"/>
          <w:sz w:val="22"/>
        </w:rPr>
        <w:t>Ce geste rejoint une longue tradition de résistance économique :</w:t>
      </w:r>
    </w:p>
    <w:p>
      <w:pPr>
        <w:pStyle w:val="ListBullet"/>
      </w:pPr>
      <w:r>
        <w:rPr>
          <w:rFonts w:ascii="FreeSerif" w:hAnsi="FreeSerif"/>
          <w:sz w:val="21"/>
        </w:rPr>
        <w:t>**Thomas Sankara** (Burkina Faso, 1983–1987) refusait de rembourser une dette contractée par des régimes qui n'avaient pas consulté leurs peuples.</w:t>
      </w:r>
    </w:p>
    <w:p>
      <w:pPr>
        <w:pStyle w:val="ListBullet"/>
      </w:pPr>
      <w:r>
        <w:rPr>
          <w:rFonts w:ascii="FreeSerif" w:hAnsi="FreeSerif"/>
          <w:sz w:val="21"/>
        </w:rPr>
        <w:t>**Mouammar Kadhafi** (Libye) avait nationalisé les hydrocarbures et imposé des prix souverains face aux compagnies pétrolières occidentales.</w:t>
      </w:r>
    </w:p>
    <w:p>
      <w:pPr>
        <w:pStyle w:val="ListBullet"/>
      </w:pPr>
      <w:r>
        <w:rPr>
          <w:rFonts w:ascii="FreeSerif" w:hAnsi="FreeSerif"/>
          <w:sz w:val="21"/>
        </w:rPr>
        <w:t>**Patrice Lumumba** (Congo) voulait que les richesses minières congolaises profitent d'abord aux Congolais.</w:t>
      </w:r>
    </w:p>
    <w:p>
      <w:pPr>
        <w:spacing w:after="80"/>
      </w:pPr>
      <w:r>
        <w:rPr>
          <w:rFonts w:ascii="FreeSerif" w:hAnsi="FreeSerif"/>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sz w:val="22"/>
        </w:rPr>
        <w:t>L'affaire de l'uranium nigérien illustre un mécanisme fondamental de la Françafrique : le maintien de la pauvreté africaine par la sous-évaluation institutionnalisée des ressources africaines.</w:t>
      </w:r>
    </w:p>
    <w:p>
      <w:pPr>
        <w:spacing w:after="80"/>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80" w:after="80"/>
        <w:ind w:left="680" w:right="680"/>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sz w:val="22"/>
        </w:rPr>
        <w:t>La réévaluation de l'uranium nigérien à €200 le kilogramme n'est pas une mesure de guerre économique. C'est une mesure de normalisation. C'est le Niger qui dit : ce que vous payez au Canada, payez-le chez nous.</w:t>
      </w:r>
    </w:p>
    <w:p>
      <w:pPr>
        <w:spacing w:after="80"/>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sz w:val="22"/>
        </w:rPr>
        <w:t>Le reste de l'Afrique observe, et tire les leçons.</w:t>
      </w:r>
    </w:p>
    <w:p>
      <w:pPr>
        <w:spacing w:after="80"/>
      </w:pPr>
      <w:r>
        <w:rPr>
          <w:rFonts w:ascii="FreeSerif" w:hAnsi="FreeSerif"/>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spacing w:before="80" w:after="80"/>
        <w:ind w:left="680" w:right="680"/>
      </w:pPr>
      <w:r>
        <w:rPr>
          <w:rFonts w:ascii="FreeSerif" w:hAnsi="FreeSerif"/>
          <w:i/>
          <w:color w:val="8B1A1A"/>
          <w:sz w:val="21"/>
        </w:rPr>
        <w:t>*« On vous éteint à partir de ce que vous buvez. »*</w:t>
      </w:r>
    </w:p>
    <w:p>
      <w:pPr>
        <w:spacing w:before="200" w:after="60"/>
        <w:pBdr>
          <w:bottom w:val="single" w:sz="7" w:space="3" w:color="A07820"/>
        </w:pBdr>
      </w:pPr>
      <w:r>
        <w:rPr>
          <w:rFonts w:ascii="FreeSerif" w:hAnsi="FreeSerif"/>
          <w:b/>
          <w:color w:val="2C3A4A"/>
          <w:sz w:val="23"/>
        </w:rPr>
        <w:t>Une société qui ne fait jamais faillite</w:t>
      </w:r>
    </w:p>
    <w:p>
      <w:pPr>
        <w:spacing w:after="80"/>
      </w:pPr>
      <w:r>
        <w:rPr>
          <w:rFonts w:ascii="FreeSerif" w:hAnsi="FreeSerif"/>
          <w:sz w:val="22"/>
        </w:rPr>
        <w:t>Il existe au Cameroun une entreprise qui ne connaît pas la crise. Le franc CFA a été dévalué — brutalement en 1994, de moitié. Des sociétés camerounaises ont fermé. Des multinationales étrangères ont plié bagage. Une seule traverse les décennies sans une ride : les Brasseries du Cameroun.</w:t>
      </w:r>
    </w:p>
    <w:p>
      <w:pPr>
        <w:spacing w:after="80"/>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after="80"/>
      </w:pPr>
      <w:r>
        <w:rPr>
          <w:rFonts w:ascii="FreeSerif" w:hAnsi="FreeSerif"/>
          <w:sz w:val="22"/>
        </w:rPr>
        <w:t>Et derrière ce produit, il y a une histoire politique que le Camerounais boit sans la connaître.</w:t>
      </w:r>
    </w:p>
    <w:p>
      <w:pPr>
        <w:spacing w:before="200" w:after="60"/>
        <w:pBdr>
          <w:bottom w:val="single" w:sz="7" w:space="3" w:color="A07820"/>
        </w:pBdr>
      </w:pPr>
      <w:r>
        <w:rPr>
          <w:rFonts w:ascii="FreeSerif" w:hAnsi="FreeSerif"/>
          <w:b/>
          <w:color w:val="2C3A4A"/>
          <w:sz w:val="23"/>
        </w:rPr>
        <w:t>L'origine coloniale : Douai, Koumassi, la bière</w:t>
      </w:r>
    </w:p>
    <w:p>
      <w:pPr>
        <w:spacing w:after="80"/>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after="80"/>
      </w:pPr>
      <w:r>
        <w:rPr>
          <w:rFonts w:ascii="FreeSerif" w:hAnsi="FreeSerif"/>
          <w:sz w:val="22"/>
        </w:rPr>
        <w:t>La date n'est pas neutre : 1948. Le Cameroun n'est pas encore indépendant — il ne le sera qu'en 1960. La société de brasserie est donc installée avant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after="80"/>
      </w:pPr>
      <w:r>
        <w:rPr>
          <w:rFonts w:ascii="FreeSerif" w:hAnsi="FreeSerif"/>
          <w:sz w:val="22"/>
        </w:rPr>
        <w:t>Pour comprendre pourquoi la bière arrive précisément à ce moment, il faut remonter de quelques années.</w:t>
      </w:r>
    </w:p>
    <w:p>
      <w:pPr>
        <w:spacing w:before="200" w:after="60"/>
        <w:pBdr>
          <w:bottom w:val="single" w:sz="7" w:space="3" w:color="A07820"/>
        </w:pBdr>
      </w:pPr>
      <w:r>
        <w:rPr>
          <w:rFonts w:ascii="FreeSerif" w:hAnsi="FreeSerif"/>
          <w:b/>
          <w:color w:val="2C3A4A"/>
          <w:sz w:val="23"/>
        </w:rPr>
        <w:t>1939–1955 : le réveil camerounais et la peur coloniale</w:t>
      </w:r>
    </w:p>
    <w:p>
      <w:pPr>
        <w:spacing w:after="80"/>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after="80"/>
      </w:pPr>
      <w:r>
        <w:rPr>
          <w:rFonts w:ascii="FreeSerif" w:hAnsi="FreeSerif"/>
          <w:sz w:val="22"/>
        </w:rPr>
        <w:t>Le Cameroun n'est d'ailleurs pas une colonie ordinaire. C'est un territoire sous mandat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after="80"/>
      </w:pPr>
      <w:r>
        <w:rPr>
          <w:rFonts w:ascii="FreeSerif" w:hAnsi="FreeSerif"/>
          <w:sz w:val="22"/>
        </w:rPr>
        <w:t>De cette colère naît, en 1948, l'Union des Populations du Cameroun (UPC) — le premier grand parti nationaliste anticolonial d'Afrique francophone. Ses dirigeants — Ruben Um Nyobè, Félix-Roland Moumié, Ernest Ouandié, Osendé Afana — tiennent des réunions à travers le pays. Leur message est limpide : vous êtes chez vous, vous ne pouvez pas continuer à laisser des étrangers vous piller, vous soumettre, vous asservir.</w:t>
      </w:r>
    </w:p>
    <w:p>
      <w:pPr>
        <w:spacing w:after="80"/>
      </w:pPr>
      <w:r>
        <w:rPr>
          <w:rFonts w:ascii="FreeSerif" w:hAnsi="FreeSerif"/>
          <w:sz w:val="22"/>
        </w:rPr>
        <w:t>Le pouvoir colonial franco-britannique se sent en danger. Et il déploie une stratégie qui ne dit pas son nom : détourner l'attention.</w:t>
      </w:r>
    </w:p>
    <w:p>
      <w:pPr>
        <w:spacing w:before="200" w:after="60"/>
        <w:pBdr>
          <w:bottom w:val="single" w:sz="7" w:space="3" w:color="A07820"/>
        </w:pBdr>
      </w:pPr>
      <w:r>
        <w:rPr>
          <w:rFonts w:ascii="FreeSerif" w:hAnsi="FreeSerif"/>
          <w:b/>
          <w:color w:val="2C3A4A"/>
          <w:sz w:val="23"/>
        </w:rPr>
        <w:t>La stratégie de diversion : du stade au comptoir</w:t>
      </w:r>
    </w:p>
    <w:p>
      <w:pPr>
        <w:spacing w:after="80"/>
      </w:pPr>
      <w:r>
        <w:rPr>
          <w:rFonts w:ascii="FreeSerif" w:hAnsi="FreeSerif"/>
          <w:sz w:val="22"/>
        </w:rPr>
        <w:t>La mécanique est ancienne. Rome la pratiquait : panem et circenses, du pain et des jeux. Occupez le peuple, et il oubliera de réclamer le pouvoir.</w:t>
      </w:r>
    </w:p>
    <w:p>
      <w:pPr>
        <w:spacing w:after="80"/>
      </w:pPr>
      <w:r>
        <w:rPr>
          <w:rFonts w:ascii="FreeSerif" w:hAnsi="FreeSerif"/>
          <w:sz w:val="22"/>
        </w:rPr>
        <w:t>Au Cameroun colonial, la diversion se déploie en deux temps.</w:t>
      </w:r>
    </w:p>
    <w:p>
      <w:pPr>
        <w:spacing w:after="80"/>
      </w:pPr>
      <w:r>
        <w:rPr>
          <w:rFonts w:ascii="FreeSerif" w:hAnsi="FreeSerif"/>
          <w:sz w:val="22"/>
        </w:rPr>
        <w:t>Le football d'abord.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after="80"/>
      </w:pPr>
      <w:r>
        <w:rPr>
          <w:rFonts w:ascii="FreeSerif" w:hAnsi="FreeSerif"/>
          <w:sz w:val="22"/>
        </w:rPr>
        <w:t>La bière ensuite.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after="80"/>
      </w:pPr>
      <w:r>
        <w:rPr>
          <w:rFonts w:ascii="FreeSerif" w:hAnsi="FreeSerif"/>
          <w:sz w:val="22"/>
        </w:rPr>
        <w:t>Le parallèle qui s'impose est celui de l'opium en Chine.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00" w:after="60"/>
        <w:pBdr>
          <w:bottom w:val="single" w:sz="7" w:space="3" w:color="A07820"/>
        </w:pBdr>
      </w:pPr>
      <w:r>
        <w:rPr>
          <w:rFonts w:ascii="FreeSerif" w:hAnsi="FreeSerif"/>
          <w:b/>
          <w:color w:val="2C3A4A"/>
          <w:sz w:val="23"/>
        </w:rPr>
        <w:t>L'alcool comme politique : ce que révèlent les chiffres</w:t>
      </w:r>
    </w:p>
    <w:p>
      <w:pPr>
        <w:spacing w:after="80"/>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Réalité camerounaise</w:t>
            </w:r>
          </w:p>
        </w:tc>
      </w:tr>
      <w:tr>
        <w:tc>
          <w:tcPr>
            <w:tcW w:type="dxa" w:w="4320"/>
            <w:shd w:val="clear" w:color="auto" w:fill="F4EFE4"/>
          </w:tcPr>
          <w:p>
            <w:pPr>
              <w:ind w:left="85"/>
            </w:pPr>
            <w:r>
              <w:rPr>
                <w:rFonts w:ascii="FreeSerif" w:hAnsi="FreeSerif"/>
                <w:color w:val="3C3C3C"/>
                <w:sz w:val="18"/>
              </w:rPr>
              <w:t>Fondation des Brasseries du Cameroun</w:t>
            </w:r>
          </w:p>
        </w:tc>
        <w:tc>
          <w:tcPr>
            <w:tcW w:type="dxa" w:w="4320"/>
            <w:shd w:val="clear" w:color="auto" w:fill="F4EFE4"/>
          </w:tcPr>
          <w:p>
            <w:pPr>
              <w:ind w:left="85"/>
            </w:pPr>
            <w:r>
              <w:rPr>
                <w:rFonts w:ascii="FreeSerif" w:hAnsi="FreeSerif"/>
                <w:color w:val="3C3C3C"/>
                <w:sz w:val="18"/>
              </w:rPr>
              <w:t>1948, par des colons, avant l'indépendance</w:t>
            </w:r>
          </w:p>
        </w:tc>
      </w:tr>
      <w:tr>
        <w:tc>
          <w:tcPr>
            <w:tcW w:type="dxa" w:w="4320"/>
            <w:shd w:val="clear" w:color="auto" w:fill="F4EFE4"/>
          </w:tcPr>
          <w:p>
            <w:pPr>
              <w:ind w:left="85"/>
            </w:pPr>
            <w:r>
              <w:rPr>
                <w:rFonts w:ascii="FreeSerif" w:hAnsi="FreeSerif"/>
                <w:color w:val="3C3C3C"/>
                <w:sz w:val="18"/>
              </w:rPr>
              <w:t>Longévité</w:t>
            </w:r>
          </w:p>
        </w:tc>
        <w:tc>
          <w:tcPr>
            <w:tcW w:type="dxa" w:w="4320"/>
            <w:shd w:val="clear" w:color="auto" w:fill="F4EFE4"/>
          </w:tcPr>
          <w:p>
            <w:pPr>
              <w:ind w:left="85"/>
            </w:pPr>
            <w:r>
              <w:rPr>
                <w:rFonts w:ascii="FreeSerif" w:hAnsi="FreeSerif"/>
                <w:color w:val="3C3C3C"/>
                <w:sz w:val="18"/>
              </w:rPr>
              <w:t>Aucune faillite en près de 80 ans, malgré dévaluations et crises</w:t>
            </w:r>
          </w:p>
        </w:tc>
      </w:tr>
      <w:tr>
        <w:tc>
          <w:tcPr>
            <w:tcW w:type="dxa" w:w="4320"/>
            <w:shd w:val="clear" w:color="auto" w:fill="F4EFE4"/>
          </w:tcPr>
          <w:p>
            <w:pPr>
              <w:ind w:left="85"/>
            </w:pPr>
            <w:r>
              <w:rPr>
                <w:rFonts w:ascii="FreeSerif" w:hAnsi="FreeSerif"/>
                <w:color w:val="3C3C3C"/>
                <w:sz w:val="18"/>
              </w:rPr>
              <w:t>Place dans les finances de l'État</w:t>
            </w:r>
          </w:p>
        </w:tc>
        <w:tc>
          <w:tcPr>
            <w:tcW w:type="dxa" w:w="4320"/>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320"/>
            <w:shd w:val="clear" w:color="auto" w:fill="F4EFE4"/>
          </w:tcPr>
          <w:p>
            <w:pPr>
              <w:ind w:left="85"/>
            </w:pPr>
            <w:r>
              <w:rPr>
                <w:rFonts w:ascii="FreeSerif" w:hAnsi="FreeSerif"/>
                <w:color w:val="3C3C3C"/>
                <w:sz w:val="18"/>
              </w:rPr>
              <w:t>Densité de consommation</w:t>
            </w:r>
          </w:p>
        </w:tc>
        <w:tc>
          <w:tcPr>
            <w:tcW w:type="dxa" w:w="4320"/>
            <w:shd w:val="clear" w:color="auto" w:fill="F4EFE4"/>
          </w:tcPr>
          <w:p>
            <w:pPr>
              <w:ind w:left="85"/>
            </w:pPr>
            <w:r>
              <w:rPr>
                <w:rFonts w:ascii="FreeSerif" w:hAnsi="FreeSerif"/>
                <w:color w:val="3C3C3C"/>
                <w:sz w:val="18"/>
              </w:rPr>
              <w:t>Quartiers étudiants saturés de débits de boissons</w:t>
            </w:r>
          </w:p>
        </w:tc>
      </w:tr>
    </w:tbl>
    <w:p/>
    <w:p>
      <w:pPr>
        <w:spacing w:after="80"/>
      </w:pPr>
      <w:r>
        <w:rPr>
          <w:rFonts w:ascii="FreeSerif" w:hAnsi="FreeSerif"/>
          <w:sz w:val="22"/>
        </w:rPr>
        <w:t>Le dernier point mérite qu'on s'y arrête. Dans la zone universitaire de Douala — du carrefour Ndokoti jusqu'au lycée de Deïdo —, une vingtaine d'établissements d'enseignement supérieur cohabitent avec, dit-on, plus de mille débits de boissons. La proportion est un programme : on n'invite pas la jeunesse à lire un livre, on l'invite à vider un casier. Or un cerveau maintenu en état d'imprégnation alcoolique constante ne délibère plus. Il ne conspire plus. Il ne révolte plus.</w:t>
      </w:r>
    </w:p>
    <w:p>
      <w:pPr>
        <w:spacing w:after="80"/>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after="80"/>
      </w:pPr>
      <w:r>
        <w:rPr>
          <w:rFonts w:ascii="FreeSerif" w:hAnsi="FreeSerif"/>
          <w:sz w:val="22"/>
        </w:rPr>
        <w:t>Car le fond, lui, n'a pas besoin de complot pour être accablant.</w:t>
      </w:r>
    </w:p>
    <w:p>
      <w:pPr>
        <w:spacing w:before="200" w:after="60"/>
        <w:pBdr>
          <w:bottom w:val="single" w:sz="7" w:space="3" w:color="A07820"/>
        </w:pBdr>
      </w:pPr>
      <w:r>
        <w:rPr>
          <w:rFonts w:ascii="FreeSerif" w:hAnsi="FreeSerif"/>
          <w:b/>
          <w:color w:val="2C3A4A"/>
          <w:sz w:val="23"/>
        </w:rPr>
        <w:t>Le verrou économique : quand l'État vit de l'ivresse de son peuple</w:t>
      </w:r>
    </w:p>
    <w:p>
      <w:pPr>
        <w:spacing w:after="80"/>
      </w:pPr>
      <w:r>
        <w:rPr>
          <w:rFonts w:ascii="FreeSerif" w:hAnsi="FreeSerif"/>
          <w:sz w:val="22"/>
        </w:rPr>
        <w:t>Voilà le nœud. Les Brasseries figurent parmi les premiers contributeurs au budget de l'État camerounais. Après l'industrie minière et le pétrole, la bière est l'un des leviers qui financent l'appareil d'État.</w:t>
      </w:r>
    </w:p>
    <w:p>
      <w:pPr>
        <w:spacing w:after="80"/>
      </w:pPr>
      <w:r>
        <w:rPr>
          <w:rFonts w:ascii="FreeSerif" w:hAnsi="FreeSerif"/>
          <w:sz w:val="22"/>
        </w:rPr>
        <w:t>Cela signifie une chose terrible : l'État a un intérêt financier à ce que son peuple boive. Chaque casier vendu remplit les caisses publiques. La sobriété d'un peuple serait, pour ce modèle, une catastrophe budgétaire. L'addiction collective n'est pas un dommage collatéral du système — elle en est un pilier.</w:t>
      </w:r>
    </w:p>
    <w:p>
      <w:pPr>
        <w:spacing w:after="80"/>
      </w:pPr>
      <w:r>
        <w:rPr>
          <w:rFonts w:ascii="FreeSerif" w:hAnsi="FreeSerif"/>
          <w:sz w:val="22"/>
        </w:rPr>
        <w:t>Ce mécanisme se double d'un sabotage du modèle alternatif. La SONARA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after="80"/>
      </w:pPr>
      <w:r>
        <w:rPr>
          <w:rFonts w:ascii="FreeSerif" w:hAnsi="FreeSerif"/>
          <w:sz w:val="22"/>
        </w:rPr>
        <w:t>Un pays peut perdre sa raffinerie. Il ne perd jamais sa brasserie.</w:t>
      </w:r>
    </w:p>
    <w:p>
      <w:pPr>
        <w:spacing w:before="200" w:after="60"/>
        <w:pBdr>
          <w:bottom w:val="single" w:sz="7" w:space="3" w:color="A07820"/>
        </w:pBdr>
      </w:pPr>
      <w:r>
        <w:rPr>
          <w:rFonts w:ascii="FreeSerif" w:hAnsi="FreeSerif"/>
          <w:b/>
          <w:color w:val="2C3A4A"/>
          <w:sz w:val="23"/>
        </w:rPr>
        <w:t>Ce que révèle la bière camerounaise</w:t>
      </w:r>
    </w:p>
    <w:p>
      <w:pPr>
        <w:spacing w:after="80"/>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after="80"/>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sz w:val="21"/>
        </w:rPr>
        <w:t>**Origine coloniale** : une industrie de l'alcool implantée par des capitaux étrangers avant même l'indépendance, au moment précis où montait la contestation nationaliste de l'UPC.</w:t>
      </w:r>
    </w:p>
    <w:p>
      <w:pPr>
        <w:pStyle w:val="ListBullet"/>
      </w:pPr>
      <w:r>
        <w:rPr>
          <w:rFonts w:ascii="FreeSerif" w:hAnsi="FreeSerif"/>
          <w:sz w:val="21"/>
        </w:rPr>
        <w:t>**Fonction de diversion** : football puis bière, pour détourner l'énergie collective de la politique vers le divertissement et l'ivresse.</w:t>
      </w:r>
    </w:p>
    <w:p>
      <w:pPr>
        <w:pStyle w:val="ListBullet"/>
      </w:pPr>
      <w:r>
        <w:rPr>
          <w:rFonts w:ascii="FreeSerif" w:hAnsi="FreeSerif"/>
          <w:sz w:val="21"/>
        </w:rPr>
        <w:t>**Capture de l'État** : une dépendance fiscale qui transforme le gouvernement en partenaire objectif de l'addiction de son propre peuple.</w:t>
      </w:r>
    </w:p>
    <w:p>
      <w:pPr>
        <w:pStyle w:val="ListBullet"/>
      </w:pPr>
      <w:r>
        <w:rPr>
          <w:rFonts w:ascii="FreeSerif" w:hAnsi="FreeSerif"/>
          <w:sz w:val="21"/>
        </w:rPr>
        <w:t>**Asphyxie de l'alternative** : l'industrie productive (SONARA) détruite, tandis que l'industrie anesthésiante prospère.</w:t>
      </w:r>
    </w:p>
    <w:p>
      <w:pPr>
        <w:spacing w:after="80"/>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spacing w:before="80" w:after="80"/>
        <w:ind w:left="680" w:right="680"/>
      </w:pPr>
      <w:r>
        <w:rPr>
          <w:rFonts w:ascii="FreeSerif" w:hAnsi="FreeSerif"/>
          <w:i/>
          <w:color w:val="8B1A1A"/>
          <w:sz w:val="21"/>
        </w:rPr>
        <w:t>*« Consommez ce que vous produisez, produisez ce que vous consommez. »*</w:t>
      </w:r>
    </w:p>
    <w:p>
      <w:pPr>
        <w:spacing w:after="80"/>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after="80"/>
      </w:pPr>
      <w:r>
        <w:rPr>
          <w:rFonts w:ascii="FreeSerif" w:hAnsi="FreeSerif"/>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spacing w:before="80" w:after="80"/>
        <w:ind w:left="680" w:right="680"/>
      </w:pPr>
      <w:r>
        <w:rPr>
          <w:rFonts w:ascii="FreeSerif" w:hAnsi="FreeSerif"/>
          <w:i/>
          <w:color w:val="8B1A1A"/>
          <w:sz w:val="21"/>
        </w:rPr>
        <w:t>*« Face à ces visées impérialistes de domination de notre pays et d'asservissement de notre peuple, nous avons fait le choix de la responsabilité et de la souveraineté. »*</w:t>
        <w:br/>
        <w:t>— Communiqué du Gouvernement du Burkina Faso, Ouagadougou, 26 juin 2026</w:t>
      </w:r>
    </w:p>
    <w:p>
      <w:pPr>
        <w:spacing w:before="200" w:after="60"/>
        <w:pBdr>
          <w:bottom w:val="single" w:sz="7" w:space="3" w:color="A07820"/>
        </w:pBdr>
      </w:pPr>
      <w:r>
        <w:rPr>
          <w:rFonts w:ascii="FreeSerif" w:hAnsi="FreeSerif"/>
          <w:b/>
          <w:color w:val="2C3A4A"/>
          <w:sz w:val="23"/>
        </w:rPr>
        <w:t>Le jour où Ouagadougou a coupé le fil</w:t>
      </w:r>
    </w:p>
    <w:p>
      <w:pPr>
        <w:spacing w:after="80"/>
      </w:pPr>
      <w:r>
        <w:rPr>
          <w:rFonts w:ascii="FreeSerif" w:hAnsi="FreeSerif"/>
          <w:sz w:val="22"/>
        </w:rPr>
        <w:t>Le 26 juin 2026, depuis la Primature, le porte-parole du gouvernement burkinabè, Pingdwendé Gilbert Ouédraogo, Officier de l'Ordre de l'Étalon, rend public un communiqué d'une phrase qui clôt soixante-six ans d'une relation déséquilibrée :</w:t>
      </w:r>
    </w:p>
    <w:p>
      <w:pPr>
        <w:spacing w:before="80" w:after="80"/>
        <w:ind w:left="680" w:right="680"/>
      </w:pPr>
      <w:r>
        <w:rPr>
          <w:rFonts w:ascii="FreeSerif" w:hAnsi="FreeSerif"/>
          <w:i/>
          <w:color w:val="8B1A1A"/>
          <w:sz w:val="21"/>
        </w:rPr>
        <w:t>Le Gouvernement du Burkina Faso porte à la connaissance de l'opinion nationale et internationale qu'il a pris la décision de rompre ses relations diplomatiques avec la République Française pour compter de ce jour 26 juin 2026.</w:t>
      </w:r>
    </w:p>
    <w:p>
      <w:pPr>
        <w:spacing w:after="80"/>
      </w:pPr>
      <w:r>
        <w:rPr>
          <w:rFonts w:ascii="FreeSerif" w:hAnsi="FreeSerif"/>
          <w:sz w:val="22"/>
        </w:rPr>
        <w:t>Pas une suspension. Pas un rappel d'ambassadeur. Une rupture. L'acte diplomatique le plus lourd qu'un État puisse poser envers un autre, sans déclarer la guerre.</w:t>
      </w:r>
    </w:p>
    <w:p>
      <w:pPr>
        <w:spacing w:after="80"/>
      </w:pPr>
      <w:r>
        <w:rPr>
          <w:rFonts w:ascii="FreeSerif" w:hAnsi="FreeSerif"/>
          <w:sz w:val="22"/>
        </w:rPr>
        <w:t>Et le motif n'est pas dissimulé derrière le vocabulaire feutré des chancelleries.</w:t>
      </w:r>
    </w:p>
    <w:p>
      <w:pPr>
        <w:spacing w:before="200" w:after="60"/>
        <w:pBdr>
          <w:bottom w:val="single" w:sz="7" w:space="3" w:color="A07820"/>
        </w:pBdr>
      </w:pPr>
      <w:r>
        <w:rPr>
          <w:rFonts w:ascii="FreeSerif" w:hAnsi="FreeSerif"/>
          <w:b/>
          <w:color w:val="2C3A4A"/>
          <w:sz w:val="23"/>
        </w:rPr>
        <w:t>Les griefs, nommés sans détour</w:t>
      </w:r>
    </w:p>
    <w:p>
      <w:pPr>
        <w:spacing w:after="80"/>
      </w:pPr>
      <w:r>
        <w:rPr>
          <w:rFonts w:ascii="FreeSerif" w:hAnsi="FreeSerif"/>
          <w:sz w:val="22"/>
        </w:rPr>
        <w:t>Le communiqué énonce une « évaluation approfondie de l'état actuel des relations bilatérales ». Le constat : les conditions d'une relation fondée sur le respect mutuel, la confiance réciproque, le principe de non-ingérence et la souveraineté nationale ne sont plus réunies.</w:t>
      </w:r>
    </w:p>
    <w:p>
      <w:pPr>
        <w:spacing w:after="80"/>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Grief</w:t>
            </w:r>
          </w:p>
        </w:tc>
        <w:tc>
          <w:tcPr>
            <w:tcW w:type="dxa" w:w="4320"/>
            <w:shd w:val="clear" w:color="auto" w:fill="2C3A4A"/>
          </w:tcPr>
          <w:p>
            <w:pPr>
              <w:ind w:left="85"/>
            </w:pPr>
            <w:r>
              <w:rPr>
                <w:rFonts w:ascii="FreeSerif" w:hAnsi="FreeSerif"/>
                <w:b/>
                <w:color w:val="FFFFFF"/>
                <w:sz w:val="19"/>
              </w:rPr>
              <w:t>Formulation du communiqué</w:t>
            </w:r>
          </w:p>
        </w:tc>
      </w:tr>
      <w:tr>
        <w:tc>
          <w:tcPr>
            <w:tcW w:type="dxa" w:w="4320"/>
            <w:shd w:val="clear" w:color="auto" w:fill="F4EFE4"/>
          </w:tcPr>
          <w:p>
            <w:pPr>
              <w:ind w:left="85"/>
            </w:pPr>
            <w:r>
              <w:rPr>
                <w:rFonts w:ascii="FreeSerif" w:hAnsi="FreeSerif"/>
                <w:color w:val="3C3C3C"/>
                <w:sz w:val="18"/>
              </w:rPr>
              <w:t>Hostilité active</w:t>
            </w:r>
          </w:p>
        </w:tc>
        <w:tc>
          <w:tcPr>
            <w:tcW w:type="dxa" w:w="4320"/>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320"/>
            <w:shd w:val="clear" w:color="auto" w:fill="F4EFE4"/>
          </w:tcPr>
          <w:p>
            <w:pPr>
              <w:ind w:left="85"/>
            </w:pPr>
            <w:r>
              <w:rPr>
                <w:rFonts w:ascii="FreeSerif" w:hAnsi="FreeSerif"/>
                <w:color w:val="3C3C3C"/>
                <w:sz w:val="18"/>
              </w:rPr>
              <w:t>Ambition néocoloniale</w:t>
            </w:r>
          </w:p>
        </w:tc>
        <w:tc>
          <w:tcPr>
            <w:tcW w:type="dxa" w:w="4320"/>
            <w:shd w:val="clear" w:color="auto" w:fill="F4EFE4"/>
          </w:tcPr>
          <w:p>
            <w:pPr>
              <w:ind w:left="85"/>
            </w:pPr>
            <w:r>
              <w:rPr>
                <w:rFonts w:ascii="FreeSerif" w:hAnsi="FreeSerif"/>
                <w:color w:val="3C3C3C"/>
                <w:sz w:val="18"/>
              </w:rPr>
              <w:t>« Des ambitions néocoloniales affichées »</w:t>
            </w:r>
          </w:p>
        </w:tc>
      </w:tr>
      <w:tr>
        <w:tc>
          <w:tcPr>
            <w:tcW w:type="dxa" w:w="4320"/>
            <w:shd w:val="clear" w:color="auto" w:fill="F4EFE4"/>
          </w:tcPr>
          <w:p>
            <w:pPr>
              <w:ind w:left="85"/>
            </w:pPr>
            <w:r>
              <w:rPr>
                <w:rFonts w:ascii="FreeSerif" w:hAnsi="FreeSerif"/>
                <w:color w:val="3C3C3C"/>
                <w:sz w:val="18"/>
              </w:rPr>
              <w:t>Soutien au terrorisme</w:t>
            </w:r>
          </w:p>
        </w:tc>
        <w:tc>
          <w:tcPr>
            <w:tcW w:type="dxa" w:w="4320"/>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320"/>
            <w:shd w:val="clear" w:color="auto" w:fill="F4EFE4"/>
          </w:tcPr>
          <w:p>
            <w:pPr>
              <w:ind w:left="85"/>
            </w:pPr>
            <w:r>
              <w:rPr>
                <w:rFonts w:ascii="FreeSerif" w:hAnsi="FreeSerif"/>
                <w:color w:val="3C3C3C"/>
                <w:sz w:val="18"/>
              </w:rPr>
              <w:t>Guerre informationnelle</w:t>
            </w:r>
          </w:p>
        </w:tc>
        <w:tc>
          <w:tcPr>
            <w:tcW w:type="dxa" w:w="4320"/>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after="80"/>
      </w:pPr>
      <w:r>
        <w:rPr>
          <w:rFonts w:ascii="FreeSerif" w:hAnsi="FreeSerif"/>
          <w:sz w:val="22"/>
        </w:rPr>
        <w:t>L'accusation centrale est gravissime et assumée : la France soutiendrait activement les terroristes qui ensanglantent le Burkina et le Sahel. Ce n'est plus une insinuation d'analyste ou un slogan de manifestant. C'est un État souverain qui l'inscrit dans un document officiel signé, scellé, diffusé au monde.</w:t>
      </w:r>
    </w:p>
    <w:p>
      <w:pPr>
        <w:spacing w:after="80"/>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00" w:after="60"/>
        <w:pBdr>
          <w:bottom w:val="single" w:sz="7" w:space="3" w:color="A07820"/>
        </w:pBdr>
      </w:pPr>
      <w:r>
        <w:rPr>
          <w:rFonts w:ascii="FreeSerif" w:hAnsi="FreeSerif"/>
          <w:b/>
          <w:color w:val="2C3A4A"/>
          <w:sz w:val="23"/>
        </w:rPr>
        <w:t>La distinction que Ouagadougou prend soin de poser</w:t>
      </w:r>
    </w:p>
    <w:p>
      <w:pPr>
        <w:spacing w:after="80"/>
      </w:pPr>
      <w:r>
        <w:rPr>
          <w:rFonts w:ascii="FreeSerif" w:hAnsi="FreeSerif"/>
          <w:sz w:val="22"/>
        </w:rPr>
        <w:t>Le gouvernement burkinabè ne confond pas l'État français avec le peuple français. Le communiqué le précise explicitement :</w:t>
      </w:r>
    </w:p>
    <w:p>
      <w:pPr>
        <w:spacing w:before="80" w:after="80"/>
        <w:ind w:left="680" w:right="680"/>
      </w:pPr>
      <w:r>
        <w:rPr>
          <w:rFonts w:ascii="FreeSerif" w:hAnsi="FreeSerif"/>
          <w:i/>
          <w:color w:val="8B1A1A"/>
          <w:sz w:val="21"/>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after="80"/>
      </w:pPr>
      <w:r>
        <w:rPr>
          <w:rFonts w:ascii="FreeSerif" w:hAnsi="FreeSerif"/>
          <w:sz w:val="22"/>
        </w:rPr>
        <w:t>Cette nuance n'est pas une politesse. C'est une ligne politique. La rupture vise un régime, pas une nation.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after="80"/>
      </w:pPr>
      <w:r>
        <w:rPr>
          <w:rFonts w:ascii="FreeSerif" w:hAnsi="FreeSerif"/>
          <w:sz w:val="22"/>
        </w:rPr>
        <w:t>Conséquence directe : le gouvernement réaffirme sa protection des ressortissants français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00" w:after="60"/>
        <w:pBdr>
          <w:bottom w:val="single" w:sz="7" w:space="3" w:color="A07820"/>
        </w:pBdr>
      </w:pPr>
      <w:r>
        <w:rPr>
          <w:rFonts w:ascii="FreeSerif" w:hAnsi="FreeSerif"/>
          <w:b/>
          <w:color w:val="2C3A4A"/>
          <w:sz w:val="23"/>
        </w:rPr>
        <w:t>L'horizon : une politique étrangère sans maître</w:t>
      </w:r>
    </w:p>
    <w:p>
      <w:pPr>
        <w:spacing w:after="80"/>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une **politique étrangère indépendante** ;</w:t>
      </w:r>
    </w:p>
    <w:p>
      <w:pPr>
        <w:pStyle w:val="ListBullet"/>
      </w:pPr>
      <w:r>
        <w:rPr>
          <w:rFonts w:ascii="FreeSerif" w:hAnsi="FreeSerif"/>
          <w:sz w:val="21"/>
        </w:rPr>
        <w:t>la **diversification de ses partenariats** ;</w:t>
      </w:r>
    </w:p>
    <w:p>
      <w:pPr>
        <w:pStyle w:val="ListBullet"/>
      </w:pPr>
      <w:r>
        <w:rPr>
          <w:rFonts w:ascii="FreeSerif" w:hAnsi="FreeSerif"/>
          <w:sz w:val="21"/>
        </w:rPr>
        <w:t>le renforcement de la **coopération Sud-Sud** ;</w:t>
      </w:r>
    </w:p>
    <w:p>
      <w:pPr>
        <w:pStyle w:val="ListBullet"/>
      </w:pPr>
      <w:r>
        <w:rPr>
          <w:rFonts w:ascii="FreeSerif" w:hAnsi="FreeSerif"/>
          <w:sz w:val="21"/>
        </w:rPr>
        <w:t>des relations équilibrées avec **tous** les États ;</w:t>
      </w:r>
    </w:p>
    <w:p>
      <w:pPr>
        <w:pStyle w:val="ListBullet"/>
      </w:pPr>
      <w:r>
        <w:rPr>
          <w:rFonts w:ascii="FreeSerif" w:hAnsi="FreeSerif"/>
          <w:sz w:val="21"/>
        </w:rPr>
        <w:t>la promotion de la paix, de la sécurité et du développement durable.</w:t>
      </w:r>
    </w:p>
    <w:p>
      <w:pPr>
        <w:spacing w:after="80"/>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00" w:after="60"/>
        <w:pBdr>
          <w:bottom w:val="single" w:sz="7" w:space="3" w:color="A07820"/>
        </w:pBdr>
      </w:pPr>
      <w:r>
        <w:rPr>
          <w:rFonts w:ascii="FreeSerif" w:hAnsi="FreeSerif"/>
          <w:b/>
          <w:color w:val="2C3A4A"/>
          <w:sz w:val="23"/>
        </w:rPr>
        <w:t>Ce que révèle la rupture du 26 juin</w:t>
      </w:r>
    </w:p>
    <w:p>
      <w:pPr>
        <w:spacing w:after="80"/>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sz w:val="21"/>
        </w:rPr>
        <w:t>**La forme est souveraine** : un communiqué d'État, signé par le porte-parole du gouvernement, daté, scellé. Pas un coup d'éclat médiatique — un acte de droit international.</w:t>
      </w:r>
    </w:p>
    <w:p>
      <w:pPr>
        <w:pStyle w:val="ListBullet"/>
      </w:pPr>
      <w:r>
        <w:rPr>
          <w:rFonts w:ascii="FreeSerif" w:hAnsi="FreeSerif"/>
          <w:sz w:val="21"/>
        </w:rPr>
        <w:t>**Le fond est une accusation de guerre par procuration** : la France n'est pas seulement accusée d'ingérence, mais de **soutenir les terroristes** qui tuent les Burkinabè. C'est la criminalisation explicite de la politique sahélienne de Paris.</w:t>
      </w:r>
    </w:p>
    <w:p>
      <w:pPr>
        <w:pStyle w:val="ListBullet"/>
      </w:pPr>
      <w:r>
        <w:rPr>
          <w:rFonts w:ascii="FreeSerif" w:hAnsi="FreeSerif"/>
          <w:sz w:val="21"/>
        </w:rPr>
        <w:t>**La méthode est la maturité**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sz w:val="21"/>
        </w:rPr>
        <w:t>**La trajectoire est l'AES** : diversification, coopération Sud-Sud, partenariats équilibrés. Le Burkina ne quitte pas la France pour le vide. Il la quitte pour un monde multipolaire.</w:t>
      </w:r>
    </w:p>
    <w:p>
      <w:pPr>
        <w:spacing w:after="80"/>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before="80" w:after="80"/>
        <w:ind w:left="680" w:right="680"/>
      </w:pPr>
      <w:r>
        <w:rPr>
          <w:rFonts w:ascii="FreeSerif" w:hAnsi="FreeSerif"/>
          <w:i/>
          <w:color w:val="8B1A1A"/>
          <w:sz w:val="21"/>
        </w:rPr>
        <w:t>*« La Patrie ou la Mort, Nous Vaincrons. »* — devise inscrite en tête du communiqué.</w:t>
      </w:r>
    </w:p>
    <w:p>
      <w:pPr>
        <w:spacing w:after="80"/>
      </w:pPr>
      <w:r>
        <w:rPr>
          <w:rFonts w:ascii="FreeSerif" w:hAnsi="FreeSerif"/>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spacing w:before="80" w:after="80"/>
        <w:ind w:left="680" w:right="680"/>
      </w:pPr>
      <w:r>
        <w:rPr>
          <w:rFonts w:ascii="FreeSerif" w:hAnsi="FreeSerif"/>
          <w:i/>
          <w:color w:val="8B1A1A"/>
          <w:sz w:val="21"/>
        </w:rPr>
        <w:t>*« Certains observateurs soulignent que des puissances comme les États-Unis ne sont pas parties au Statut de Rome et ne font pas l'objet d'une pression internationale comparable sur cette question. »*</w:t>
      </w:r>
    </w:p>
    <w:p>
      <w:pPr>
        <w:spacing w:before="200" w:after="60"/>
        <w:pBdr>
          <w:bottom w:val="single" w:sz="7" w:space="3" w:color="A07820"/>
        </w:pBdr>
      </w:pPr>
      <w:r>
        <w:rPr>
          <w:rFonts w:ascii="FreeSerif" w:hAnsi="FreeSerif"/>
          <w:b/>
          <w:color w:val="2C3A4A"/>
          <w:sz w:val="23"/>
        </w:rPr>
        <w:t>Niamey claque la porte de La Haye</w:t>
      </w:r>
    </w:p>
    <w:p>
      <w:pPr>
        <w:spacing w:after="80"/>
      </w:pPr>
      <w:r>
        <w:rPr>
          <w:rFonts w:ascii="FreeSerif" w:hAnsi="FreeSerif"/>
          <w:sz w:val="22"/>
        </w:rPr>
        <w:t>Le Niger se retire officiellement de la Cour pénale internationale (CPI). La décision, portée par le général Abdourahamane Tiani, prolonge la logique de rupture engagée depuis juillet 2023 : sortir, un à un, des cadres hérités de la domination occidentale.</w:t>
      </w:r>
    </w:p>
    <w:p>
      <w:pPr>
        <w:spacing w:after="80"/>
      </w:pPr>
      <w:r>
        <w:rPr>
          <w:rFonts w:ascii="FreeSerif" w:hAnsi="FreeSerif"/>
          <w:sz w:val="22"/>
        </w:rPr>
        <w:t>La réaction ne se fait pas attendre. Human Rights Watch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after="80"/>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00" w:after="60"/>
        <w:pBdr>
          <w:bottom w:val="single" w:sz="7" w:space="3" w:color="A07820"/>
        </w:pBdr>
      </w:pPr>
      <w:r>
        <w:rPr>
          <w:rFonts w:ascii="FreeSerif" w:hAnsi="FreeSerif"/>
          <w:b/>
          <w:color w:val="2C3A4A"/>
          <w:sz w:val="23"/>
        </w:rPr>
        <w:t>La question qui dérange : qui la CPI juge-t-elle vraiment ?</w:t>
      </w:r>
    </w:p>
    <w:p>
      <w:pPr>
        <w:spacing w:after="80"/>
      </w:pPr>
      <w:r>
        <w:rPr>
          <w:rFonts w:ascii="FreeSerif" w:hAnsi="FreeSerif"/>
          <w:sz w:val="22"/>
        </w:rPr>
        <w:t>Le post d'Africa Geopolitis pose, avec une économie de mots, la contradiction que les défenseurs de la CPI préfèrent éviter : les États-Unis ne sont pas parties au Statut de Rome. La première puissance militaire du monde — celle qui a mené les guerres d'Irak, d'Afghanistan, de Libye — n'a jamais reconnu la juridiction de la Cour. Et personne, à La Haye comme à Washington, ne fait pression sur elle pour qu'elle y adhère.</w:t>
      </w:r>
    </w:p>
    <w:p>
      <w:pPr>
        <w:spacing w:after="80"/>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Acteur</w:t>
            </w:r>
          </w:p>
        </w:tc>
        <w:tc>
          <w:tcPr>
            <w:tcW w:type="dxa" w:w="2880"/>
            <w:shd w:val="clear" w:color="auto" w:fill="2C3A4A"/>
          </w:tcPr>
          <w:p>
            <w:pPr>
              <w:ind w:left="85"/>
            </w:pPr>
            <w:r>
              <w:rPr>
                <w:rFonts w:ascii="FreeSerif" w:hAnsi="FreeSerif"/>
                <w:b/>
                <w:color w:val="FFFFFF"/>
                <w:sz w:val="19"/>
              </w:rPr>
              <w:t>Statut vis-à-vis de la CPI</w:t>
            </w:r>
          </w:p>
        </w:tc>
        <w:tc>
          <w:tcPr>
            <w:tcW w:type="dxa" w:w="2880"/>
            <w:shd w:val="clear" w:color="auto" w:fill="2C3A4A"/>
          </w:tcPr>
          <w:p>
            <w:pPr>
              <w:ind w:left="85"/>
            </w:pPr>
            <w:r>
              <w:rPr>
                <w:rFonts w:ascii="FreeSerif" w:hAnsi="FreeSerif"/>
                <w:b/>
                <w:color w:val="FFFFFF"/>
                <w:sz w:val="19"/>
              </w:rPr>
              <w:t>Pression internationale</w:t>
            </w:r>
          </w:p>
        </w:tc>
      </w:tr>
      <w:tr>
        <w:tc>
          <w:tcPr>
            <w:tcW w:type="dxa" w:w="2880"/>
            <w:shd w:val="clear" w:color="auto" w:fill="F4EFE4"/>
          </w:tcPr>
          <w:p>
            <w:pPr>
              <w:ind w:left="85"/>
            </w:pPr>
            <w:r>
              <w:rPr>
                <w:rFonts w:ascii="FreeSerif" w:hAnsi="FreeSerif"/>
                <w:color w:val="3C3C3C"/>
                <w:sz w:val="18"/>
              </w:rPr>
              <w:t>Niger (se retire en 2026)</w:t>
            </w:r>
          </w:p>
        </w:tc>
        <w:tc>
          <w:tcPr>
            <w:tcW w:type="dxa" w:w="2880"/>
            <w:shd w:val="clear" w:color="auto" w:fill="F4EFE4"/>
          </w:tcPr>
          <w:p>
            <w:pPr>
              <w:ind w:left="85"/>
            </w:pPr>
            <w:r>
              <w:rPr>
                <w:rFonts w:ascii="FreeSerif" w:hAnsi="FreeSerif"/>
                <w:color w:val="3C3C3C"/>
                <w:sz w:val="18"/>
              </w:rPr>
              <w:t>Sommé de revenir, campagne de HRW, appel à l'UA</w:t>
            </w:r>
          </w:p>
        </w:tc>
        <w:tc>
          <w:tcPr>
            <w:tcW w:type="dxa" w:w="2880"/>
            <w:shd w:val="clear" w:color="auto" w:fill="F4EFE4"/>
          </w:tcPr>
          <w:p>
            <w:pPr>
              <w:ind w:left="85"/>
            </w:pPr>
            <w:r>
              <w:rPr>
                <w:rFonts w:ascii="FreeSerif" w:hAnsi="FreeSerif"/>
                <w:color w:val="3C3C3C"/>
                <w:sz w:val="18"/>
              </w:rPr>
              <w:t>Forte, immédiate</w:t>
            </w:r>
          </w:p>
        </w:tc>
      </w:tr>
      <w:tr>
        <w:tc>
          <w:tcPr>
            <w:tcW w:type="dxa" w:w="2880"/>
            <w:shd w:val="clear" w:color="auto" w:fill="F4EFE4"/>
          </w:tcPr>
          <w:p>
            <w:pPr>
              <w:ind w:left="85"/>
            </w:pPr>
            <w:r>
              <w:rPr>
                <w:rFonts w:ascii="FreeSerif" w:hAnsi="FreeSerif"/>
                <w:color w:val="3C3C3C"/>
                <w:sz w:val="18"/>
              </w:rPr>
              <w:t>États-Unis</w:t>
            </w:r>
          </w:p>
        </w:tc>
        <w:tc>
          <w:tcPr>
            <w:tcW w:type="dxa" w:w="2880"/>
            <w:shd w:val="clear" w:color="auto" w:fill="F4EFE4"/>
          </w:tcPr>
          <w:p>
            <w:pPr>
              <w:ind w:left="85"/>
            </w:pPr>
            <w:r>
              <w:rPr>
                <w:rFonts w:ascii="FreeSerif" w:hAnsi="FreeSerif"/>
                <w:color w:val="3C3C3C"/>
                <w:sz w:val="18"/>
              </w:rPr>
              <w:t>Jamais partie au Statut de Rome</w:t>
            </w:r>
          </w:p>
        </w:tc>
        <w:tc>
          <w:tcPr>
            <w:tcW w:type="dxa" w:w="2880"/>
            <w:shd w:val="clear" w:color="auto" w:fill="F4EFE4"/>
          </w:tcPr>
          <w:p>
            <w:pPr>
              <w:ind w:left="85"/>
            </w:pPr>
            <w:r>
              <w:rPr>
                <w:rFonts w:ascii="FreeSerif" w:hAnsi="FreeSerif"/>
                <w:color w:val="3C3C3C"/>
                <w:sz w:val="18"/>
              </w:rPr>
              <w:t>Inexistante</w:t>
            </w:r>
          </w:p>
        </w:tc>
      </w:tr>
      <w:tr>
        <w:tc>
          <w:tcPr>
            <w:tcW w:type="dxa" w:w="2880"/>
            <w:shd w:val="clear" w:color="auto" w:fill="F4EFE4"/>
          </w:tcPr>
          <w:p>
            <w:pPr>
              <w:ind w:left="85"/>
            </w:pPr>
            <w:r>
              <w:rPr>
                <w:rFonts w:ascii="FreeSerif" w:hAnsi="FreeSerif"/>
                <w:color w:val="3C3C3C"/>
                <w:sz w:val="18"/>
              </w:rPr>
              <w:t>Russie, Chine</w:t>
            </w:r>
          </w:p>
        </w:tc>
        <w:tc>
          <w:tcPr>
            <w:tcW w:type="dxa" w:w="2880"/>
            <w:shd w:val="clear" w:color="auto" w:fill="F4EFE4"/>
          </w:tcPr>
          <w:p>
            <w:pPr>
              <w:ind w:left="85"/>
            </w:pPr>
            <w:r>
              <w:rPr>
                <w:rFonts w:ascii="FreeSerif" w:hAnsi="FreeSerif"/>
                <w:color w:val="3C3C3C"/>
                <w:sz w:val="18"/>
              </w:rPr>
              <w:t>Non parties</w:t>
            </w:r>
          </w:p>
        </w:tc>
        <w:tc>
          <w:tcPr>
            <w:tcW w:type="dxa" w:w="2880"/>
            <w:shd w:val="clear" w:color="auto" w:fill="F4EFE4"/>
          </w:tcPr>
          <w:p>
            <w:pPr>
              <w:ind w:left="85"/>
            </w:pPr>
            <w:r>
              <w:rPr>
                <w:rFonts w:ascii="FreeSerif" w:hAnsi="FreeSerif"/>
                <w:color w:val="3C3C3C"/>
                <w:sz w:val="18"/>
              </w:rPr>
              <w:t>Aucune campagne comparable</w:t>
            </w:r>
          </w:p>
        </w:tc>
      </w:tr>
      <w:tr>
        <w:tc>
          <w:tcPr>
            <w:tcW w:type="dxa" w:w="2880"/>
            <w:shd w:val="clear" w:color="auto" w:fill="F4EFE4"/>
          </w:tcPr>
          <w:p>
            <w:pPr>
              <w:ind w:left="85"/>
            </w:pPr>
            <w:r>
              <w:rPr>
                <w:rFonts w:ascii="FreeSerif" w:hAnsi="FreeSerif"/>
                <w:color w:val="3C3C3C"/>
                <w:sz w:val="18"/>
              </w:rPr>
              <w:t>Israël</w:t>
            </w:r>
          </w:p>
        </w:tc>
        <w:tc>
          <w:tcPr>
            <w:tcW w:type="dxa" w:w="2880"/>
            <w:shd w:val="clear" w:color="auto" w:fill="F4EFE4"/>
          </w:tcPr>
          <w:p>
            <w:pPr>
              <w:ind w:left="85"/>
            </w:pPr>
            <w:r>
              <w:rPr>
                <w:rFonts w:ascii="FreeSerif" w:hAnsi="FreeSerif"/>
                <w:color w:val="3C3C3C"/>
                <w:sz w:val="18"/>
              </w:rPr>
              <w:t>Non partie ; mandats contestés</w:t>
            </w:r>
          </w:p>
        </w:tc>
        <w:tc>
          <w:tcPr>
            <w:tcW w:type="dxa" w:w="2880"/>
            <w:shd w:val="clear" w:color="auto" w:fill="F4EFE4"/>
          </w:tcPr>
          <w:p>
            <w:pPr>
              <w:ind w:left="85"/>
            </w:pPr>
            <w:r>
              <w:rPr>
                <w:rFonts w:ascii="FreeSerif" w:hAnsi="FreeSerif"/>
                <w:color w:val="3C3C3C"/>
                <w:sz w:val="18"/>
              </w:rPr>
              <w:t>Pressions inverses pour protéger</w:t>
            </w:r>
          </w:p>
        </w:tc>
      </w:tr>
    </w:tbl>
    <w:p/>
    <w:p>
      <w:pPr>
        <w:spacing w:after="80"/>
      </w:pPr>
      <w:r>
        <w:rPr>
          <w:rFonts w:ascii="FreeSerif" w:hAnsi="FreeSerif"/>
          <w:sz w:val="22"/>
        </w:rPr>
        <w:t>La CPI, depuis sa création, a presque exclusivement poursuivi des Africains.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sanctions contre les magistrats de la Cour — et la procédure s'est éteinte.</w:t>
      </w:r>
    </w:p>
    <w:p>
      <w:pPr>
        <w:spacing w:after="80"/>
      </w:pPr>
      <w:r>
        <w:rPr>
          <w:rFonts w:ascii="FreeSerif" w:hAnsi="FreeSerif"/>
          <w:sz w:val="22"/>
        </w:rPr>
        <w:t>Une justice qui frappe les faibles et épargne les puissants n'est pas une justice. C'est un instrument.</w:t>
      </w:r>
    </w:p>
    <w:p>
      <w:pPr>
        <w:spacing w:after="80"/>
      </w:pPr>
      <w:r>
        <w:rPr>
          <w:rFonts w:ascii="FreeSerif" w:hAnsi="FreeSerif"/>
          <w:sz w:val="22"/>
        </w:rPr>
        <w:t>Et nul n'a mieux résumé ce deux poids deux mesures que les puissants eux-mêmes. Un membre éminent du Sénat des États-Unis a dit tout haut ce que le système pratique tout bas, à propos de la Cour pénale internationale :</w:t>
      </w:r>
    </w:p>
    <w:p>
      <w:pPr>
        <w:spacing w:before="80" w:after="80"/>
        <w:ind w:left="680" w:right="680"/>
      </w:pPr>
      <w:r>
        <w:rPr>
          <w:rFonts w:ascii="FreeSerif" w:hAnsi="FreeSerif"/>
          <w:i/>
          <w:color w:val="8B1A1A"/>
          <w:sz w:val="21"/>
        </w:rPr>
        <w:t>*« Ce tribunal est pour l'Afrique et pour les voyous comme Poutine. Il n'est pas pour les démocraties comme Israël et les États-Unis d'Amérique. »*</w:t>
      </w:r>
    </w:p>
    <w:p>
      <w:pPr>
        <w:spacing w:after="80"/>
      </w:pPr>
      <w:r>
        <w:rPr>
          <w:rFonts w:ascii="FreeSerif" w:hAnsi="FreeSerif"/>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00" w:after="60"/>
        <w:pBdr>
          <w:bottom w:val="single" w:sz="7" w:space="3" w:color="A07820"/>
        </w:pBdr>
      </w:pPr>
      <w:r>
        <w:rPr>
          <w:rFonts w:ascii="FreeSerif" w:hAnsi="FreeSerif"/>
          <w:b/>
          <w:color w:val="2C3A4A"/>
          <w:sz w:val="23"/>
        </w:rPr>
        <w:t>Le retrait comme acte de cohérence</w:t>
      </w:r>
    </w:p>
    <w:p>
      <w:pPr>
        <w:spacing w:after="80"/>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80"/>
      </w:pPr>
      <w:r>
        <w:rPr>
          <w:rFonts w:ascii="FreeSerif" w:hAnsi="FreeSerif"/>
          <w:sz w:val="22"/>
        </w:rPr>
        <w:t>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deux poids, deux mesures.</w:t>
      </w:r>
    </w:p>
    <w:p>
      <w:pPr>
        <w:spacing w:before="200" w:after="60"/>
        <w:pBdr>
          <w:bottom w:val="single" w:sz="7" w:space="3" w:color="A07820"/>
        </w:pBdr>
      </w:pPr>
      <w:r>
        <w:rPr>
          <w:rFonts w:ascii="FreeSerif" w:hAnsi="FreeSerif"/>
          <w:b/>
          <w:color w:val="2C3A4A"/>
          <w:sz w:val="23"/>
        </w:rPr>
        <w:t>« Vous partez, mais vous restez lié » : la mécanique du piège</w:t>
      </w:r>
    </w:p>
    <w:p>
      <w:pPr>
        <w:spacing w:after="80"/>
      </w:pPr>
      <w:r>
        <w:rPr>
          <w:rFonts w:ascii="FreeSerif" w:hAnsi="FreeSerif"/>
          <w:sz w:val="22"/>
        </w:rPr>
        <w:t>La CPI a réagi au retrait nigérien par une précision qui en dit long sur la nature du lien. Selon la Cour, le Niger — malgré sa décision de se retirer du Statut de Rome — ne pourra pas cesser immédiatement sa coopération avec l'institution. Il restera tenu par nombre d'obligations, même après l'achevement de la procédure de retrait, y compris celles liées aux enquêtes et procédures judiciaires déjà engagées.</w:t>
      </w:r>
    </w:p>
    <w:p>
      <w:pPr>
        <w:spacing w:after="80"/>
      </w:pPr>
      <w:r>
        <w:rPr>
          <w:rFonts w:ascii="FreeSerif" w:hAnsi="FreeSerif"/>
          <w:sz w:val="22"/>
        </w:rPr>
        <w:t>La formule mérite d'être pesée. Un État souverain notifie son retrait d'un traité, et l'institution lui répond, en substance : vous partez, mais vous restez lié. C'est le mécanisme même de la domination institutionnelle — un cadre conçu pour qu'on y entre librement et qu'on n'en sorte jamais vraiment. La porte de sortie existe sur le papier ; en pratique, elle reste verrouillée par la « continuité des obligations ».</w:t>
      </w:r>
    </w:p>
    <w:p>
      <w:pPr>
        <w:spacing w:after="80"/>
      </w:pPr>
      <w:r>
        <w:rPr>
          <w:rFonts w:ascii="FreeSerif" w:hAnsi="FreeSerif"/>
          <w:sz w:val="22"/>
        </w:rPr>
        <w:t>Niamey ne s'y trompe pas. Dans son message officiel aux Nations Unies, le Niger formule le cœur de son grief :</w:t>
      </w:r>
    </w:p>
    <w:p>
      <w:pPr>
        <w:spacing w:before="80" w:after="80"/>
        <w:ind w:left="680" w:right="680"/>
      </w:pPr>
      <w:r>
        <w:rPr>
          <w:rFonts w:ascii="FreeSerif" w:hAnsi="FreeSerif"/>
          <w:i/>
          <w:color w:val="8B1A1A"/>
          <w:sz w:val="21"/>
        </w:rPr>
        <w:t>La Cour pénale internationale est actuellement « l'objet de détournement et d'instrumentalisation, bien qu'elle ait suscité au début de grands espoirs parmi les peuples épris de paix et de justice ».</w:t>
      </w:r>
    </w:p>
    <w:p>
      <w:pPr>
        <w:spacing w:after="80"/>
      </w:pPr>
      <w:r>
        <w:rPr>
          <w:rFonts w:ascii="FreeSerif" w:hAnsi="FreeSerif"/>
          <w:sz w:val="22"/>
        </w:rPr>
        <w:t>Cette phrase est d'une justesse redoutable. Elle ne nie pas l'idéal originel de la CPI — une juridiction de l'humanité contre l'impunité. Elle constate sa corruption pratique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after="80"/>
      </w:pPr>
      <w:r>
        <w:rPr>
          <w:rFonts w:ascii="FreeSerif" w:hAnsi="FreeSerif"/>
          <w:sz w:val="22"/>
        </w:rPr>
        <w:t>Reste une objection sérieuse, qu'il faut affronter sans la fuir : et les victimes ? Le retrait de la CPI prive-t-il les Nigériens d'un recours ? La réponse de l'AES est qu'une justice crédible ne peut être déléguée à une cour sélective et téléguidée, mais doit être construite sur le continent — par des institutions africaines, pour des justiciables africains. C'est l'horizon d'une justice panafricaine souveraine, qui reste à bâtir, et dont l'absence actuelle est précisément l'argument de ceux qui veulent maintenir le statu quo.</w:t>
      </w:r>
    </w:p>
    <w:p>
      <w:pPr>
        <w:spacing w:before="200" w:after="60"/>
        <w:pBdr>
          <w:bottom w:val="single" w:sz="7" w:space="3" w:color="A07820"/>
        </w:pBdr>
      </w:pPr>
      <w:r>
        <w:rPr>
          <w:rFonts w:ascii="FreeSerif" w:hAnsi="FreeSerif"/>
          <w:b/>
          <w:color w:val="2C3A4A"/>
          <w:sz w:val="23"/>
        </w:rPr>
        <w:t>Ce que révèle le procès de la CPI</w:t>
      </w:r>
    </w:p>
    <w:p>
      <w:pPr>
        <w:spacing w:after="80"/>
      </w:pPr>
      <w:r>
        <w:rPr>
          <w:rFonts w:ascii="FreeSerif" w:hAnsi="FreeSerif"/>
          <w:sz w:val="22"/>
        </w:rPr>
        <w:t>Le retrait nigérien met la Cour pénale internationale face à son propre bilan, et ce bilan est accablant :</w:t>
      </w:r>
    </w:p>
    <w:p>
      <w:pPr>
        <w:pStyle w:val="ListBullet"/>
      </w:pPr>
      <w:r>
        <w:rPr>
          <w:rFonts w:ascii="FreeSerif" w:hAnsi="FreeSerif"/>
          <w:sz w:val="21"/>
        </w:rPr>
        <w:t>**Une géographie de la justice** : la quasi-totalité des poursuites visent des Africains, quand les responsables des grandes guerres occidentales restent hors d'atteinte.</w:t>
      </w:r>
    </w:p>
    <w:p>
      <w:pPr>
        <w:pStyle w:val="ListBullet"/>
      </w:pPr>
      <w:r>
        <w:rPr>
          <w:rFonts w:ascii="FreeSerif" w:hAnsi="FreeSerif"/>
          <w:sz w:val="21"/>
        </w:rPr>
        <w:t>**Une asymétrie d'adhésion** : les États-Unis, la Russie, la Chine, Israël ne sont pas liés par le Statut de Rome — mais c'est au Niger qu'on demande de rester.</w:t>
      </w:r>
    </w:p>
    <w:p>
      <w:pPr>
        <w:pStyle w:val="ListBullet"/>
      </w:pPr>
      <w:r>
        <w:rPr>
          <w:rFonts w:ascii="FreeSerif" w:hAnsi="FreeSerif"/>
          <w:sz w:val="21"/>
        </w:rPr>
        <w:t>**Une pression à sens unique** : HRW et les chancelleries somment Niamey de se soumettre, sans jamais sommer Washington d'adhérer.</w:t>
      </w:r>
    </w:p>
    <w:p>
      <w:pPr>
        <w:pStyle w:val="ListBullet"/>
      </w:pPr>
      <w:r>
        <w:rPr>
          <w:rFonts w:ascii="FreeSerif" w:hAnsi="FreeSerif"/>
          <w:sz w:val="21"/>
        </w:rPr>
        <w:t>**Une cohérence souverainiste** : le Niger applique à la justice internationale le même principe qu'à la monnaie ou à la défense — refuser tout cadre où l'égalité souveraine n'est qu'un mot.</w:t>
      </w:r>
    </w:p>
    <w:p>
      <w:pPr>
        <w:pStyle w:val="ListBullet"/>
      </w:pPr>
      <w:r>
        <w:rPr>
          <w:rFonts w:ascii="FreeSerif" w:hAnsi="FreeSerif"/>
          <w:sz w:val="21"/>
        </w:rPr>
        <w:t>**Un retrait sous condition** : la Cour rappelle que les obligations subsistent après la sortie — preuve que l'adhésion, présentée comme libre, fonctionne comme un engrenage dont on ne se dégage qu'à moitié.</w:t>
      </w:r>
    </w:p>
    <w:p>
      <w:pPr>
        <w:spacing w:after="80"/>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after="80"/>
      </w:pPr>
      <w:r>
        <w:rPr>
          <w:rFonts w:ascii="FreeSerif" w:hAnsi="FreeSerif"/>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spacing w:before="80" w:after="80"/>
        <w:ind w:left="680" w:right="680"/>
      </w:pPr>
      <w:r>
        <w:rPr>
          <w:rFonts w:ascii="FreeSerif" w:hAnsi="FreeSerif"/>
          <w:i/>
          <w:color w:val="8B1A1A"/>
          <w:sz w:val="21"/>
        </w:rPr>
        <w:t>*« Qui décide du nombre d'enfants que portera l'Afrique ? »*</w:t>
      </w:r>
    </w:p>
    <w:p>
      <w:pPr>
        <w:spacing w:before="200" w:after="60"/>
        <w:pBdr>
          <w:bottom w:val="single" w:sz="7" w:space="3" w:color="A07820"/>
        </w:pBdr>
      </w:pPr>
      <w:r>
        <w:rPr>
          <w:rFonts w:ascii="FreeSerif" w:hAnsi="FreeSerif"/>
          <w:b/>
          <w:color w:val="2C3A4A"/>
          <w:sz w:val="23"/>
        </w:rPr>
        <w:t>Une peur qui mérite qu'on l'écoute — et qu'on la corrige</w:t>
      </w:r>
    </w:p>
    <w:p>
      <w:pPr>
        <w:spacing w:after="80"/>
      </w:pPr>
      <w:r>
        <w:rPr>
          <w:rFonts w:ascii="FreeSerif" w:hAnsi="FreeSerif"/>
          <w:sz w:val="22"/>
        </w:rPr>
        <w:t>Une vidéo circule. Elle accuse la France, l'UNESCO, la Fondation Bill Gates et le pouvoir de Patrice Talon d'avoir organisé, à travers le programme de planning familial The Challenge Initiative (TCI), une « stérilisation cachée » des jeunes filles béninoises. L'objectif supposé : réduire la démographie africaine, contrôler les naissances, fabriquer une main-d'œuvre docile et exportable vers l'Europe.</w:t>
      </w:r>
    </w:p>
    <w:p>
      <w:pPr>
        <w:spacing w:after="80"/>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after="80"/>
      </w:pPr>
      <w:r>
        <w:rPr>
          <w:rFonts w:ascii="FreeSerif" w:hAnsi="FreeSerif"/>
          <w:sz w:val="22"/>
        </w:rPr>
        <w:t>La fausse prémisse d'abord. L'implant contraceptif n'est pas une stérilisation. C'est une contraception réversible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after="80"/>
      </w:pPr>
      <w:r>
        <w:rPr>
          <w:rFonts w:ascii="FreeSerif" w:hAnsi="FreeSerif"/>
          <w:sz w:val="22"/>
        </w:rPr>
        <w:t>La vraie question ensuite. Derrière la rumeur, une interrogation parfaitement fondée demeure : qui contrôle la démographie africaine, et au service de qui ? Cette question, elle, ne relève d'aucun complot. Elle est inscrite dans des documents officiels occidentaux. Et c'est elle qu'il faut regarder en face.</w:t>
      </w:r>
    </w:p>
    <w:p>
      <w:pPr>
        <w:spacing w:before="200" w:after="60"/>
        <w:pBdr>
          <w:bottom w:val="single" w:sz="7" w:space="3" w:color="A07820"/>
        </w:pBdr>
      </w:pPr>
      <w:r>
        <w:rPr>
          <w:rFonts w:ascii="FreeSerif" w:hAnsi="FreeSerif"/>
          <w:b/>
          <w:color w:val="2C3A4A"/>
          <w:sz w:val="23"/>
        </w:rPr>
        <w:t>Ce que l'histoire documente vraiment</w:t>
      </w:r>
    </w:p>
    <w:p>
      <w:pPr>
        <w:spacing w:after="80"/>
      </w:pPr>
      <w:r>
        <w:rPr>
          <w:rFonts w:ascii="FreeSerif" w:hAnsi="FreeSerif"/>
          <w:sz w:val="22"/>
        </w:rPr>
        <w:t>Le soupçon africain ne sort pas de nulle part. Il s'enracine dans une histoire réelle, écrite noir sur blanc par les puissances elles-mêmes.</w:t>
      </w:r>
    </w:p>
    <w:p>
      <w:pPr>
        <w:spacing w:after="80"/>
      </w:pPr>
      <w:r>
        <w:rPr>
          <w:rFonts w:ascii="FreeSerif" w:hAnsi="FreeSerif"/>
          <w:sz w:val="22"/>
        </w:rPr>
        <w:t>En 1974, le Conseil de sécurité nationale des États-Unis produit le rapport NSSM-200, dit « rapport Kissinger », intitulé Implications of Worldwide Population Growth for U.S. Security and Overseas Interests. Ce document, longtemps classifié, pose explicitement que la croissance démographique des pays du Sud menace l'accès des États-Unis aux matières premières, et recommande des programmes de contrôle des naissances comme instrument de sécurité nationale américaine. La réduction de la population du Sud y est pensée comme un intérêt stratégique occidental, pas comme une politique de santé.</w:t>
      </w:r>
    </w:p>
    <w:p>
      <w:pPr>
        <w:spacing w:after="80"/>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Fait documenté</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Rapport NSSM-200 / Kissinger (1974)</w:t>
            </w:r>
          </w:p>
        </w:tc>
        <w:tc>
          <w:tcPr>
            <w:tcW w:type="dxa" w:w="4320"/>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320"/>
            <w:shd w:val="clear" w:color="auto" w:fill="F4EFE4"/>
          </w:tcPr>
          <w:p>
            <w:pPr>
              <w:ind w:left="85"/>
            </w:pPr>
            <w:r>
              <w:rPr>
                <w:rFonts w:ascii="FreeSerif" w:hAnsi="FreeSerif"/>
                <w:color w:val="3C3C3C"/>
                <w:sz w:val="18"/>
              </w:rPr>
              <w:t>Stérilisations forcées (Pérou, années 1990)</w:t>
            </w:r>
          </w:p>
        </w:tc>
        <w:tc>
          <w:tcPr>
            <w:tcW w:type="dxa" w:w="4320"/>
            <w:shd w:val="clear" w:color="auto" w:fill="F4EFE4"/>
          </w:tcPr>
          <w:p>
            <w:pPr>
              <w:ind w:left="85"/>
            </w:pPr>
            <w:r>
              <w:rPr>
                <w:rFonts w:ascii="FreeSerif" w:hAnsi="FreeSerif"/>
                <w:color w:val="3C3C3C"/>
                <w:sz w:val="18"/>
              </w:rPr>
              <w:t>~270 000 femmes, majoritairement indigènes, sous Fujimori</w:t>
            </w:r>
          </w:p>
        </w:tc>
      </w:tr>
      <w:tr>
        <w:tc>
          <w:tcPr>
            <w:tcW w:type="dxa" w:w="4320"/>
            <w:shd w:val="clear" w:color="auto" w:fill="F4EFE4"/>
          </w:tcPr>
          <w:p>
            <w:pPr>
              <w:ind w:left="85"/>
            </w:pPr>
            <w:r>
              <w:rPr>
                <w:rFonts w:ascii="FreeSerif" w:hAnsi="FreeSerif"/>
                <w:color w:val="3C3C3C"/>
                <w:sz w:val="18"/>
              </w:rPr>
              <w:t>Discours occidental sur la « bombe démographique » africaine</w:t>
            </w:r>
          </w:p>
        </w:tc>
        <w:tc>
          <w:tcPr>
            <w:tcW w:type="dxa" w:w="4320"/>
            <w:shd w:val="clear" w:color="auto" w:fill="F4EFE4"/>
          </w:tcPr>
          <w:p>
            <w:pPr>
              <w:ind w:left="85"/>
            </w:pPr>
            <w:r>
              <w:rPr>
                <w:rFonts w:ascii="FreeSerif" w:hAnsi="FreeSerif"/>
                <w:color w:val="3C3C3C"/>
                <w:sz w:val="18"/>
              </w:rPr>
              <w:t>Récurrent dans les institutions internationales</w:t>
            </w:r>
          </w:p>
        </w:tc>
      </w:tr>
      <w:tr>
        <w:tc>
          <w:tcPr>
            <w:tcW w:type="dxa" w:w="4320"/>
            <w:shd w:val="clear" w:color="auto" w:fill="F4EFE4"/>
          </w:tcPr>
          <w:p>
            <w:pPr>
              <w:ind w:left="85"/>
            </w:pPr>
            <w:r>
              <w:rPr>
                <w:rFonts w:ascii="FreeSerif" w:hAnsi="FreeSerif"/>
                <w:color w:val="3C3C3C"/>
                <w:sz w:val="18"/>
              </w:rPr>
              <w:t>Financement étranger massif du planning familial en Afrique</w:t>
            </w:r>
          </w:p>
        </w:tc>
        <w:tc>
          <w:tcPr>
            <w:tcW w:type="dxa" w:w="4320"/>
            <w:shd w:val="clear" w:color="auto" w:fill="F4EFE4"/>
          </w:tcPr>
          <w:p>
            <w:pPr>
              <w:ind w:left="85"/>
            </w:pPr>
            <w:r>
              <w:rPr>
                <w:rFonts w:ascii="FreeSerif" w:hAnsi="FreeSerif"/>
                <w:color w:val="3C3C3C"/>
                <w:sz w:val="18"/>
              </w:rPr>
              <w:t>Programmes pilotés et financés depuis l'extérieur du continent</w:t>
            </w:r>
          </w:p>
        </w:tc>
      </w:tr>
    </w:tbl>
    <w:p/>
    <w:p>
      <w:pPr>
        <w:spacing w:after="80"/>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00" w:after="60"/>
        <w:pBdr>
          <w:bottom w:val="single" w:sz="7" w:space="3" w:color="A07820"/>
        </w:pBdr>
      </w:pPr>
      <w:r>
        <w:rPr>
          <w:rFonts w:ascii="FreeSerif" w:hAnsi="FreeSerif"/>
          <w:b/>
          <w:color w:val="2C3A4A"/>
          <w:sz w:val="23"/>
        </w:rPr>
        <w:t>Le vrai problème : le consentement et l'accès</w:t>
      </w:r>
    </w:p>
    <w:p>
      <w:pPr>
        <w:spacing w:after="80"/>
      </w:pPr>
      <w:r>
        <w:rPr>
          <w:rFonts w:ascii="FreeSerif" w:hAnsi="FreeSerif"/>
          <w:sz w:val="22"/>
        </w:rPr>
        <w:t>La vidéo soulève un point concret qui, lui, mérite l'enquête plutôt que le rejet : l'implant serait posé gratuitement, mais retiré contre paiement. Si ce fait est avéré, il constitue un scandale en soi — non pas une stérilisation, mais une atteinte au consentement éclairé.</w:t>
      </w:r>
    </w:p>
    <w:p>
      <w:pPr>
        <w:spacing w:after="80"/>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after="80"/>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Le programme est-il **piloté par les Béninois**, ou imposé et financé depuis l'extérieur ?</w:t>
      </w:r>
    </w:p>
    <w:p>
      <w:pPr>
        <w:pStyle w:val="ListBullet"/>
      </w:pPr>
      <w:r>
        <w:rPr>
          <w:rFonts w:ascii="FreeSerif" w:hAnsi="FreeSerif"/>
          <w:sz w:val="21"/>
        </w:rPr>
        <w:t>Le **consentement** des jeunes filles et de leurs familles est-il pleinement éclairé ?</w:t>
      </w:r>
    </w:p>
    <w:p>
      <w:pPr>
        <w:pStyle w:val="ListBullet"/>
      </w:pPr>
      <w:r>
        <w:rPr>
          <w:rFonts w:ascii="FreeSerif" w:hAnsi="FreeSerif"/>
          <w:sz w:val="21"/>
        </w:rPr>
        <w:t>Le **retrait** est-il aussi accessible que la pose ?</w:t>
      </w:r>
    </w:p>
    <w:p>
      <w:pPr>
        <w:pStyle w:val="ListBullet"/>
      </w:pPr>
      <w:r>
        <w:rPr>
          <w:rFonts w:ascii="FreeSerif" w:hAnsi="FreeSerif"/>
          <w:sz w:val="21"/>
        </w:rPr>
        <w:t>Qui fixe les **objectifs chiffrés** de « couverture contraceptive », et au nom de quels intérêts ?</w:t>
      </w:r>
    </w:p>
    <w:p>
      <w:pPr>
        <w:spacing w:after="80"/>
      </w:pPr>
      <w:r>
        <w:rPr>
          <w:rFonts w:ascii="FreeSerif" w:hAnsi="FreeSerif"/>
          <w:sz w:val="22"/>
        </w:rPr>
        <w:t>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souveraineté.</w:t>
      </w:r>
    </w:p>
    <w:p>
      <w:pPr>
        <w:spacing w:before="200" w:after="60"/>
        <w:pBdr>
          <w:bottom w:val="single" w:sz="7" w:space="3" w:color="A07820"/>
        </w:pBdr>
      </w:pPr>
      <w:r>
        <w:rPr>
          <w:rFonts w:ascii="FreeSerif" w:hAnsi="FreeSerif"/>
          <w:b/>
          <w:color w:val="2C3A4A"/>
          <w:sz w:val="23"/>
        </w:rPr>
        <w:t>Démographie et néocolonialisme : la ligne de fond</w:t>
      </w:r>
    </w:p>
    <w:p>
      <w:pPr>
        <w:spacing w:after="80"/>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after="80"/>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after="80"/>
      </w:pPr>
      <w:r>
        <w:rPr>
          <w:rFonts w:ascii="FreeSerif" w:hAnsi="FreeSerif"/>
          <w:sz w:val="22"/>
        </w:rPr>
        <w:t>La vraie réponse souverainiste n'est ni de refuser la contraception — qui est un droit des femmes — ni d'avaler sans examen des programmes conçus ailleurs. Elle est de reprendre la décision. Que les femmes africaines aient accès à la contraception parce qu'elles la choisissent, dans un système de santé que leur État contrôle — et non parce qu'un bailleur étranger a fixé un taux à atteindre.</w:t>
      </w:r>
    </w:p>
    <w:p>
      <w:pPr>
        <w:spacing w:before="200" w:after="60"/>
        <w:pBdr>
          <w:bottom w:val="single" w:sz="7" w:space="3" w:color="A07820"/>
        </w:pBdr>
      </w:pPr>
      <w:r>
        <w:rPr>
          <w:rFonts w:ascii="FreeSerif" w:hAnsi="FreeSerif"/>
          <w:b/>
          <w:color w:val="2C3A4A"/>
          <w:sz w:val="23"/>
        </w:rPr>
        <w:t>Ce que révèle le soupçon béninois</w:t>
      </w:r>
    </w:p>
    <w:p>
      <w:pPr>
        <w:spacing w:after="80"/>
      </w:pPr>
      <w:r>
        <w:rPr>
          <w:rFonts w:ascii="FreeSerif" w:hAnsi="FreeSerif"/>
          <w:sz w:val="22"/>
        </w:rPr>
        <w:t>L'affaire du planning familial au Bénin révèle moins un complot qu'un déficit de souveraineté, et c'est déjà très grave.</w:t>
      </w:r>
    </w:p>
    <w:p>
      <w:pPr>
        <w:pStyle w:val="ListBullet"/>
      </w:pPr>
      <w:r>
        <w:rPr>
          <w:rFonts w:ascii="FreeSerif" w:hAnsi="FreeSerif"/>
          <w:sz w:val="21"/>
        </w:rPr>
        <w:t>**La rumeur est fausse sur le fait médical** : l'implant est une contraception réversible, pas une stérilisation. Le livre ne reprend pas cette accusation comme vérité.</w:t>
      </w:r>
    </w:p>
    <w:p>
      <w:pPr>
        <w:pStyle w:val="ListBullet"/>
      </w:pPr>
      <w:r>
        <w:rPr>
          <w:rFonts w:ascii="FreeSerif" w:hAnsi="FreeSerif"/>
          <w:sz w:val="21"/>
        </w:rPr>
        <w:t>**La méfiance est fondée sur l'histoire** : le rapport Kissinger de 1974 et les stérilisations forcées documentées ailleurs donnent au soupçon africain une base réelle.</w:t>
      </w:r>
    </w:p>
    <w:p>
      <w:pPr>
        <w:pStyle w:val="ListBullet"/>
      </w:pPr>
      <w:r>
        <w:rPr>
          <w:rFonts w:ascii="FreeSerif" w:hAnsi="FreeSerif"/>
          <w:sz w:val="21"/>
        </w:rPr>
        <w:t>**Le vrai scandale potentiel est l'accès** : une contraception gratuite à poser mais payante à retirer transforme un droit en piège, et la réversibilité en fiction.</w:t>
      </w:r>
    </w:p>
    <w:p>
      <w:pPr>
        <w:pStyle w:val="ListBullet"/>
      </w:pPr>
      <w:r>
        <w:rPr>
          <w:rFonts w:ascii="FreeSerif" w:hAnsi="FreeSerif"/>
          <w:sz w:val="21"/>
        </w:rPr>
        <w:t>**La question décisive est démocratique** : qui décide, qui finance, qui évalue la politique démographique d'un peuple ?</w:t>
      </w:r>
    </w:p>
    <w:p>
      <w:pPr>
        <w:spacing w:after="80"/>
      </w:pPr>
      <w:r>
        <w:rPr>
          <w:rFonts w:ascii="FreeSerif" w:hAnsi="FreeSerif"/>
          <w:sz w:val="22"/>
        </w:rPr>
        <w:t>Le néocolonialisme n'a pas toujours besoin de stériliser pour dominer. Il lui suffit de décider à la place des Africains ce qui est bon pour eux — le nombre de leurs enfants, le prix de leur fertilité, l'horizon de leur jeunesse. La souveraineté démographique, c'est le droit d'un peuple à ne pas voir son avenir planifié dans les bureaux d'une fondation étrangère.</w:t>
      </w:r>
    </w:p>
    <w:p>
      <w:pPr>
        <w:spacing w:after="80"/>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after="80"/>
      </w:pPr>
      <w:r>
        <w:rPr>
          <w:rFonts w:ascii="FreeSerif" w:hAnsi="FreeSerif"/>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spacing w:before="80" w:after="80"/>
        <w:ind w:left="680" w:right="680"/>
      </w:pPr>
      <w:r>
        <w:rPr>
          <w:rFonts w:ascii="FreeSerif" w:hAnsi="FreeSerif"/>
          <w:i/>
          <w:color w:val="8B1A1A"/>
          <w:sz w:val="21"/>
        </w:rPr>
        <w:t>*« Nous vous traquerons et nous vous aurons. »*</w:t>
        <w:br/>
        <w:t>— Le message, jamais signé, derrière une arrestation</w:t>
      </w:r>
    </w:p>
    <w:p>
      <w:pPr>
        <w:spacing w:before="200" w:after="60"/>
        <w:pBdr>
          <w:bottom w:val="single" w:sz="7" w:space="3" w:color="A07820"/>
        </w:pBdr>
      </w:pPr>
      <w:r>
        <w:rPr>
          <w:rFonts w:ascii="FreeSerif" w:hAnsi="FreeSerif"/>
          <w:b/>
          <w:color w:val="2C3A4A"/>
          <w:sz w:val="23"/>
        </w:rPr>
        <w:t>Pretoria, avril 2026</w:t>
      </w:r>
    </w:p>
    <w:p>
      <w:pPr>
        <w:spacing w:after="80"/>
      </w:pPr>
      <w:r>
        <w:rPr>
          <w:rFonts w:ascii="FreeSerif" w:hAnsi="FreeSerif"/>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after="80"/>
      </w:pPr>
      <w:r>
        <w:rPr>
          <w:rFonts w:ascii="FreeSerif" w:hAnsi="FreeSerif"/>
          <w:sz w:val="22"/>
        </w:rPr>
        <w:t>Car très vite, le dossier enfle. Et plus il enfle, plus il se vide de preuves.</w:t>
      </w:r>
    </w:p>
    <w:p>
      <w:pPr>
        <w:spacing w:before="200" w:after="60"/>
        <w:pBdr>
          <w:bottom w:val="single" w:sz="7" w:space="3" w:color="A07820"/>
        </w:pBdr>
      </w:pPr>
      <w:r>
        <w:rPr>
          <w:rFonts w:ascii="FreeSerif" w:hAnsi="FreeSerif"/>
          <w:b/>
          <w:color w:val="2C3A4A"/>
          <w:sz w:val="23"/>
        </w:rPr>
        <w:t>L'accusation qui gonfle à vide</w:t>
      </w:r>
    </w:p>
    <w:p>
      <w:pPr>
        <w:spacing w:after="80"/>
      </w:pPr>
      <w:r>
        <w:rPr>
          <w:rFonts w:ascii="FreeSerif" w:hAnsi="FreeSerif"/>
          <w:sz w:val="22"/>
        </w:rPr>
        <w:t>Le rapport de la police sud-africaine ne s'en tient pas à l'immigration. Il évoque un projet d'attentats terroristes en Europe. L'accusation est gravissime — et le même rapport reconnaît n'apporter aucune preuve, ne préciser aucun moyen, ne citer aucune cible. On accuse de terrorisme un homme qui voyage avec un passeport diplomatique d'un État souverain, sans le moindre élément matériel.</w:t>
      </w:r>
    </w:p>
    <w:p>
      <w:pPr>
        <w:spacing w:after="80"/>
      </w:pPr>
      <w:r>
        <w:rPr>
          <w:rFonts w:ascii="FreeSerif" w:hAnsi="FreeSerif"/>
          <w:sz w:val="22"/>
        </w:rPr>
        <w:t>Cette mécanique a un nom : la surcharge des accusations. On empile les chefs d'inculpation les plus graves non pour les prouver, mais pour fabriquer un climat — discréditer la cible, la rendre infréquentable, et préparer l'opinion à ce qui se prépare réellement : son extradition vers le Bénin.</w:t>
      </w:r>
    </w:p>
    <w:p>
      <w:pPr>
        <w:spacing w:after="80"/>
      </w:pPr>
      <w:r>
        <w:rPr>
          <w:rFonts w:ascii="FreeSerif" w:hAnsi="FreeSerif"/>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00" w:after="60"/>
        <w:pBdr>
          <w:bottom w:val="single" w:sz="7" w:space="3" w:color="A07820"/>
        </w:pBdr>
      </w:pPr>
      <w:r>
        <w:rPr>
          <w:rFonts w:ascii="FreeSerif" w:hAnsi="FreeSerif"/>
          <w:b/>
          <w:color w:val="2C3A4A"/>
          <w:sz w:val="23"/>
        </w:rPr>
        <w:t>Le rôle de la France : le déni et la main</w:t>
      </w:r>
    </w:p>
    <w:p>
      <w:pPr>
        <w:spacing w:after="80"/>
      </w:pPr>
      <w:r>
        <w:rPr>
          <w:rFonts w:ascii="FreeSerif" w:hAnsi="FreeSerif"/>
          <w:sz w:val="22"/>
        </w:rPr>
        <w:t>Paris affirme ne jouer aucun rôle — ni dans l'arrestation, ni dans l'extradition. La réalité documentée dit autre chose : les services français ont discrètement appuyé leurs homologues béninois. Le message, adressé à tous les militants de la souveraineté africaine, est limpide : nous vous traquerons et nous vous aurons.</w:t>
      </w:r>
    </w:p>
    <w:p>
      <w:pPr>
        <w:spacing w:after="80"/>
      </w:pPr>
      <w:r>
        <w:rPr>
          <w:rFonts w:ascii="FreeSerif" w:hAnsi="FreeSerif"/>
          <w:sz w:val="22"/>
        </w:rPr>
        <w:t>Les médias français accompagnent la manœuvre. France 24 titre « Kémi Séba bientôt extradé vers le Bénin » — sans guillemets, sans point d'interrogation, comme un fait acquis — alors qu'aucune demande formelle d'extradition n'avait alors été déposée. Le titre ne rapporte pas une réalité : il la fabrique, il l'anticipe, il la rend désirable. La presse comme avant-garde de la procédure judiciaire.</w:t>
      </w:r>
    </w:p>
    <w:p>
      <w:pPr>
        <w:spacing w:before="200" w:after="60"/>
        <w:pBdr>
          <w:bottom w:val="single" w:sz="7" w:space="3" w:color="A07820"/>
        </w:pBdr>
      </w:pPr>
      <w:r>
        <w:rPr>
          <w:rFonts w:ascii="FreeSerif" w:hAnsi="FreeSerif"/>
          <w:b/>
          <w:color w:val="2C3A4A"/>
          <w:sz w:val="23"/>
        </w:rPr>
        <w:t>Le Bénin de Talon : la destination</w:t>
      </w:r>
    </w:p>
    <w:p>
      <w:pPr>
        <w:spacing w:after="80"/>
      </w:pPr>
      <w:r>
        <w:rPr>
          <w:rFonts w:ascii="FreeSerif" w:hAnsi="FreeSerif"/>
          <w:sz w:val="22"/>
        </w:rPr>
        <w:t>Que risque Kémi Séba à Cotonou ? Un procès inéquitable, dans un pays dont la dérive autoritaire est documentée. Sous Patrice Talon, puis sous son successeur désigné, le Bénin a multiplié les opposants emprisonnés — Reckya Madougou, Joël Aïvo —, les journalistes enlevés, les pressions sur les familles. Dans le cas Séba, la mère de ses enfants a été placée en garde à vue. La logique est constante : atteindre l'homme à travers les siens.</w:t>
      </w:r>
    </w:p>
    <w:p>
      <w:pPr>
        <w:spacing w:after="80"/>
      </w:pPr>
      <w:r>
        <w:rPr>
          <w:rFonts w:ascii="FreeSerif" w:hAnsi="FreeSerif"/>
          <w:sz w:val="22"/>
        </w:rPr>
        <w:t>Livrer un panafricaniste à ce régime, ce n'est pas rendre la justice. C'est sous-traiter la répression à un relais local, pendant que l'ancienne métropole garde les mains propres.</w:t>
      </w:r>
    </w:p>
    <w:p>
      <w:pPr>
        <w:spacing w:before="200" w:after="60"/>
        <w:pBdr>
          <w:bottom w:val="single" w:sz="7" w:space="3" w:color="A07820"/>
        </w:pBdr>
      </w:pPr>
      <w:r>
        <w:rPr>
          <w:rFonts w:ascii="FreeSerif" w:hAnsi="FreeSerif"/>
          <w:b/>
          <w:color w:val="2C3A4A"/>
          <w:sz w:val="23"/>
        </w:rPr>
        <w:t>Le double standard, encore</w:t>
      </w:r>
    </w:p>
    <w:p>
      <w:pPr>
        <w:spacing w:after="80"/>
      </w:pPr>
      <w:r>
        <w:rPr>
          <w:rFonts w:ascii="FreeSerif" w:hAnsi="FreeSerif"/>
          <w:sz w:val="22"/>
        </w:rPr>
        <w:t>Le cas Séba se lit en miroir d'un autre. En 2023, la France et ses relais médiatiques s'étaient émus de l'extradition de Paul-Henri Sandaogo Damiba — l'ex-président burkinabè renversé — vers le Togo, y voyant une atteinte aux droits. En 2026, face à la traque de Kémi Séba, le même camp observe un silence parfait.</w:t>
      </w:r>
    </w:p>
    <w:p>
      <w:pPr>
        <w:spacing w:after="80"/>
      </w:pPr>
      <w:r>
        <w:rPr>
          <w:rFonts w:ascii="FreeSerif" w:hAnsi="FreeSerif"/>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Cas</w:t>
            </w:r>
          </w:p>
        </w:tc>
        <w:tc>
          <w:tcPr>
            <w:tcW w:type="dxa" w:w="2880"/>
            <w:shd w:val="clear" w:color="auto" w:fill="2C3A4A"/>
          </w:tcPr>
          <w:p>
            <w:pPr>
              <w:ind w:left="85"/>
            </w:pPr>
            <w:r>
              <w:rPr>
                <w:rFonts w:ascii="FreeSerif" w:hAnsi="FreeSerif"/>
                <w:b/>
                <w:color w:val="FFFFFF"/>
                <w:sz w:val="19"/>
              </w:rPr>
              <w:t>Profil</w:t>
            </w:r>
          </w:p>
        </w:tc>
        <w:tc>
          <w:tcPr>
            <w:tcW w:type="dxa" w:w="2880"/>
            <w:shd w:val="clear" w:color="auto" w:fill="2C3A4A"/>
          </w:tcPr>
          <w:p>
            <w:pPr>
              <w:ind w:left="85"/>
            </w:pPr>
            <w:r>
              <w:rPr>
                <w:rFonts w:ascii="FreeSerif" w:hAnsi="FreeSerif"/>
                <w:b/>
                <w:color w:val="FFFFFF"/>
                <w:sz w:val="19"/>
              </w:rPr>
              <w:t>Réaction française</w:t>
            </w:r>
          </w:p>
        </w:tc>
      </w:tr>
      <w:tr>
        <w:tc>
          <w:tcPr>
            <w:tcW w:type="dxa" w:w="2880"/>
            <w:shd w:val="clear" w:color="auto" w:fill="F4EFE4"/>
          </w:tcPr>
          <w:p>
            <w:pPr>
              <w:ind w:left="85"/>
            </w:pPr>
            <w:r>
              <w:rPr>
                <w:rFonts w:ascii="FreeSerif" w:hAnsi="FreeSerif"/>
                <w:color w:val="3C3C3C"/>
                <w:sz w:val="18"/>
              </w:rPr>
              <w:t>Damiba (2023)</w:t>
            </w:r>
          </w:p>
        </w:tc>
        <w:tc>
          <w:tcPr>
            <w:tcW w:type="dxa" w:w="2880"/>
            <w:shd w:val="clear" w:color="auto" w:fill="F4EFE4"/>
          </w:tcPr>
          <w:p>
            <w:pPr>
              <w:ind w:left="85"/>
            </w:pPr>
            <w:r>
              <w:rPr>
                <w:rFonts w:ascii="FreeSerif" w:hAnsi="FreeSerif"/>
                <w:color w:val="3C3C3C"/>
                <w:sz w:val="18"/>
              </w:rPr>
              <w:t>Ex-allié renversé</w:t>
            </w:r>
          </w:p>
        </w:tc>
        <w:tc>
          <w:tcPr>
            <w:tcW w:type="dxa" w:w="2880"/>
            <w:shd w:val="clear" w:color="auto" w:fill="F4EFE4"/>
          </w:tcPr>
          <w:p>
            <w:pPr>
              <w:ind w:left="85"/>
            </w:pPr>
            <w:r>
              <w:rPr>
                <w:rFonts w:ascii="FreeSerif" w:hAnsi="FreeSerif"/>
                <w:color w:val="3C3C3C"/>
                <w:sz w:val="18"/>
              </w:rPr>
              <w:t>Indignation, défense des droits</w:t>
            </w:r>
          </w:p>
        </w:tc>
      </w:tr>
      <w:tr>
        <w:tc>
          <w:tcPr>
            <w:tcW w:type="dxa" w:w="2880"/>
            <w:shd w:val="clear" w:color="auto" w:fill="F4EFE4"/>
          </w:tcPr>
          <w:p>
            <w:pPr>
              <w:ind w:left="85"/>
            </w:pPr>
            <w:r>
              <w:rPr>
                <w:rFonts w:ascii="FreeSerif" w:hAnsi="FreeSerif"/>
                <w:color w:val="3C3C3C"/>
                <w:sz w:val="18"/>
              </w:rPr>
              <w:t>Kémi Séba (2026)</w:t>
            </w:r>
          </w:p>
        </w:tc>
        <w:tc>
          <w:tcPr>
            <w:tcW w:type="dxa" w:w="2880"/>
            <w:shd w:val="clear" w:color="auto" w:fill="F4EFE4"/>
          </w:tcPr>
          <w:p>
            <w:pPr>
              <w:ind w:left="85"/>
            </w:pPr>
            <w:r>
              <w:rPr>
                <w:rFonts w:ascii="FreeSerif" w:hAnsi="FreeSerif"/>
                <w:color w:val="3C3C3C"/>
                <w:sz w:val="18"/>
              </w:rPr>
              <w:t>Opposant à la politique française</w:t>
            </w:r>
          </w:p>
        </w:tc>
        <w:tc>
          <w:tcPr>
            <w:tcW w:type="dxa" w:w="2880"/>
            <w:shd w:val="clear" w:color="auto" w:fill="F4EFE4"/>
          </w:tcPr>
          <w:p>
            <w:pPr>
              <w:ind w:left="85"/>
            </w:pPr>
            <w:r>
              <w:rPr>
                <w:rFonts w:ascii="FreeSerif" w:hAnsi="FreeSerif"/>
                <w:color w:val="3C3C3C"/>
                <w:sz w:val="18"/>
              </w:rPr>
              <w:t>Silence, appui discret à l'extradition</w:t>
            </w:r>
          </w:p>
        </w:tc>
      </w:tr>
    </w:tbl>
    <w:p/>
    <w:p>
      <w:pPr>
        <w:spacing w:after="80"/>
      </w:pPr>
      <w:r>
        <w:rPr>
          <w:rFonts w:ascii="FreeSerif" w:hAnsi="FreeSerif"/>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00" w:after="60"/>
        <w:pBdr>
          <w:bottom w:val="single" w:sz="7" w:space="3" w:color="A07820"/>
        </w:pBdr>
      </w:pPr>
      <w:r>
        <w:rPr>
          <w:rFonts w:ascii="FreeSerif" w:hAnsi="FreeSerif"/>
          <w:b/>
          <w:color w:val="2C3A4A"/>
          <w:sz w:val="23"/>
        </w:rPr>
        <w:t>Ce que révèle la traque de Kémi Séba</w:t>
      </w:r>
    </w:p>
    <w:p>
      <w:pPr>
        <w:spacing w:after="80"/>
      </w:pPr>
      <w:r>
        <w:rPr>
          <w:rFonts w:ascii="FreeSerif" w:hAnsi="FreeSerif"/>
          <w:sz w:val="22"/>
        </w:rPr>
        <w:t>L'affaire Séba n'est pas un fait divers judiciaire. C'est un mode d'emploi de la répression néocoloniale à l'ère de la souveraineté sahélienne :</w:t>
      </w:r>
    </w:p>
    <w:p>
      <w:pPr>
        <w:pStyle w:val="ListBullet"/>
      </w:pPr>
      <w:r>
        <w:rPr>
          <w:rFonts w:ascii="FreeSerif" w:hAnsi="FreeSerif"/>
          <w:sz w:val="21"/>
        </w:rPr>
        <w:t>**L'accusation-écran** : un visa expiré qui se mue en complot terroriste sans preuve, pour justifier l'injustifiable.</w:t>
      </w:r>
    </w:p>
    <w:p>
      <w:pPr>
        <w:pStyle w:val="ListBullet"/>
      </w:pPr>
      <w:r>
        <w:rPr>
          <w:rFonts w:ascii="FreeSerif" w:hAnsi="FreeSerif"/>
          <w:sz w:val="21"/>
        </w:rPr>
        <w:t>**La sous-traitance** : un régime allié — le Bénin — chargé de la besogne pénale, pendant que Paris nie tout en appuyant en coulisse.</w:t>
      </w:r>
    </w:p>
    <w:p>
      <w:pPr>
        <w:pStyle w:val="ListBullet"/>
      </w:pPr>
      <w:r>
        <w:rPr>
          <w:rFonts w:ascii="FreeSerif" w:hAnsi="FreeSerif"/>
          <w:sz w:val="21"/>
        </w:rPr>
        <w:t>**La presse-avant-garde** : un média français qui annonce l'extradition avant la demande, fabriquant le réel qu'il prétend décrire.</w:t>
      </w:r>
    </w:p>
    <w:p>
      <w:pPr>
        <w:pStyle w:val="ListBullet"/>
      </w:pPr>
      <w:r>
        <w:rPr>
          <w:rFonts w:ascii="FreeSerif" w:hAnsi="FreeSerif"/>
          <w:sz w:val="21"/>
        </w:rPr>
        <w:t>**Le double standard** : indignation pour Damiba, silence pour Séba — le droit selon l'intérêt.</w:t>
      </w:r>
    </w:p>
    <w:p>
      <w:pPr>
        <w:spacing w:after="80"/>
      </w:pPr>
      <w:r>
        <w:rPr>
          <w:rFonts w:ascii="FreeSerif" w:hAnsi="FreeSerif"/>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after="80"/>
      </w:pPr>
      <w:r>
        <w:rPr>
          <w:rFonts w:ascii="FreeSerif" w:hAnsi="FreeSerif"/>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 (cité au chapitre 15) — vérité qui trouve au Rwanda sa preuve la plus sanglante</w:t>
      </w:r>
    </w:p>
    <w:p>
      <w:pPr>
        <w:spacing w:before="200" w:after="60"/>
        <w:pBdr>
          <w:bottom w:val="single" w:sz="7" w:space="3" w:color="A07820"/>
        </w:pBdr>
      </w:pPr>
      <w:r>
        <w:rPr>
          <w:rFonts w:ascii="FreeSerif" w:hAnsi="FreeSerif"/>
          <w:b/>
          <w:color w:val="2C3A4A"/>
          <w:sz w:val="23"/>
        </w:rPr>
        <w:t>Le crime et le doute organisé</w:t>
      </w:r>
    </w:p>
    <w:p>
      <w:pPr>
        <w:spacing w:after="80"/>
      </w:pPr>
      <w:r>
        <w:rPr>
          <w:rFonts w:ascii="FreeSerif" w:hAnsi="FreeSerif"/>
          <w:sz w:val="22"/>
        </w:rPr>
        <w:t>Entre avril et juillet 1994, plus de 800 000 personnes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after="80"/>
      </w:pPr>
      <w:r>
        <w:rPr>
          <w:rFonts w:ascii="FreeSerif" w:hAnsi="FreeSerif"/>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00" w:after="60"/>
        <w:pBdr>
          <w:bottom w:val="single" w:sz="7" w:space="3" w:color="A07820"/>
        </w:pBdr>
      </w:pPr>
      <w:r>
        <w:rPr>
          <w:rFonts w:ascii="FreeSerif" w:hAnsi="FreeSerif"/>
          <w:b/>
          <w:color w:val="2C3A4A"/>
          <w:sz w:val="23"/>
        </w:rPr>
        <w:t>1960-1990 : un ami nommé Habyarimana</w:t>
      </w:r>
    </w:p>
    <w:p>
      <w:pPr>
        <w:spacing w:after="80"/>
      </w:pPr>
      <w:r>
        <w:rPr>
          <w:rFonts w:ascii="FreeSerif" w:hAnsi="FreeSerif"/>
          <w:sz w:val="22"/>
        </w:rPr>
        <w:t>La France n'a pas colonisé le Rwanda — la Belgique l'a fait, important l'idéologie raciale qui opposa « Hutus » et « Tutsis ». Mais après l'indépendance, Paris adopte le Rwanda comme membre à part entière de la famille franco-africaine. Son homme : le général-major Juvénal Habyarimana, au pouvoir depuis 1973. Un dictateur, mais un dictateur francophone — et, dans la grammaire de la Françafrique, c'est la seule qualité qui compte.</w:t>
      </w:r>
    </w:p>
    <w:p>
      <w:pPr>
        <w:spacing w:after="80"/>
      </w:pPr>
      <w:r>
        <w:rPr>
          <w:rFonts w:ascii="FreeSerif" w:hAnsi="FreeSerif"/>
          <w:sz w:val="22"/>
        </w:rPr>
        <w:t>Quand le silence couvre les massacres récurrents de Tutsis, Paris ne dit rien. L'essentiel, pour l'Élysée, est ailleurs : tenir un verrou francophone dans une région que menace, à ses yeux, l'influence « anglo-saxonne ».</w:t>
      </w:r>
    </w:p>
    <w:p>
      <w:pPr>
        <w:spacing w:before="200" w:after="60"/>
        <w:pBdr>
          <w:bottom w:val="single" w:sz="7" w:space="3" w:color="A07820"/>
        </w:pBdr>
      </w:pPr>
      <w:r>
        <w:rPr>
          <w:rFonts w:ascii="FreeSerif" w:hAnsi="FreeSerif"/>
          <w:b/>
          <w:color w:val="2C3A4A"/>
          <w:sz w:val="23"/>
        </w:rPr>
        <w:t>Octobre 1990 : la France entre en guerre aux côtés du futur génocide</w:t>
      </w:r>
    </w:p>
    <w:p>
      <w:pPr>
        <w:spacing w:after="80"/>
      </w:pPr>
      <w:r>
        <w:rPr>
          <w:rFonts w:ascii="FreeSerif" w:hAnsi="FreeSerif"/>
          <w:sz w:val="22"/>
        </w:rPr>
        <w:t>Le 1ᵉʳ octobre 1990, le Front patriotique rwandais (FPR) — composé de réfugiés tutsis exilés en Ouganda — lance une offensive depuis le nord. La France répond immédiatement : c'est l'opération Noroît. Des troupes françaises se déploient pour soutenir le régime Habyarimana.</w:t>
      </w:r>
    </w:p>
    <w:p>
      <w:pPr>
        <w:spacing w:after="80"/>
      </w:pPr>
      <w:r>
        <w:rPr>
          <w:rFonts w:ascii="FreeSerif" w:hAnsi="FreeSerif"/>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after="80"/>
      </w:pPr>
      <w:r>
        <w:rPr>
          <w:rFonts w:ascii="FreeSerif" w:hAnsi="FreeSerif"/>
          <w:sz w:val="22"/>
        </w:rPr>
        <w:t>Le fait le plus accablant est là : la menace de génocide est identifiée, par écrit, par les responsables français eux-mêmes. Ils savent. Ils nomment le risque. Et ils continuent d'armer, de conseiller, de protéger le régime qui le prépare.</w:t>
      </w:r>
    </w:p>
    <w:p>
      <w:pPr>
        <w:spacing w:before="200" w:after="60"/>
        <w:pBdr>
          <w:bottom w:val="single" w:sz="7" w:space="3" w:color="A07820"/>
        </w:pBdr>
      </w:pPr>
      <w:r>
        <w:rPr>
          <w:rFonts w:ascii="FreeSerif" w:hAnsi="FreeSerif"/>
          <w:b/>
          <w:color w:val="2C3A4A"/>
          <w:sz w:val="23"/>
        </w:rPr>
        <w:t>1992-1994 : armer, bloquer, diaboliser</w:t>
      </w:r>
    </w:p>
    <w:p>
      <w:pPr>
        <w:spacing w:after="80"/>
      </w:pPr>
      <w:r>
        <w:rPr>
          <w:rFonts w:ascii="FreeSerif" w:hAnsi="FreeSerif"/>
          <w:sz w:val="22"/>
        </w:rPr>
        <w:t>La séquence qui mène à l'abîme est une succession de choix français :</w:t>
      </w:r>
    </w:p>
    <w:p>
      <w:pPr>
        <w:pStyle w:val="ListBullet"/>
      </w:pPr>
      <w:r>
        <w:rPr>
          <w:rFonts w:ascii="FreeSerif" w:hAnsi="FreeSerif"/>
          <w:sz w:val="21"/>
        </w:rPr>
        <w:t>**Été 1992** : l'armée française reste et **livre des armes** aux FAR, tout en étendant son assistance militaire.</w:t>
      </w:r>
    </w:p>
    <w:p>
      <w:pPr>
        <w:pStyle w:val="ListBullet"/>
      </w:pPr>
      <w:r>
        <w:rPr>
          <w:rFonts w:ascii="FreeSerif" w:hAnsi="FreeSerif"/>
          <w:sz w:val="21"/>
        </w:rPr>
        <w:t>**Février 1993** : quand le FPR lance une offensive, c'est l'**armée française qui la bloque militairement**. Sans la France, le régime génocidaire aurait peut-être chuté un an avant le génocide.</w:t>
      </w:r>
    </w:p>
    <w:p>
      <w:pPr>
        <w:pStyle w:val="ListBullet"/>
      </w:pPr>
      <w:r>
        <w:rPr>
          <w:rFonts w:ascii="FreeSerif" w:hAnsi="FreeSerif"/>
          <w:sz w:val="21"/>
        </w:rPr>
        <w:t>Une **campagne de propagande** est orchestrée pour diaboliser le FPR — préparer l'opinion à voir dans les Tutsis non des victimes, mais des envahisseurs.</w:t>
      </w:r>
    </w:p>
    <w:p>
      <w:pPr>
        <w:pStyle w:val="ListBullet"/>
      </w:pPr>
      <w:r>
        <w:rPr>
          <w:rFonts w:ascii="FreeSerif" w:hAnsi="FreeSerif"/>
          <w:sz w:val="21"/>
        </w:rPr>
        <w:t>**Août 1993** : les accords d'Arusha sont signés, ouvrant un espoir de paix. Les extrémistes hutus, eux, gardent leurs cartes — et certains, à Paris, partagent leur ligne dure.</w:t>
      </w:r>
    </w:p>
    <w:p>
      <w:pPr>
        <w:spacing w:after="80"/>
      </w:pPr>
      <w:r>
        <w:rPr>
          <w:rFonts w:ascii="FreeSerif" w:hAnsi="FreeSerif"/>
          <w:sz w:val="22"/>
        </w:rPr>
        <w:t>Paris ne tient aucun compte des violations des droits de l'homme dénoncées par une commission internationale. Le génocide est en gestation, sous les yeux d'un allié qui le sait.</w:t>
      </w:r>
    </w:p>
    <w:p>
      <w:pPr>
        <w:spacing w:before="200" w:after="60"/>
        <w:pBdr>
          <w:bottom w:val="single" w:sz="7" w:space="3" w:color="A07820"/>
        </w:pBdr>
      </w:pPr>
      <w:r>
        <w:rPr>
          <w:rFonts w:ascii="FreeSerif" w:hAnsi="FreeSerif"/>
          <w:b/>
          <w:color w:val="2C3A4A"/>
          <w:sz w:val="23"/>
        </w:rPr>
        <w:t>6 avril - juillet 1994 : « nos alliés les génocidaires »</w:t>
      </w:r>
    </w:p>
    <w:p>
      <w:pPr>
        <w:spacing w:after="80"/>
      </w:pPr>
      <w:r>
        <w:rPr>
          <w:rFonts w:ascii="FreeSerif" w:hAnsi="FreeSerif"/>
          <w:sz w:val="22"/>
        </w:rPr>
        <w:t>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soutenue par l'ambassade de France.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Opération</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Ce que la France a fait</w:t>
            </w:r>
          </w:p>
        </w:tc>
      </w:tr>
      <w:tr>
        <w:tc>
          <w:tcPr>
            <w:tcW w:type="dxa" w:w="2880"/>
            <w:shd w:val="clear" w:color="auto" w:fill="F4EFE4"/>
          </w:tcPr>
          <w:p>
            <w:pPr>
              <w:ind w:left="85"/>
            </w:pPr>
            <w:r>
              <w:rPr>
                <w:rFonts w:ascii="FreeSerif" w:hAnsi="FreeSerif"/>
                <w:color w:val="3C3C3C"/>
                <w:sz w:val="18"/>
              </w:rPr>
              <w:t>Amaryllis</w:t>
            </w:r>
          </w:p>
        </w:tc>
        <w:tc>
          <w:tcPr>
            <w:tcW w:type="dxa" w:w="2880"/>
            <w:shd w:val="clear" w:color="auto" w:fill="F4EFE4"/>
          </w:tcPr>
          <w:p>
            <w:pPr>
              <w:ind w:left="85"/>
            </w:pPr>
            <w:r>
              <w:rPr>
                <w:rFonts w:ascii="FreeSerif" w:hAnsi="FreeSerif"/>
                <w:color w:val="3C3C3C"/>
                <w:sz w:val="18"/>
              </w:rPr>
              <w:t>9-14 avril 1994</w:t>
            </w:r>
          </w:p>
        </w:tc>
        <w:tc>
          <w:tcPr>
            <w:tcW w:type="dxa" w:w="2880"/>
            <w:shd w:val="clear" w:color="auto" w:fill="F4EFE4"/>
          </w:tcPr>
          <w:p>
            <w:pPr>
              <w:ind w:left="85"/>
            </w:pPr>
            <w:r>
              <w:rPr>
                <w:rFonts w:ascii="FreeSerif" w:hAnsi="FreeSerif"/>
                <w:color w:val="3C3C3C"/>
                <w:sz w:val="18"/>
              </w:rPr>
              <w:t>Évacue les étrangers — et des dignitaires extrémistes — mais abandonne les Tutsis à la mort</w:t>
            </w:r>
          </w:p>
        </w:tc>
      </w:tr>
      <w:tr>
        <w:tc>
          <w:tcPr>
            <w:tcW w:type="dxa" w:w="2880"/>
            <w:shd w:val="clear" w:color="auto" w:fill="F4EFE4"/>
          </w:tcPr>
          <w:p>
            <w:pPr>
              <w:ind w:left="85"/>
            </w:pPr>
            <w:r>
              <w:rPr>
                <w:rFonts w:ascii="FreeSerif" w:hAnsi="FreeSerif"/>
                <w:color w:val="3C3C3C"/>
                <w:sz w:val="18"/>
              </w:rPr>
              <w:t>Soutien politique</w:t>
            </w:r>
          </w:p>
        </w:tc>
        <w:tc>
          <w:tcPr>
            <w:tcW w:type="dxa" w:w="2880"/>
            <w:shd w:val="clear" w:color="auto" w:fill="F4EFE4"/>
          </w:tcPr>
          <w:p>
            <w:pPr>
              <w:ind w:left="85"/>
            </w:pPr>
            <w:r>
              <w:rPr>
                <w:rFonts w:ascii="FreeSerif" w:hAnsi="FreeSerif"/>
                <w:color w:val="3C3C3C"/>
                <w:sz w:val="18"/>
              </w:rPr>
              <w:t>avril-juin 1994</w:t>
            </w:r>
          </w:p>
        </w:tc>
        <w:tc>
          <w:tcPr>
            <w:tcW w:type="dxa" w:w="2880"/>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2880"/>
            <w:shd w:val="clear" w:color="auto" w:fill="F4EFE4"/>
          </w:tcPr>
          <w:p>
            <w:pPr>
              <w:ind w:left="85"/>
            </w:pPr>
            <w:r>
              <w:rPr>
                <w:rFonts w:ascii="FreeSerif" w:hAnsi="FreeSerif"/>
                <w:color w:val="3C3C3C"/>
                <w:sz w:val="18"/>
              </w:rPr>
              <w:t>Livraisons d'armes</w:t>
            </w:r>
          </w:p>
        </w:tc>
        <w:tc>
          <w:tcPr>
            <w:tcW w:type="dxa" w:w="2880"/>
            <w:shd w:val="clear" w:color="auto" w:fill="F4EFE4"/>
          </w:tcPr>
          <w:p>
            <w:pPr>
              <w:ind w:left="85"/>
            </w:pPr>
            <w:r>
              <w:rPr>
                <w:rFonts w:ascii="FreeSerif" w:hAnsi="FreeSerif"/>
                <w:color w:val="3C3C3C"/>
                <w:sz w:val="18"/>
              </w:rPr>
              <w:t>pendant le génocide</w:t>
            </w:r>
          </w:p>
        </w:tc>
        <w:tc>
          <w:tcPr>
            <w:tcW w:type="dxa" w:w="2880"/>
            <w:shd w:val="clear" w:color="auto" w:fill="F4EFE4"/>
          </w:tcPr>
          <w:p>
            <w:pPr>
              <w:ind w:left="85"/>
            </w:pPr>
            <w:r>
              <w:rPr>
                <w:rFonts w:ascii="FreeSerif" w:hAnsi="FreeSerif"/>
                <w:color w:val="3C3C3C"/>
                <w:sz w:val="18"/>
              </w:rPr>
              <w:t>Les armes continuent de parvenir aux forces qui exterminent</w:t>
            </w:r>
          </w:p>
        </w:tc>
      </w:tr>
      <w:tr>
        <w:tc>
          <w:tcPr>
            <w:tcW w:type="dxa" w:w="2880"/>
            <w:shd w:val="clear" w:color="auto" w:fill="F4EFE4"/>
          </w:tcPr>
          <w:p>
            <w:pPr>
              <w:ind w:left="85"/>
            </w:pPr>
            <w:r>
              <w:rPr>
                <w:rFonts w:ascii="FreeSerif" w:hAnsi="FreeSerif"/>
                <w:color w:val="3C3C3C"/>
                <w:sz w:val="18"/>
              </w:rPr>
              <w:t>Turquoise</w:t>
            </w:r>
          </w:p>
        </w:tc>
        <w:tc>
          <w:tcPr>
            <w:tcW w:type="dxa" w:w="2880"/>
            <w:shd w:val="clear" w:color="auto" w:fill="F4EFE4"/>
          </w:tcPr>
          <w:p>
            <w:pPr>
              <w:ind w:left="85"/>
            </w:pPr>
            <w:r>
              <w:rPr>
                <w:rFonts w:ascii="FreeSerif" w:hAnsi="FreeSerif"/>
                <w:color w:val="3C3C3C"/>
                <w:sz w:val="18"/>
              </w:rPr>
              <w:t>juin-août 1994</w:t>
            </w:r>
          </w:p>
        </w:tc>
        <w:tc>
          <w:tcPr>
            <w:tcW w:type="dxa" w:w="2880"/>
            <w:shd w:val="clear" w:color="auto" w:fill="F4EFE4"/>
          </w:tcPr>
          <w:p>
            <w:pPr>
              <w:ind w:left="85"/>
            </w:pPr>
            <w:r>
              <w:rPr>
                <w:rFonts w:ascii="FreeSerif" w:hAnsi="FreeSerif"/>
                <w:color w:val="3C3C3C"/>
                <w:sz w:val="18"/>
              </w:rPr>
              <w:t>Sous couvert humanitaire, protège les FAR et organise la fuite des génocidaires</w:t>
            </w:r>
          </w:p>
        </w:tc>
      </w:tr>
    </w:tbl>
    <w:p/>
    <w:p>
      <w:pPr>
        <w:spacing w:after="80"/>
      </w:pPr>
      <w:r>
        <w:rPr>
          <w:rFonts w:ascii="FreeSerif" w:hAnsi="FreeSerif"/>
          <w:sz w:val="22"/>
        </w:rPr>
        <w:t>L'opération Amaryllis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00" w:after="60"/>
        <w:pBdr>
          <w:bottom w:val="single" w:sz="7" w:space="3" w:color="A07820"/>
        </w:pBdr>
      </w:pPr>
      <w:r>
        <w:rPr>
          <w:rFonts w:ascii="FreeSerif" w:hAnsi="FreeSerif"/>
          <w:b/>
          <w:color w:val="2C3A4A"/>
          <w:sz w:val="23"/>
        </w:rPr>
        <w:t>Turquoise : l'humanitaire comme paravent</w:t>
      </w:r>
    </w:p>
    <w:p>
      <w:pPr>
        <w:spacing w:after="80"/>
      </w:pPr>
      <w:r>
        <w:rPr>
          <w:rFonts w:ascii="FreeSerif" w:hAnsi="FreeSerif"/>
          <w:sz w:val="22"/>
        </w:rPr>
        <w:t>En juin 1994, alors que le génocide a déjà fauché des centaines de milliers de vies et que le FPR avance, la France lance l'opération Turquoise, parée des habits de l'humanitaire. La réalité, documentée heure par heure, est autre.</w:t>
      </w:r>
    </w:p>
    <w:p>
      <w:pPr>
        <w:spacing w:after="80"/>
      </w:pPr>
      <w:r>
        <w:rPr>
          <w:rFonts w:ascii="FreeSerif" w:hAnsi="FreeSerif"/>
          <w:sz w:val="22"/>
        </w:rPr>
        <w:t>À Bisesero,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after="80"/>
      </w:pPr>
      <w:r>
        <w:rPr>
          <w:rFonts w:ascii="FreeSerif" w:hAnsi="FreeSerif"/>
          <w:sz w:val="22"/>
        </w:rPr>
        <w:t>Pendant ce temps, Turquoise sanctuarise un « pays hutu » dans le sud-ouest, protège les Forces armées rwandaises responsables du génocide, laisse fonctionner les radios qui appellent au meurtre, et — après la victoire du FPR le 17 juillet qui met fin au génocide — organise l'évacuation vers le Zaïre d'une partie du gouvernement intérimaire génocidaire et de ses troupes. Les bourreaux ne sont pas arrêtés : ils sont escortés vers l'exil, avec leurs armes.</w:t>
      </w:r>
    </w:p>
    <w:p>
      <w:pPr>
        <w:spacing w:before="200" w:after="60"/>
        <w:pBdr>
          <w:bottom w:val="single" w:sz="7" w:space="3" w:color="A07820"/>
        </w:pBdr>
      </w:pPr>
      <w:r>
        <w:rPr>
          <w:rFonts w:ascii="FreeSerif" w:hAnsi="FreeSerif"/>
          <w:b/>
          <w:color w:val="2C3A4A"/>
          <w:sz w:val="23"/>
        </w:rPr>
        <w:t>L'après : le Zaïre, le Congo, le chaos exporté</w:t>
      </w:r>
    </w:p>
    <w:p>
      <w:pPr>
        <w:spacing w:after="80"/>
      </w:pPr>
      <w:r>
        <w:rPr>
          <w:rFonts w:ascii="FreeSerif" w:hAnsi="FreeSerif"/>
          <w:sz w:val="22"/>
        </w:rPr>
        <w:t>Le crime ne s'arrête pas avec le génocide. Les ex-FAR et les milices, réfugiés au Zaïre sous protection française de fait, contrôlent les camps de réfugiés et préparent l'invasion du Rwanda avec l'aide française. De cette situation naîtront les deux guerres du Congo — les conflits les plus meurtriers depuis 1945, des millions de morts — et la déstabilisation durable de toute la région des Grands Lacs.</w:t>
      </w:r>
    </w:p>
    <w:p>
      <w:pPr>
        <w:spacing w:after="80"/>
      </w:pPr>
      <w:r>
        <w:rPr>
          <w:rFonts w:ascii="FreeSerif" w:hAnsi="FreeSerif"/>
          <w:sz w:val="22"/>
        </w:rPr>
        <w:t>La Françafrique n'a pas seulement laissé faire un génocide. Elle a, en protégeant ses auteurs, ensemencé le chaos qui ravage encore l'est du Congo aujourd'hui.</w:t>
      </w:r>
    </w:p>
    <w:p>
      <w:pPr>
        <w:spacing w:before="200" w:after="60"/>
        <w:pBdr>
          <w:bottom w:val="single" w:sz="7" w:space="3" w:color="A07820"/>
        </w:pBdr>
      </w:pPr>
      <w:r>
        <w:rPr>
          <w:rFonts w:ascii="FreeSerif" w:hAnsi="FreeSerif"/>
          <w:b/>
          <w:color w:val="2C3A4A"/>
          <w:sz w:val="23"/>
        </w:rPr>
        <w:t>Ce que révèle le Rwanda</w:t>
      </w:r>
    </w:p>
    <w:p>
      <w:pPr>
        <w:spacing w:after="80"/>
      </w:pPr>
      <w:r>
        <w:rPr>
          <w:rFonts w:ascii="FreeSerif" w:hAnsi="FreeSerif"/>
          <w:sz w:val="22"/>
        </w:rPr>
        <w:t>Pourquoi la France a-t-elle soutenu, jusque dans le génocide, un régime exterminateur ? La réponse tient en trois mots, et ils sont au cœur de tout ce livre.</w:t>
      </w:r>
    </w:p>
    <w:p>
      <w:pPr>
        <w:pStyle w:val="ListBullet"/>
      </w:pPr>
      <w:r>
        <w:rPr>
          <w:rFonts w:ascii="FreeSerif" w:hAnsi="FreeSerif"/>
          <w:sz w:val="21"/>
        </w:rPr>
        <w:t>**La lutte contre l'« influence anglo-saxonne »**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sz w:val="21"/>
        </w:rPr>
        <w:t>**Le pré carré et la « garantie de sécurité »** : honorer la « parole de la France » envers un dictateur ami, fût-il génocidaire, primait sur le droit des peuples à ne pas être exterminés.</w:t>
      </w:r>
    </w:p>
    <w:p>
      <w:pPr>
        <w:pStyle w:val="ListBullet"/>
      </w:pPr>
      <w:r>
        <w:rPr>
          <w:rFonts w:ascii="FreeSerif" w:hAnsi="FreeSerif"/>
          <w:sz w:val="21"/>
        </w:rPr>
        <w:t>**Le domaine réservé du monarque républicain** : la politique africaine était la chasse gardée de l'Élysée — François Mitterrand, son entourage, et un puissant lobby militaro-colonial décidaient seuls, sans contrôle parlementaire, sans débat public.</w:t>
      </w:r>
    </w:p>
    <w:p>
      <w:pPr>
        <w:spacing w:after="80"/>
      </w:pPr>
      <w:r>
        <w:rPr>
          <w:rFonts w:ascii="FreeSerif" w:hAnsi="FreeSerif"/>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after="80"/>
      </w:pPr>
      <w:r>
        <w:rPr>
          <w:rFonts w:ascii="FreeSerif" w:hAnsi="FreeSerif"/>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after="80"/>
      </w:pPr>
      <w:r>
        <w:rPr>
          <w:rFonts w:ascii="FreeSerif" w:hAnsi="FreeSerif"/>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