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line="312" w:lineRule="auto"/>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line="312" w:lineRule="auto"/>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line="312" w:lineRule="auto"/>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line="312" w:lineRule="auto"/>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line="312" w:lineRule="auto"/>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80" w:after="120"/>
        <w:pBdr>
          <w:bottom w:val="single" w:sz="7" w:space="3" w:color="A07820"/>
        </w:pBdr>
      </w:pPr>
      <w:r>
        <w:rPr>
          <w:rFonts w:ascii="FreeSerif" w:hAnsi="FreeSerif"/>
          <w:b/>
          <w:color w:val="2C3A4A"/>
          <w:sz w:val="22"/>
        </w:rPr>
        <w:t>Le cadre des sources</w:t>
      </w:r>
    </w:p>
    <w:p>
      <w:pPr>
        <w:spacing w:line="312" w:lineRule="auto"/>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line="312" w:lineRule="auto"/>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line="312" w:lineRule="auto"/>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line="312" w:lineRule="auto"/>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line="312" w:lineRule="auto"/>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line="312" w:lineRule="auto"/>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line="312" w:lineRule="auto"/>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line="312" w:lineRule="auto"/>
      </w:pPr>
      <w:r>
        <w:rPr>
          <w:rFonts w:ascii="FreeSerif" w:hAnsi="FreeSerif"/>
          <w:sz w:val="22"/>
        </w:rPr>
        <w:t>La rigueur n'est pas l'apanage de ceux qui dominent. Elle est l'arme de ceux qui résistent.</w:t>
      </w:r>
    </w:p>
    <w:p>
      <w:pPr>
        <w:spacing w:line="312" w:lineRule="auto"/>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line="312" w:lineRule="auto"/>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line="312" w:lineRule="auto"/>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line="312" w:lineRule="auto"/>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line="312" w:lineRule="auto"/>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line="312" w:lineRule="auto"/>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line="312" w:lineRule="auto"/>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line="312" w:lineRule="auto"/>
      </w:pPr>
      <w:r>
        <w:rPr>
          <w:rFonts w:ascii="FreeSerif" w:hAnsi="FreeSerif"/>
          <w:sz w:val="22"/>
        </w:rPr>
        <w:t>La paix des cimetières a été imposée trop longtemps. La paix juste reste à construire. La justice ne peut pas être évitée. La dignité, non. La liberté, jamais.</w:t>
      </w:r>
    </w:p>
    <w:p>
      <w:pPr>
        <w:spacing w:line="312" w:lineRule="auto"/>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line="312" w:lineRule="auto"/>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line="312" w:lineRule="auto"/>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line="312" w:lineRule="auto"/>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80" w:after="120"/>
        <w:pBdr>
          <w:bottom w:val="single" w:sz="7" w:space="3" w:color="A07820"/>
        </w:pBdr>
      </w:pPr>
      <w:r>
        <w:rPr>
          <w:rFonts w:ascii="FreeSerif" w:hAnsi="FreeSerif"/>
          <w:b/>
          <w:color w:val="2C3A4A"/>
          <w:sz w:val="22"/>
        </w:rPr>
        <w:t>Ce que l'AES n'est pas</w:t>
      </w:r>
    </w:p>
    <w:p>
      <w:pPr>
        <w:spacing w:line="312" w:lineRule="auto"/>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line="312" w:lineRule="auto"/>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line="312" w:lineRule="auto"/>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line="312" w:lineRule="auto"/>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80" w:after="120"/>
        <w:pBdr>
          <w:bottom w:val="single" w:sz="7" w:space="3" w:color="A07820"/>
        </w:pBdr>
      </w:pPr>
      <w:r>
        <w:rPr>
          <w:rFonts w:ascii="FreeSerif" w:hAnsi="FreeSerif"/>
          <w:b/>
          <w:color w:val="2C3A4A"/>
          <w:sz w:val="22"/>
        </w:rPr>
        <w:t>La méthode de ce livre</w:t>
      </w:r>
    </w:p>
    <w:p>
      <w:pPr>
        <w:spacing w:line="312" w:lineRule="auto"/>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line="312" w:lineRule="auto"/>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line="312" w:lineRule="auto"/>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line="312" w:lineRule="auto"/>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line="312" w:lineRule="auto"/>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line="312" w:lineRule="auto"/>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line="312" w:lineRule="auto"/>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line="312" w:lineRule="auto"/>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line="312" w:lineRule="auto"/>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line="312" w:lineRule="auto"/>
      </w:pPr>
      <w:r>
        <w:rPr>
          <w:rFonts w:ascii="FreeSerif" w:hAnsi="FreeSerif"/>
          <w:sz w:val="22"/>
        </w:rPr>
        <w:t>Or l'histoire du Sahel est tout sauf vide. Elle est, au contraire,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line="312" w:lineRule="auto"/>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line="312" w:lineRule="auto"/>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line="312" w:lineRule="auto"/>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line="312" w:lineRule="auto"/>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line="312" w:lineRule="auto"/>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line="312" w:lineRule="auto"/>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line="312" w:lineRule="auto"/>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line="312" w:lineRule="auto"/>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line="312" w:lineRule="auto"/>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line="312" w:lineRule="auto"/>
      </w:pPr>
      <w:r>
        <w:rPr>
          <w:rFonts w:ascii="FreeSerif" w:hAnsi="FreeSerif"/>
          <w:sz w:val="22"/>
        </w:rPr>
        <w:t>Ces empires sont absents des manuels scolaires africains postcoloniaux, rédigés sur le modèle français.</w:t>
      </w:r>
    </w:p>
    <w:p>
      <w:pPr>
        <w:spacing w:before="280" w:after="120"/>
        <w:pBdr>
          <w:bottom w:val="single" w:sz="7" w:space="3" w:color="A07820"/>
        </w:pBdr>
      </w:pPr>
      <w:r>
        <w:rPr>
          <w:rFonts w:ascii="FreeSerif" w:hAnsi="FreeSerif"/>
          <w:b/>
          <w:color w:val="2C3A4A"/>
          <w:sz w:val="22"/>
        </w:rPr>
        <w:t>Ni paradis perdu, ni page blanche</w:t>
      </w:r>
    </w:p>
    <w:p>
      <w:pPr>
        <w:spacing w:line="312" w:lineRule="auto"/>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line="312" w:lineRule="auto"/>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line="312" w:lineRule="auto"/>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line="312" w:lineRule="auto"/>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line="312" w:lineRule="auto"/>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line="312" w:lineRule="auto"/>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line="312" w:lineRule="auto"/>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line="312" w:lineRule="auto"/>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line="312" w:lineRule="auto"/>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line="312" w:lineRule="auto"/>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line="312" w:lineRule="auto"/>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line="312" w:lineRule="auto"/>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line="312" w:lineRule="auto"/>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line="312" w:lineRule="auto"/>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line="312" w:lineRule="auto"/>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line="312" w:lineRule="auto"/>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line="312" w:lineRule="auto"/>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line="312" w:lineRule="auto"/>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line="312" w:lineRule="auto"/>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line="312" w:lineRule="auto"/>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line="312" w:lineRule="auto"/>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line="312" w:lineRule="auto"/>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line="312" w:lineRule="auto"/>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line="312" w:lineRule="auto"/>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line="312" w:lineRule="auto"/>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line="312" w:lineRule="auto"/>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line="312" w:lineRule="auto"/>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line="312" w:lineRule="auto"/>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Date</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line="312" w:lineRule="auto"/>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line="312" w:lineRule="auto"/>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line="312" w:lineRule="auto"/>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line="312" w:lineRule="auto"/>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line="312" w:lineRule="auto"/>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line="312" w:lineRule="auto"/>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line="312" w:lineRule="auto"/>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line="312" w:lineRule="auto"/>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line="312" w:lineRule="auto"/>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line="312" w:lineRule="auto"/>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line="312" w:lineRule="auto"/>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line="312" w:lineRule="auto"/>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line="312" w:lineRule="auto"/>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line="312" w:lineRule="auto"/>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line="312" w:lineRule="auto"/>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line="312" w:lineRule="auto"/>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line="312" w:lineRule="auto"/>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line="312" w:lineRule="auto"/>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line="312" w:lineRule="auto"/>
      </w:pPr>
      <w:r>
        <w:rPr>
          <w:rFonts w:ascii="FreeSerif" w:hAnsi="FreeSerif"/>
          <w:sz w:val="22"/>
        </w:rPr>
        <w:t>Samory n'était pas seul. La conquête a rencontré, partout au Sahel, des hommes qui ont préféré la guerre, et parfois la mort, à la reddition.</w:t>
      </w:r>
    </w:p>
    <w:p>
      <w:pPr>
        <w:spacing w:line="312" w:lineRule="auto"/>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line="312" w:lineRule="auto"/>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line="312" w:lineRule="auto"/>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line="312" w:lineRule="auto"/>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line="312" w:lineRule="auto"/>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line="312" w:lineRule="auto"/>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Le double effacement</w:t>
      </w:r>
    </w:p>
    <w:p>
      <w:pPr>
        <w:spacing w:line="312" w:lineRule="auto"/>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line="312" w:lineRule="auto"/>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line="312" w:lineRule="auto"/>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line="312" w:lineRule="auto"/>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line="312" w:lineRule="auto"/>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line="312" w:lineRule="auto"/>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line="312" w:lineRule="auto"/>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line="312" w:lineRule="auto"/>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line="312" w:lineRule="auto"/>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line="312" w:lineRule="auto"/>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line="312" w:lineRule="auto"/>
      </w:pPr>
      <w:r>
        <w:rPr>
          <w:rFonts w:ascii="FreeSerif" w:hAnsi="FreeSerif"/>
          <w:sz w:val="22"/>
        </w:rPr>
        <w:t>Une construction précise, méthodique, documentée.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line="312" w:lineRule="auto"/>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line="312" w:lineRule="auto"/>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line="312" w:lineRule="auto"/>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line="312" w:lineRule="auto"/>
      </w:pPr>
      <w:r>
        <w:rPr>
          <w:rFonts w:ascii="FreeSerif" w:hAnsi="FreeSerif"/>
          <w:sz w:val="22"/>
        </w:rPr>
        <w:t>La Françafrique naît dans l'euphorie des indépendances, invisible, enfouie dans les sous-clauses de traités que personne ne lira.</w:t>
      </w:r>
    </w:p>
    <w:p>
      <w:pPr>
        <w:spacing w:line="312" w:lineRule="auto"/>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line="312" w:lineRule="auto"/>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line="312" w:lineRule="auto"/>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line="312" w:lineRule="auto"/>
      </w:pPr>
      <w:r>
        <w:rPr>
          <w:rFonts w:ascii="FreeSerif" w:hAnsi="FreeSerif"/>
          <w:sz w:val="22"/>
        </w:rPr>
        <w:t>La Guinée vote non. Elle devient indépendante le 2 octobre 1958, deux ans avant les autres.</w:t>
      </w:r>
    </w:p>
    <w:p>
      <w:pPr>
        <w:spacing w:line="312" w:lineRule="auto"/>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line="312" w:lineRule="auto"/>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line="312" w:lineRule="auto"/>
      </w:pPr>
      <w:r>
        <w:rPr>
          <w:rFonts w:ascii="FreeSerif" w:hAnsi="FreeSerif"/>
          <w:sz w:val="22"/>
        </w:rPr>
        <w:t>Ce que risquaient ceux qui prenaient l'indépendance au sérieux, quatre destins suffisent à le dire.</w:t>
      </w:r>
    </w:p>
    <w:p>
      <w:pPr>
        <w:spacing w:line="312" w:lineRule="auto"/>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line="312" w:lineRule="auto"/>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line="312" w:lineRule="auto"/>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line="312" w:lineRule="auto"/>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line="312" w:lineRule="auto"/>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line="312" w:lineRule="auto"/>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line="312" w:lineRule="auto"/>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line="312" w:lineRule="auto"/>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line="312" w:lineRule="auto"/>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line="312" w:lineRule="auto"/>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line="312" w:lineRule="auto"/>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line="312" w:lineRule="auto"/>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line="312" w:lineRule="auto"/>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line="312" w:lineRule="auto"/>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line="312" w:lineRule="auto"/>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line="312" w:lineRule="auto"/>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line="312" w:lineRule="auto"/>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line="312" w:lineRule="auto"/>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line="312" w:lineRule="auto"/>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line="312" w:lineRule="auto"/>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line="312" w:lineRule="auto"/>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line="312" w:lineRule="auto"/>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line="312" w:lineRule="auto"/>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line="312" w:lineRule="auto"/>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line="312" w:lineRule="auto"/>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line="312" w:lineRule="auto"/>
      </w:pPr>
      <w:r>
        <w:rPr>
          <w:rFonts w:ascii="FreeSerif" w:hAnsi="FreeSerif"/>
          <w:sz w:val="22"/>
        </w:rPr>
        <w:t>Deux anciens ministres, deux pays, la même histoire.</w:t>
      </w:r>
    </w:p>
    <w:p>
      <w:pPr>
        <w:spacing w:line="312" w:lineRule="auto"/>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line="312" w:lineRule="auto"/>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Étape</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Financement politique par mallettes (Bourgi) et réseaux offshore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line="312" w:lineRule="auto"/>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line="312" w:lineRule="auto"/>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line="312" w:lineRule="auto"/>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line="312" w:lineRule="auto"/>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line="312" w:lineRule="auto"/>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line="312" w:lineRule="auto"/>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line="312" w:lineRule="auto"/>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line="312" w:lineRule="auto"/>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line="312" w:lineRule="auto"/>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Élément</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 France « garantit » la convertibilité du franc CFA en euros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line="312" w:lineRule="auto"/>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line="312" w:lineRule="auto"/>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line="312" w:lineRule="auto"/>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line="312" w:lineRule="auto"/>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line="312" w:lineRule="auto"/>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line="312" w:lineRule="auto"/>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line="312" w:lineRule="auto"/>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septantième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line="312" w:lineRule="auto"/>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line="312" w:lineRule="auto"/>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line="312" w:lineRule="auto"/>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line="312" w:lineRule="auto"/>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line="312" w:lineRule="auto"/>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line="312" w:lineRule="auto"/>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line="312" w:lineRule="auto"/>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line="312" w:lineRule="auto"/>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line="312" w:lineRule="auto"/>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line="312" w:lineRule="auto"/>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line="312" w:lineRule="auto"/>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Anatola, journaliste d'investigation, directeur de publication du journal </w:t>
      </w:r>
      <w:r>
        <w:rPr>
          <w:rFonts w:ascii="FreeSerif" w:hAnsi="FreeSerif"/>
          <w:i/>
          <w:color w:val="8B1A1A"/>
          <w:sz w:val="22"/>
        </w:rPr>
        <w:t>Le Cactus</w:t>
      </w:r>
    </w:p>
    <w:p>
      <w:pPr>
        <w:spacing w:line="312" w:lineRule="auto"/>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line="312" w:lineRule="auto"/>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line="312" w:lineRule="auto"/>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line="312" w:lineRule="auto"/>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line="312" w:lineRule="auto"/>
      </w:pPr>
      <w:r>
        <w:rPr>
          <w:rFonts w:ascii="FreeSerif" w:hAnsi="FreeSerif"/>
          <w:sz w:val="22"/>
        </w:rPr>
        <w:t>Deux chiffres suffisent à tout dire.</w:t>
      </w:r>
    </w:p>
    <w:p>
      <w:pPr>
        <w:spacing w:line="312" w:lineRule="auto"/>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line="312" w:lineRule="auto"/>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line="312" w:lineRule="auto"/>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line="312" w:lineRule="auto"/>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line="312" w:lineRule="auto"/>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35 % en 2020 (Haut Comité pour la transparence nucléaire)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20 %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1 440 tonnes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0,80 €/kg</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200 $/kg</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1,2 million €/an</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288 millions €/an</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287 millions €/an</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30 à 40 % sous le cours mondial (ONG Sherpa, 2013)</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189e sur 191 (PNUD, 2023)</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Le coût invisible : eau radioactive et obscurité</w:t>
      </w:r>
    </w:p>
    <w:p>
      <w:pPr>
        <w:spacing w:line="312" w:lineRule="auto"/>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line="312" w:lineRule="auto"/>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line="312" w:lineRule="auto"/>
      </w:pPr>
      <w:r>
        <w:rPr>
          <w:rFonts w:ascii="FreeSerif" w:hAnsi="FreeSerif"/>
          <w:sz w:val="22"/>
        </w:rPr>
        <w:t>Le pillage des ressources n'est pas séparable du financement des conflits qui le sécurisent. Les deux sont le même système.</w:t>
      </w:r>
    </w:p>
    <w:p>
      <w:pPr>
        <w:spacing w:line="312" w:lineRule="auto"/>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line="312" w:lineRule="auto"/>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line="312" w:lineRule="auto"/>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line="312" w:lineRule="auto"/>
      </w:pPr>
      <w:r>
        <w:rPr>
          <w:rFonts w:ascii="FreeSerif" w:hAnsi="FreeSerif"/>
          <w:sz w:val="22"/>
        </w:rPr>
        <w:t>Ce n'est pas une coïncidence géographique. C'est une méthode.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line="312" w:lineRule="auto"/>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line="312" w:lineRule="auto"/>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line="312" w:lineRule="auto"/>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line="312" w:lineRule="auto"/>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line="312" w:lineRule="auto"/>
      </w:pPr>
      <w:r>
        <w:rPr>
          <w:rFonts w:ascii="FreeSerif" w:hAnsi="FreeSerif"/>
          <w:sz w:val="22"/>
        </w:rPr>
        <w:t>Les deux hypothèses mènent au même endroit : l'État français n'est pas un tiers innocent. Soit aveugle par conception, soit complice par choix.</w:t>
      </w:r>
    </w:p>
    <w:p>
      <w:pPr>
        <w:spacing w:line="312" w:lineRule="auto"/>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line="312" w:lineRule="auto"/>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line="312" w:lineRule="auto"/>
      </w:pPr>
      <w:r>
        <w:rPr>
          <w:rFonts w:ascii="FreeSerif" w:hAnsi="FreeSerif"/>
          <w:sz w:val="22"/>
        </w:rPr>
        <w:t>Ce double rôle explique pourquoi ces entreprises bénéficient d'une protection d'État même quand elles sont impliquées dans des activités criminelles.</w:t>
      </w:r>
    </w:p>
    <w:p>
      <w:pPr>
        <w:spacing w:line="312" w:lineRule="auto"/>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line="312" w:lineRule="auto"/>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line="312" w:lineRule="auto"/>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line="312" w:lineRule="auto"/>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line="312" w:lineRule="auto"/>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line="312" w:lineRule="auto"/>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line="312" w:lineRule="auto"/>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line="312" w:lineRule="auto"/>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line="312" w:lineRule="auto"/>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line="312" w:lineRule="auto"/>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line="312" w:lineRule="auto"/>
      </w:pPr>
      <w:r>
        <w:rPr>
          <w:rFonts w:ascii="FreeSerif" w:hAnsi="FreeSerif"/>
          <w:sz w:val="22"/>
        </w:rPr>
        <w:t>Le problème est encore plus profond : les quantités déclarées sont falsifiées à la source.</w:t>
      </w:r>
    </w:p>
    <w:p>
      <w:pPr>
        <w:spacing w:line="312" w:lineRule="auto"/>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line="312" w:lineRule="auto"/>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line="312" w:lineRule="auto"/>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line="312" w:lineRule="auto"/>
      </w:pPr>
      <w:r>
        <w:rPr>
          <w:rFonts w:ascii="FreeSerif" w:hAnsi="FreeSerif"/>
          <w:sz w:val="22"/>
        </w:rPr>
        <w:t>L'argument décisif est arrivé après 2023, et il est comptable.</w:t>
      </w:r>
    </w:p>
    <w:p>
      <w:pPr>
        <w:spacing w:line="312" w:lineRule="auto"/>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line="312" w:lineRule="auto"/>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line="312" w:lineRule="auto"/>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line="312" w:lineRule="auto"/>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line="312" w:lineRule="auto"/>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line="312" w:lineRule="auto"/>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line="312" w:lineRule="auto"/>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line="312" w:lineRule="auto"/>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Anatola,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line="312" w:lineRule="auto"/>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line="312" w:lineRule="auto"/>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line="312" w:lineRule="auto"/>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line="312" w:lineRule="auto"/>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line="312" w:lineRule="auto"/>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line="312" w:lineRule="auto"/>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line="312" w:lineRule="auto"/>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line="312" w:lineRule="auto"/>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line="312" w:lineRule="auto"/>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line="312" w:lineRule="auto"/>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line="312" w:lineRule="auto"/>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line="312" w:lineRule="auto"/>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line="312" w:lineRule="auto"/>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line="312" w:lineRule="auto"/>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line="312" w:lineRule="auto"/>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line="312" w:lineRule="auto"/>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line="312" w:lineRule="auto"/>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line="312" w:lineRule="auto"/>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280" w:after="120"/>
        <w:pBdr>
          <w:bottom w:val="single" w:sz="7" w:space="3" w:color="A07820"/>
        </w:pBdr>
      </w:pPr>
      <w:r>
        <w:rPr>
          <w:rFonts w:ascii="FreeSerif" w:hAnsi="FreeSerif"/>
          <w:b/>
          <w:color w:val="2C3A4A"/>
          <w:sz w:val="22"/>
        </w:rPr>
        <w:t>Le GAFI : bras armé financier du néocolonialisme</w:t>
      </w:r>
    </w:p>
    <w:p>
      <w:pPr>
        <w:spacing w:line="312" w:lineRule="auto"/>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line="312" w:lineRule="auto"/>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line="312" w:lineRule="auto"/>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line="312" w:lineRule="auto"/>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line="312" w:lineRule="auto"/>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line="312" w:lineRule="auto"/>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line="312" w:lineRule="auto"/>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line="312" w:lineRule="auto"/>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line="312" w:lineRule="auto"/>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line="312" w:lineRule="auto"/>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line="312" w:lineRule="auto"/>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line="312" w:lineRule="auto"/>
      </w:pPr>
      <w:r>
        <w:rPr>
          <w:rFonts w:ascii="FreeSerif" w:hAnsi="FreeSerif"/>
          <w:sz w:val="22"/>
        </w:rPr>
        <w:t>La France s'est entendue avec le GAFI pour maquiller les conclusions de son dernier rapport à son avantage. Ce qui dit tout ce qu'on doit savoir sur cet organisme.</w:t>
      </w:r>
    </w:p>
    <w:p>
      <w:pPr>
        <w:spacing w:line="312" w:lineRule="auto"/>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line="312" w:lineRule="auto"/>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line="312" w:lineRule="auto"/>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line="312" w:lineRule="auto"/>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line="312" w:lineRule="auto"/>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line="312" w:lineRule="auto"/>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line="312" w:lineRule="auto"/>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line="312" w:lineRule="auto"/>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line="312" w:lineRule="auto"/>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line="312" w:lineRule="auto"/>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line="312" w:lineRule="auto"/>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line="312" w:lineRule="auto"/>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line="312" w:lineRule="auto"/>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line="312" w:lineRule="auto"/>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line="312" w:lineRule="auto"/>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line="312" w:lineRule="auto"/>
      </w:pPr>
      <w:r>
        <w:rPr>
          <w:rFonts w:ascii="FreeSerif" w:hAnsi="FreeSerif"/>
          <w:sz w:val="22"/>
        </w:rPr>
        <w:t>Le Dr Yamb Ntimba a donné de ce système sa description la plus structurée : une pyramide de domination à cinq niveaux.</w:t>
      </w:r>
    </w:p>
    <w:p>
      <w:pPr>
        <w:spacing w:line="312" w:lineRule="auto"/>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line="312" w:lineRule="auto"/>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Niveau</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Opérations d'influence numérique et influenceurs rémunérés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line="312" w:lineRule="auto"/>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line="312" w:lineRule="auto"/>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Terme officiel</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Refus de la servitude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line="312" w:lineRule="auto"/>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line="312" w:lineRule="auto"/>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line="312" w:lineRule="auto"/>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line="312" w:lineRule="auto"/>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line="312" w:lineRule="auto"/>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line="312" w:lineRule="auto"/>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line="312" w:lineRule="auto"/>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line="312" w:lineRule="auto"/>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line="312" w:lineRule="auto"/>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line="312" w:lineRule="auto"/>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line="312" w:lineRule="auto"/>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line="312" w:lineRule="auto"/>
      </w:pPr>
      <w:r>
        <w:rPr>
          <w:rFonts w:ascii="FreeSerif" w:hAnsi="FreeSerif"/>
          <w:sz w:val="22"/>
        </w:rPr>
        <w:t>Que gagne-t-on à servir l'Empire ? Trois portraits répondent.</w:t>
      </w:r>
    </w:p>
    <w:p>
      <w:pPr>
        <w:spacing w:line="312" w:lineRule="auto"/>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line="312" w:lineRule="auto"/>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line="312" w:lineRule="auto"/>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line="312" w:lineRule="auto"/>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line="312" w:lineRule="auto"/>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line="312" w:lineRule="auto"/>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line="312" w:lineRule="auto"/>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line="312" w:lineRule="auto"/>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line="312" w:lineRule="auto"/>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line="312" w:lineRule="auto"/>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line="312" w:lineRule="auto"/>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line="312" w:lineRule="auto"/>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line="312" w:lineRule="auto"/>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line="312" w:lineRule="auto"/>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line="312" w:lineRule="auto"/>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line="312" w:lineRule="auto"/>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line="312" w:lineRule="auto"/>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line="312" w:lineRule="auto"/>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Aucune faillite en 80 ans, malgré dévaluations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line="312" w:lineRule="auto"/>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line="312" w:lineRule="auto"/>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line="312" w:lineRule="auto"/>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line="312" w:lineRule="auto"/>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line="312" w:lineRule="auto"/>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line="312" w:lineRule="auto"/>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line="312" w:lineRule="auto"/>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line="312" w:lineRule="auto"/>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line="312" w:lineRule="auto"/>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line="312" w:lineRule="auto"/>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line="312" w:lineRule="auto"/>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line="312" w:lineRule="auto"/>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Projet</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~100 000 hectares de terres agricoles aménagées au Mali</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Plus de 200 stations-service réparties à travers le continent</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Liaisons directes entre capitales africaines à prix réduit</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line="312" w:lineRule="auto"/>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line="312" w:lineRule="auto"/>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line="312" w:lineRule="auto"/>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line="312" w:lineRule="auto"/>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line="312" w:lineRule="auto"/>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line="312" w:lineRule="auto"/>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line="312" w:lineRule="auto"/>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line="312" w:lineRule="auto"/>
      </w:pPr>
      <w:r>
        <w:rPr>
          <w:rFonts w:ascii="FreeSerif" w:hAnsi="FreeSerif"/>
          <w:sz w:val="22"/>
        </w:rPr>
        <w:t>Sept mois de frappes, jusqu'au convoi de Syrte. La résolution permettait de protéger des civils. Elle a servi à tuer un chef d'État.</w:t>
      </w:r>
    </w:p>
    <w:p>
      <w:pPr>
        <w:spacing w:line="312" w:lineRule="auto"/>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line="312" w:lineRule="auto"/>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line="312" w:lineRule="auto"/>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line="312" w:lineRule="auto"/>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line="312" w:lineRule="auto"/>
      </w:pPr>
      <w:r>
        <w:rPr>
          <w:rFonts w:ascii="FreeSerif" w:hAnsi="FreeSerif"/>
          <w:b/>
          <w:sz w:val="22"/>
        </w:rPr>
        <w:t>Document C05779761</w:t>
      </w:r>
      <w:r>
        <w:rPr>
          <w:rFonts w:ascii="FreeSerif" w:hAnsi="FreeSerif"/>
          <w:sz w:val="22"/>
        </w:rPr>
        <w:t xml:space="preserve"> — Huma Abedin transmet à Clinton, 25 février 2011 :</w:t>
      </w:r>
    </w:p>
    <w:p>
      <w:pPr>
        <w:spacing w:line="312" w:lineRule="auto"/>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line="312" w:lineRule="auto"/>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line="312" w:lineRule="auto"/>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line="312" w:lineRule="auto"/>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line="312" w:lineRule="auto"/>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line="312" w:lineRule="auto"/>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line="312" w:lineRule="auto"/>
      </w:pPr>
      <w:r>
        <w:rPr>
          <w:rFonts w:ascii="FreeSerif" w:hAnsi="FreeSerif"/>
          <w:sz w:val="22"/>
        </w:rPr>
        <w:t>Le 15 mars, Clinton appelle Obama depuis Paris. Il se range à son avis. En trois semaines — pas en trois ans — la décision est prise.</w:t>
      </w:r>
    </w:p>
    <w:p>
      <w:pPr>
        <w:spacing w:line="312" w:lineRule="auto"/>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line="312" w:lineRule="auto"/>
      </w:pPr>
      <w:r>
        <w:rPr>
          <w:rFonts w:ascii="FreeSerif" w:hAnsi="FreeSerif"/>
          <w:b/>
          <w:sz w:val="22"/>
        </w:rPr>
        <w:t>Document C05779381</w:t>
      </w:r>
      <w:r>
        <w:rPr>
          <w:rFonts w:ascii="FreeSerif" w:hAnsi="FreeSerif"/>
          <w:sz w:val="22"/>
        </w:rPr>
        <w:t xml:space="preserve"> — Blumenthal à Clinton, 3 mars 2011 :</w:t>
      </w:r>
    </w:p>
    <w:p>
      <w:pPr>
        <w:spacing w:line="312" w:lineRule="auto"/>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line="312" w:lineRule="auto"/>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line="312" w:lineRule="auto"/>
      </w:pPr>
      <w:r>
        <w:rPr>
          <w:rFonts w:ascii="FreeSerif" w:hAnsi="FreeSerif"/>
          <w:sz w:val="22"/>
        </w:rPr>
        <w:t>Kadhafi n'était pas paranoïaque. Il décrivait la réalité.</w:t>
      </w:r>
    </w:p>
    <w:p>
      <w:pPr>
        <w:spacing w:line="312" w:lineRule="auto"/>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line="312" w:lineRule="auto"/>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line="312" w:lineRule="auto"/>
      </w:pPr>
      <w:r>
        <w:rPr>
          <w:rFonts w:ascii="FreeSerif" w:hAnsi="FreeSerif"/>
          <w:b/>
          <w:sz w:val="22"/>
        </w:rPr>
        <w:t>Document C05780569</w:t>
      </w:r>
      <w:r>
        <w:rPr>
          <w:rFonts w:ascii="FreeSerif" w:hAnsi="FreeSerif"/>
          <w:sz w:val="22"/>
        </w:rPr>
        <w:t xml:space="preserve"> — The Nelson Report, 12 avril 2011, Sullivan/Steinberg à Clinton :</w:t>
      </w:r>
    </w:p>
    <w:p>
      <w:pPr>
        <w:spacing w:line="312" w:lineRule="auto"/>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line="312" w:lineRule="auto"/>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line="312" w:lineRule="auto"/>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line="312" w:lineRule="auto"/>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line="312" w:lineRule="auto"/>
      </w:pPr>
      <w:r>
        <w:rPr>
          <w:rFonts w:ascii="FreeSerif" w:hAnsi="FreeSerif"/>
          <w:sz w:val="22"/>
        </w:rPr>
        <w:t>Moins d'un milliard de dollars pour détruire un État et déstabiliser tout un continent. Un excellent rapport qualité-prix, à condition de ne pas compter le prix payé par l'Afrique.</w:t>
      </w:r>
    </w:p>
    <w:p>
      <w:pPr>
        <w:spacing w:line="312" w:lineRule="auto"/>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line="312" w:lineRule="auto"/>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line="312" w:lineRule="auto"/>
      </w:pPr>
      <w:r>
        <w:rPr>
          <w:rFonts w:ascii="FreeSerif" w:hAnsi="FreeSerif"/>
          <w:sz w:val="22"/>
        </w:rPr>
        <w:t>Une fois le mandat de protection mué en guerre de renversement, restait à savoir qui prendrait le pays. Trois hommes disent la nature réelle de la rébellion.</w:t>
      </w:r>
    </w:p>
    <w:p>
      <w:pPr>
        <w:spacing w:line="312" w:lineRule="auto"/>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line="312" w:lineRule="auto"/>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line="312" w:lineRule="auto"/>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line="312" w:lineRule="auto"/>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line="312" w:lineRule="auto"/>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line="312" w:lineRule="auto"/>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line="312" w:lineRule="auto"/>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line="312" w:lineRule="auto"/>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Ce qui s'est déversé vers le Sahel</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line="312" w:lineRule="auto"/>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line="312" w:lineRule="auto"/>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line="312" w:lineRule="auto"/>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line="312" w:lineRule="auto"/>
      </w:pPr>
      <w:r>
        <w:rPr>
          <w:rFonts w:ascii="FreeSerif" w:hAnsi="FreeSerif"/>
          <w:sz w:val="22"/>
        </w:rPr>
        <w:t>Du parcours de Kadhafi, Pondi tire quatre leçons que ce livre fait siennes.</w:t>
      </w:r>
    </w:p>
    <w:p>
      <w:pPr>
        <w:spacing w:line="312" w:lineRule="auto"/>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line="312" w:lineRule="auto"/>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line="312" w:lineRule="auto"/>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line="312" w:lineRule="auto"/>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Ce que les câbles révèlent en définitive</w:t>
      </w:r>
    </w:p>
    <w:p>
      <w:pPr>
        <w:spacing w:line="312" w:lineRule="auto"/>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line="312" w:lineRule="auto"/>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line="312" w:lineRule="auto"/>
      </w:pPr>
      <w:r>
        <w:rPr>
          <w:rFonts w:ascii="FreeSerif" w:hAnsi="FreeSerif"/>
          <w:sz w:val="22"/>
        </w:rPr>
        <w:t>La Libye a payé. Le Sahel a payé pendant quinze ans. Et personne, côté occidental, n'a rendu de comptes.</w:t>
      </w:r>
    </w:p>
    <w:p>
      <w:pPr>
        <w:spacing w:line="312" w:lineRule="auto"/>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line="312" w:lineRule="auto"/>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line="312" w:lineRule="auto"/>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line="312" w:lineRule="auto"/>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line="312" w:lineRule="auto"/>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line="312" w:lineRule="auto"/>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line="312" w:lineRule="auto"/>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Entre 2003 et 2013, soixante-douze otages sont enlevés dans la région ; dix sont exécutés. Le rapt est un commerce avant d'être un combat. Une économie, pas une idéologie.</w:t>
      </w:r>
    </w:p>
    <w:p>
      <w:pPr>
        <w:spacing w:line="312" w:lineRule="auto"/>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line="312" w:lineRule="auto"/>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line="312" w:lineRule="auto"/>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line="312" w:lineRule="auto"/>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line="312" w:lineRule="auto"/>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line="312" w:lineRule="auto"/>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line="312" w:lineRule="auto"/>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line="312" w:lineRule="auto"/>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line="312" w:lineRule="auto"/>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line="312" w:lineRule="auto"/>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line="312" w:lineRule="auto"/>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line="312" w:lineRule="auto"/>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line="312" w:lineRule="auto"/>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Réalité des corridors transsahariens</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line="312" w:lineRule="auto"/>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line="312" w:lineRule="auto"/>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line="312" w:lineRule="auto"/>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line="312" w:lineRule="auto"/>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line="312" w:lineRule="auto"/>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line="312" w:lineRule="auto"/>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line="312" w:lineRule="auto"/>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line="312" w:lineRule="auto"/>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line="312" w:lineRule="auto"/>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line="312" w:lineRule="auto"/>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line="312" w:lineRule="auto"/>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line="312" w:lineRule="auto"/>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line="312" w:lineRule="auto"/>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line="312" w:lineRule="auto"/>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line="312" w:lineRule="auto"/>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line="312" w:lineRule="auto"/>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line="312" w:lineRule="auto"/>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line="312" w:lineRule="auto"/>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line="312" w:lineRule="auto"/>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line="312" w:lineRule="auto"/>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line="312" w:lineRule="auto"/>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line="312" w:lineRule="auto"/>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line="312" w:lineRule="auto"/>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5 millions de km² — dix fois la France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jusqu'à 5 500 hommes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 milliard €/an — plus de 5 milliards cumulés (Cour des comptes, 2020)</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line="312" w:lineRule="auto"/>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line="312" w:lineRule="auto"/>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line="312" w:lineRule="auto"/>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line="312" w:lineRule="auto"/>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line="312" w:lineRule="auto"/>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line="312" w:lineRule="auto"/>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line="312" w:lineRule="auto"/>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line="312" w:lineRule="auto"/>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line="312" w:lineRule="auto"/>
      </w:pPr>
      <w:r>
        <w:rPr>
          <w:rFonts w:ascii="FreeSerif" w:hAnsi="FreeSerif"/>
          <w:sz w:val="22"/>
        </w:rPr>
        <w:t>Si la mission n'était pas celle qu'on annonçait, quelle était-elle ? La réponse la plus documentée a été donnée par l'AES elle-même, au siège des Nations unies.</w:t>
      </w:r>
    </w:p>
    <w:p>
      <w:pPr>
        <w:spacing w:line="312" w:lineRule="auto"/>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line="312" w:lineRule="auto"/>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line="312" w:lineRule="auto"/>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line="312" w:lineRule="auto"/>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line="312" w:lineRule="auto"/>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line="312" w:lineRule="auto"/>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line="312" w:lineRule="auto"/>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line="312" w:lineRule="auto"/>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line="312" w:lineRule="auto"/>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C'est le génocide le plus rapide du XXe siècle. Et l'une des principales puissances soutenant le régime qui l'a planifié, armé et exécuté s'appelait la France. Ce n'est pas une accusation panafricaniste : c'est le constat d'une documentation accablante que la </w:t>
      </w:r>
      <w:r>
        <w:rPr>
          <w:rFonts w:ascii="FreeSerif" w:hAnsi="FreeSerif"/>
          <w:b/>
          <w:sz w:val="22"/>
        </w:rPr>
        <w:t>Commission Duclert</w:t>
      </w:r>
      <w:r>
        <w:rPr>
          <w:rFonts w:ascii="FreeSerif" w:hAnsi="FreeSerif"/>
          <w:sz w:val="22"/>
        </w:rPr>
        <w:t xml:space="preserve">, mandatée par l'Élysée lui-même, a reconnu en 2021 en parlant de « </w:t>
      </w:r>
      <w:r>
        <w:rPr>
          <w:rFonts w:ascii="FreeSerif" w:hAnsi="FreeSerif"/>
          <w:b/>
          <w:sz w:val="22"/>
        </w:rPr>
        <w:t>responsabilités lourdes et accablantes</w:t>
      </w:r>
      <w:r>
        <w:rPr>
          <w:rFonts w:ascii="FreeSerif" w:hAnsi="FreeSerif"/>
          <w:sz w:val="22"/>
        </w:rPr>
        <w:t xml:space="preserve"> » de l'État français.</w:t>
      </w:r>
    </w:p>
    <w:p>
      <w:pPr>
        <w:spacing w:line="312" w:lineRule="auto"/>
      </w:pPr>
      <w:r>
        <w:rPr>
          <w:rFonts w:ascii="FreeSerif" w:hAnsi="FreeSerif"/>
          <w:sz w:val="22"/>
        </w:rPr>
        <w:t xml:space="preserve">Le </w:t>
      </w:r>
      <w:r>
        <w:rPr>
          <w:rFonts w:ascii="FreeSerif" w:hAnsi="FreeSerif"/>
          <w:b/>
          <w:sz w:val="22"/>
        </w:rPr>
        <w:t>1er octobre 1990</w:t>
      </w:r>
      <w:r>
        <w:rPr>
          <w:rFonts w:ascii="FreeSerif" w:hAnsi="FreeSerif"/>
          <w:sz w:val="22"/>
        </w:rPr>
        <w:t>, le Front patriotique rwandais (FPR) lance une offensive. La France répond immédiatement par l'</w:t>
      </w:r>
      <w:r>
        <w:rPr>
          <w:rFonts w:ascii="FreeSerif" w:hAnsi="FreeSerif"/>
          <w:b/>
          <w:sz w:val="22"/>
        </w:rPr>
        <w:t>opération Noroît</w:t>
      </w:r>
      <w:r>
        <w:rPr>
          <w:rFonts w:ascii="FreeSerif" w:hAnsi="FreeSerif"/>
          <w:sz w:val="22"/>
        </w:rPr>
        <w:t xml:space="preserve"> : des troupes se déploient pour soutenir Habyarimana — dictateur francophone, adopté comme membre à part entière de la famille franco-africaine. Paris impose sa grille de lecture : non une guerre civile née de décennies de persécution, mais une « agression extérieure ougando-tutsie ». La lecture ethniste est officielle. Elle désigne d'avance un ennemi racial.</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Date</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Action française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Été 1992</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Livraisons d'armes aux Forces armées rwandaises (FAR)</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Février 1993</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L'armée française bloque militairement l'offensive FPR — sans la France, le régime aurait peut-être chuté un an avant le génocide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1992-1994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Campagne de propagande pour diaboliser le FPR</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6 avril 1994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Abattage de l'avion d'Habyarimana — le génocide commence ; l'ambassade française soutient la formation du gouvernement intérimaire génocidaire</w:t>
            </w:r>
          </w:p>
        </w:tc>
      </w:tr>
    </w:tbl>
    <w:p>
      <w:pPr>
        <w:spacing w:before="0" w:after="120"/>
      </w:pPr>
    </w:p>
    <w:p>
      <w:pPr>
        <w:spacing w:line="312" w:lineRule="auto"/>
      </w:pPr>
      <w:r>
        <w:rPr>
          <w:rFonts w:ascii="FreeSerif" w:hAnsi="FreeSerif"/>
          <w:sz w:val="22"/>
        </w:rPr>
        <w:t>L'</w:t>
      </w:r>
      <w:r>
        <w:rPr>
          <w:rFonts w:ascii="FreeSerif" w:hAnsi="FreeSerif"/>
          <w:b/>
          <w:sz w:val="22"/>
        </w:rPr>
        <w:t>opération Amaryllis</w:t>
      </w:r>
      <w:r>
        <w:rPr>
          <w:rFonts w:ascii="FreeSerif" w:hAnsi="FreeSerif"/>
          <w:sz w:val="22"/>
        </w:rPr>
        <w:t xml:space="preserve"> (9-14 avril 1994) résume la doctrine : on affrète des avions pour sauver les ressortissants français et des dignitaires hutus extrémistes — les employés tutsis des Français sont laissés sur le tarmac, livrés aux machettes. On sauve les bourreaux. On abandonne les victimes.</w:t>
      </w:r>
    </w:p>
    <w:p>
      <w:pPr>
        <w:spacing w:line="312" w:lineRule="auto"/>
      </w:pPr>
      <w:r>
        <w:rPr>
          <w:rFonts w:ascii="FreeSerif" w:hAnsi="FreeSerif"/>
          <w:sz w:val="22"/>
        </w:rPr>
        <w:t>L'</w:t>
      </w:r>
      <w:r>
        <w:rPr>
          <w:rFonts w:ascii="FreeSerif" w:hAnsi="FreeSerif"/>
          <w:b/>
          <w:sz w:val="22"/>
        </w:rPr>
        <w:t>opération Turquoise</w:t>
      </w:r>
      <w:r>
        <w:rPr>
          <w:rFonts w:ascii="FreeSerif" w:hAnsi="FreeSerif"/>
          <w:sz w:val="22"/>
        </w:rPr>
        <w:t xml:space="preserve"> (juin-août 1994) est présentée comme humanitaire. La réalité : à </w:t>
      </w:r>
      <w:r>
        <w:rPr>
          <w:rFonts w:ascii="FreeSerif" w:hAnsi="FreeSerif"/>
          <w:b/>
          <w:sz w:val="22"/>
        </w:rPr>
        <w:t>Bisesero</w:t>
      </w:r>
      <w:r>
        <w:rPr>
          <w:rFonts w:ascii="FreeSerif" w:hAnsi="FreeSerif"/>
          <w:sz w:val="22"/>
        </w:rPr>
        <w:t xml:space="preserve">, du 26 au 30 juin, des survivants tutsis traqués supplient les militaires français de les protéger. On les classe comme « hommes du FPR ». On les laisse trois jours supplémentaires à leurs tueurs. Des centaines meurent pendant cette attente délibérée. Turquoise protège ensuite les FAR responsables du génocide, laisse fonctionner les radios appelant au meurtre, puis — après la victoire du FPR le 17 juillet — </w:t>
      </w:r>
      <w:r>
        <w:rPr>
          <w:rFonts w:ascii="FreeSerif" w:hAnsi="FreeSerif"/>
          <w:b/>
          <w:sz w:val="22"/>
        </w:rPr>
        <w:t>organise l'évacuation vers le Zaïre</w:t>
      </w:r>
      <w:r>
        <w:rPr>
          <w:rFonts w:ascii="FreeSerif" w:hAnsi="FreeSerif"/>
          <w:sz w:val="22"/>
        </w:rPr>
        <w:t xml:space="preserve"> du gouvernement intérimaire génocidaire et de ses troupes. Les bourreaux ne sont pas arrêtés : ils sont escortés vers l'exil avec leurs armes.</w:t>
      </w:r>
    </w:p>
    <w:p>
      <w:pPr>
        <w:spacing w:line="312" w:lineRule="auto"/>
      </w:pPr>
      <w:r>
        <w:rPr>
          <w:rFonts w:ascii="FreeSerif" w:hAnsi="FreeSerif"/>
          <w:sz w:val="22"/>
        </w:rPr>
        <w:t xml:space="preserve">Les ex-FAR et les milices, réfugiés au Zaïre sous protection française de fait, préparent l'invasion du Rwanda depuis les camps de réfugiés. De cette situation naîtront les </w:t>
      </w:r>
      <w:r>
        <w:rPr>
          <w:rFonts w:ascii="FreeSerif" w:hAnsi="FreeSerif"/>
          <w:b/>
          <w:sz w:val="22"/>
        </w:rPr>
        <w:t>deux guerres du Congo</w:t>
      </w:r>
      <w:r>
        <w:rPr>
          <w:rFonts w:ascii="FreeSerif" w:hAnsi="FreeSerif"/>
          <w:sz w:val="22"/>
        </w:rPr>
        <w:t xml:space="preserve"> — les conflits les plus meurtriers depuis 1945 — et la déstabilisation durable de toute la région des Grands Lacs.</w:t>
      </w:r>
    </w:p>
    <w:p>
      <w:pPr>
        <w:spacing w:line="312" w:lineRule="auto"/>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venait d'Ouganda anglophone. Des centaines de milliers de Tutsis ont été sacrifiés à une rivalité linguistique impériale. Le Rwanda est la démonstration extrême de la thèse de ce livre : la Françafrique place les intérêts de puissance de Paris au-dessus de la vie des Africains — jusqu'au point où la vie de 800 000 personnes pèse moins qu'un recul linguistique.</w:t>
      </w:r>
    </w:p>
    <w:p>
      <w:pPr>
        <w:spacing w:line="312" w:lineRule="auto"/>
      </w:pPr>
      <w:r>
        <w:rPr>
          <w:rFonts w:ascii="FreeSerif" w:hAnsi="FreeSerif"/>
          <w:sz w:val="22"/>
        </w:rPr>
        <w:t>La même armée qui réclame aujourd'hui la gratitude des Africains pour Serval et Barkhane a protégé, armé et escorté les auteurs du génocide rwandais. C'est à cette arithmétique du sang que les peuples sahéliens ont répondu en 2020, 2022 et 2023.</w:t>
      </w:r>
    </w:p>
    <w:p>
      <w:pPr>
        <w:spacing w:line="312" w:lineRule="auto"/>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line="312" w:lineRule="auto"/>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line="312" w:lineRule="auto"/>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line="312" w:lineRule="auto"/>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line="312" w:lineRule="auto"/>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line="312" w:lineRule="auto"/>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line="312" w:lineRule="auto"/>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line="312" w:lineRule="auto"/>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line="312" w:lineRule="auto"/>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line="312" w:lineRule="auto"/>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line="312" w:lineRule="auto"/>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line="312" w:lineRule="auto"/>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line="312" w:lineRule="auto"/>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line="312" w:lineRule="auto"/>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line="312" w:lineRule="auto"/>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line="312" w:lineRule="auto"/>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line="312" w:lineRule="auto"/>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line="312" w:lineRule="auto"/>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line="312" w:lineRule="auto"/>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line="312" w:lineRule="auto"/>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line="312" w:lineRule="auto"/>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line="312" w:lineRule="auto"/>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line="312" w:lineRule="auto"/>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line="312" w:lineRule="auto"/>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line="312" w:lineRule="auto"/>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line="312" w:lineRule="auto"/>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line="312" w:lineRule="auto"/>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line="312" w:lineRule="auto"/>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line="312" w:lineRule="auto"/>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line="312" w:lineRule="auto"/>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line="312" w:lineRule="auto"/>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line="312" w:lineRule="auto"/>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line="312" w:lineRule="auto"/>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line="312" w:lineRule="auto"/>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line="312" w:lineRule="auto"/>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line="312" w:lineRule="auto"/>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line="312" w:lineRule="auto"/>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line="312" w:lineRule="auto"/>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line="312" w:lineRule="auto"/>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line="312" w:lineRule="auto"/>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line="312" w:lineRule="auto"/>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line="312" w:lineRule="auto"/>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line="312" w:lineRule="auto"/>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line="312" w:lineRule="auto"/>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line="312" w:lineRule="auto"/>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line="312" w:lineRule="auto"/>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line="312" w:lineRule="auto"/>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line="312" w:lineRule="auto"/>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line="312" w:lineRule="auto"/>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line="312" w:lineRule="auto"/>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line="312" w:lineRule="auto"/>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line="312" w:lineRule="auto"/>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line="312" w:lineRule="auto"/>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line="312" w:lineRule="auto"/>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line="312" w:lineRule="auto"/>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line="312" w:lineRule="auto"/>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line="312" w:lineRule="auto"/>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line="312" w:lineRule="auto"/>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line="312" w:lineRule="auto"/>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line="312" w:lineRule="auto"/>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line="312" w:lineRule="auto"/>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line="312" w:lineRule="auto"/>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line="312" w:lineRule="auto"/>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line="312" w:lineRule="auto"/>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line="312" w:lineRule="auto"/>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line="312" w:lineRule="auto"/>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line="312" w:lineRule="auto"/>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line="312" w:lineRule="auto"/>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line="312" w:lineRule="auto"/>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line="312" w:lineRule="auto"/>
      </w:pPr>
      <w:r>
        <w:rPr>
          <w:rFonts w:ascii="FreeSerif" w:hAnsi="FreeSerif"/>
          <w:sz w:val="22"/>
        </w:rPr>
        <w:t>C'est ce même travail parlementaire qui a établi le décompte des interventions militaires — la cinquantième depuis les indépendances, on l'a vu au chapitre 13.</w:t>
      </w:r>
    </w:p>
    <w:p>
      <w:pPr>
        <w:spacing w:line="312" w:lineRule="auto"/>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line="312" w:lineRule="auto"/>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line="312" w:lineRule="auto"/>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line="312" w:lineRule="auto"/>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line="312" w:lineRule="auto"/>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line="312" w:lineRule="auto"/>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line="312" w:lineRule="auto"/>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line="312" w:lineRule="auto"/>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line="312" w:lineRule="auto"/>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line="312" w:lineRule="auto"/>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line="312" w:lineRule="auto"/>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line="312" w:lineRule="auto"/>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line="312" w:lineRule="auto"/>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line="312" w:lineRule="auto"/>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line="312" w:lineRule="auto"/>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line="312" w:lineRule="auto"/>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line="312" w:lineRule="auto"/>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line="312" w:lineRule="auto"/>
      </w:pPr>
      <w:r>
        <w:rPr>
          <w:rFonts w:ascii="FreeSerif" w:hAnsi="FreeSerif"/>
          <w:sz w:val="22"/>
        </w:rPr>
        <w:t>La France a perdu le Mali, le Burkina Faso, le Niger. Juillet ne prétend pas que ce soit récupérable à court terme. Il pivote vers deux zones prioritaires :</w:t>
      </w:r>
    </w:p>
    <w:p>
      <w:pPr>
        <w:spacing w:line="312" w:lineRule="auto"/>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line="312" w:lineRule="auto"/>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line="312" w:lineRule="auto"/>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line="312" w:lineRule="auto"/>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line="312" w:lineRule="auto"/>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line="312" w:lineRule="auto"/>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line="312" w:lineRule="auto"/>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line="312" w:lineRule="auto"/>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line="312" w:lineRule="auto"/>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line="312" w:lineRule="auto"/>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line="312" w:lineRule="auto"/>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line="312" w:lineRule="auto"/>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line="312" w:lineRule="auto"/>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line="312" w:lineRule="auto"/>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line="312" w:lineRule="auto"/>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line="312" w:lineRule="auto"/>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line="312" w:lineRule="auto"/>
      </w:pPr>
      <w:r>
        <w:rPr>
          <w:rFonts w:ascii="FreeSerif" w:hAnsi="FreeSerif"/>
          <w:sz w:val="22"/>
        </w:rPr>
        <w:t>L'entretien dresse une cartographie précise des concurrents. Juillet ne s'indigne pas de leur présence — il l'analyse froidement.</w:t>
      </w:r>
    </w:p>
    <w:p>
      <w:pPr>
        <w:spacing w:line="312" w:lineRule="auto"/>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line="312" w:lineRule="auto"/>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line="312" w:lineRule="auto"/>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line="312" w:lineRule="auto"/>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line="312" w:lineRule="auto"/>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line="312" w:lineRule="auto"/>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line="312" w:lineRule="auto"/>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line="312" w:lineRule="auto"/>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line="312" w:lineRule="auto"/>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line="312" w:lineRule="auto"/>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line="312" w:lineRule="auto"/>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line="312" w:lineRule="auto"/>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line="312" w:lineRule="auto"/>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line="312" w:lineRule="auto"/>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line="312" w:lineRule="auto"/>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line="312" w:lineRule="auto"/>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line="312" w:lineRule="auto"/>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line="312" w:lineRule="auto"/>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line="312" w:lineRule="auto"/>
      </w:pPr>
      <w:r>
        <w:rPr>
          <w:rFonts w:ascii="FreeSerif" w:hAnsi="FreeSerif"/>
          <w:sz w:val="22"/>
        </w:rPr>
        <w:t>Dans le contexte africain, ce mécanisme a été utilisé de manière systématique pour protéger les intérêts français.</w:t>
      </w:r>
    </w:p>
    <w:p>
      <w:pPr>
        <w:spacing w:line="312" w:lineRule="auto"/>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line="312" w:lineRule="auto"/>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line="312" w:lineRule="auto"/>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line="312" w:lineRule="auto"/>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line="312" w:lineRule="auto"/>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line="312" w:lineRule="auto"/>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line="312" w:lineRule="auto"/>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line="312" w:lineRule="auto"/>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line="312" w:lineRule="auto"/>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line="312" w:lineRule="auto"/>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line="312" w:lineRule="auto"/>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line="312" w:lineRule="auto"/>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line="312" w:lineRule="auto"/>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line="312" w:lineRule="auto"/>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line="312" w:lineRule="auto"/>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line="312" w:lineRule="auto"/>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line="312" w:lineRule="auto"/>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line="312" w:lineRule="auto"/>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line="312" w:lineRule="auto"/>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line="312" w:lineRule="auto"/>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line="312" w:lineRule="auto"/>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line="312" w:lineRule="auto"/>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line="312" w:lineRule="auto"/>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line="312" w:lineRule="auto"/>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line="312" w:lineRule="auto"/>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line="312" w:lineRule="auto"/>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line="312" w:lineRule="auto"/>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line="312" w:lineRule="auto"/>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line="312" w:lineRule="auto"/>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line="312" w:lineRule="auto"/>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line="312" w:lineRule="auto"/>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line="312" w:lineRule="auto"/>
      </w:pPr>
      <w:r>
        <w:rPr>
          <w:rFonts w:ascii="FreeSerif" w:hAnsi="FreeSerif"/>
          <w:i/>
          <w:sz w:val="22"/>
        </w:rPr>
        <w:t>PARTIE IV — LA RÉVOLUTION DE LA SOUVERAINETÉ</w:t>
      </w:r>
    </w:p>
    <w:p>
      <w:pPr>
        <w:spacing w:line="312" w:lineRule="auto"/>
      </w:pPr>
      <w:r>
        <w:rPr>
          <w:rFonts w:ascii="FreeSerif" w:hAnsi="FreeSerif"/>
          <w:sz w:val="22"/>
        </w:rPr>
        <w:t>Trois capitales. Trois nuits. Trois ruptures.</w:t>
      </w:r>
    </w:p>
    <w:p>
      <w:pPr>
        <w:spacing w:line="312" w:lineRule="auto"/>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line="312" w:lineRule="auto"/>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line="312" w:lineRule="auto"/>
      </w:pPr>
      <w:r>
        <w:rPr>
          <w:rFonts w:ascii="FreeSerif" w:hAnsi="FreeSerif"/>
          <w:sz w:val="22"/>
        </w:rPr>
        <w:t>Tout commence à Kati, dans une caserne malienne, à quatre heures du matin.</w:t>
      </w:r>
    </w:p>
    <w:p>
      <w:pPr>
        <w:spacing w:line="312" w:lineRule="auto"/>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line="312" w:lineRule="auto"/>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line="312" w:lineRule="auto"/>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line="312" w:lineRule="auto"/>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line="312" w:lineRule="auto"/>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line="312" w:lineRule="auto"/>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line="312" w:lineRule="auto"/>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line="312" w:lineRule="auto"/>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line="312" w:lineRule="auto"/>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line="312" w:lineRule="auto"/>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line="312" w:lineRule="auto"/>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line="312" w:lineRule="auto"/>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line="312" w:lineRule="auto"/>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line="312" w:lineRule="auto"/>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line="312" w:lineRule="auto"/>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line="312" w:lineRule="auto"/>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line="312" w:lineRule="auto"/>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line="312" w:lineRule="auto"/>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line="312" w:lineRule="auto"/>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line="312" w:lineRule="auto"/>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line="312" w:lineRule="auto"/>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line="312" w:lineRule="auto"/>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line="312" w:lineRule="auto"/>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line="312" w:lineRule="auto"/>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line="312" w:lineRule="auto"/>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line="312" w:lineRule="auto"/>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line="312" w:lineRule="auto"/>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line="312" w:lineRule="auto"/>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line="312" w:lineRule="auto"/>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line="312" w:lineRule="auto"/>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line="312" w:lineRule="auto"/>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line="312" w:lineRule="auto"/>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line="312" w:lineRule="auto"/>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line="312" w:lineRule="auto"/>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line="312" w:lineRule="auto"/>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line="312" w:lineRule="auto"/>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line="312" w:lineRule="auto"/>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line="312" w:lineRule="auto"/>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line="312" w:lineRule="auto"/>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line="312" w:lineRule="auto"/>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line="312" w:lineRule="auto"/>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line="312" w:lineRule="auto"/>
      </w:pPr>
      <w:r>
        <w:rPr>
          <w:rFonts w:ascii="FreeSerif" w:hAnsi="FreeSerif"/>
          <w:sz w:val="22"/>
        </w:rPr>
        <w:t>Ce n'est pas un lapsus. C'est le programme — dit en huis clos devant le Sénat, le même jour que la MINUSMA commence à saboter son propre retrait.</w:t>
      </w:r>
    </w:p>
    <w:p>
      <w:pPr>
        <w:spacing w:line="312" w:lineRule="auto"/>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line="312" w:lineRule="auto"/>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line="312" w:lineRule="auto"/>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line="312" w:lineRule="auto"/>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line="312" w:lineRule="auto"/>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line="312" w:lineRule="auto"/>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line="312" w:lineRule="auto"/>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line="312" w:lineRule="auto"/>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line="312" w:lineRule="auto"/>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line="312" w:lineRule="auto"/>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line="312" w:lineRule="auto"/>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line="312" w:lineRule="auto"/>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line="312" w:lineRule="auto"/>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line="312" w:lineRule="auto"/>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line="312" w:lineRule="auto"/>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line="312" w:lineRule="auto"/>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line="312" w:lineRule="auto"/>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line="312" w:lineRule="auto"/>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line="312" w:lineRule="auto"/>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line="312" w:lineRule="auto"/>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line="312" w:lineRule="auto"/>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line="312" w:lineRule="auto"/>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line="312" w:lineRule="auto"/>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line="312" w:lineRule="auto"/>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line="312" w:lineRule="auto"/>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line="312" w:lineRule="auto"/>
      </w:pPr>
      <w:r>
        <w:rPr>
          <w:rFonts w:ascii="FreeSerif" w:hAnsi="FreeSerif"/>
          <w:sz w:val="22"/>
        </w:rPr>
        <w:t>Le 25 avril 2026, à l'aube, des attaques coordonnées frappent simultanément Bamako, Kati, Kidal, Gao et Sévaré.</w:t>
      </w:r>
    </w:p>
    <w:p>
      <w:pPr>
        <w:spacing w:line="312" w:lineRule="auto"/>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line="312" w:lineRule="auto"/>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line="312" w:lineRule="auto"/>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line="312" w:lineRule="auto"/>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line="312" w:lineRule="auto"/>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line="312" w:lineRule="auto"/>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line="312" w:lineRule="auto"/>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line="312" w:lineRule="auto"/>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line="312" w:lineRule="auto"/>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line="312" w:lineRule="auto"/>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line="312" w:lineRule="auto"/>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line="312" w:lineRule="auto"/>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line="312" w:lineRule="auto"/>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line="312" w:lineRule="auto"/>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line="312" w:lineRule="auto"/>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line="312" w:lineRule="auto"/>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line="312" w:lineRule="auto"/>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line="312" w:lineRule="auto"/>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line="312" w:lineRule="auto"/>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line="312" w:lineRule="auto"/>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line="312" w:lineRule="auto"/>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line="312" w:lineRule="auto"/>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line="312" w:lineRule="auto"/>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line="312" w:lineRule="auto"/>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line="312" w:lineRule="auto"/>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line="312" w:lineRule="auto"/>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line="312" w:lineRule="auto"/>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line="312" w:lineRule="auto"/>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line="312" w:lineRule="auto"/>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line="312" w:lineRule="auto"/>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line="312" w:lineRule="auto"/>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line="312" w:lineRule="auto"/>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line="312" w:lineRule="auto"/>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line="312" w:lineRule="auto"/>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line="312" w:lineRule="auto"/>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line="312" w:lineRule="auto"/>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line="312" w:lineRule="auto"/>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line="312" w:lineRule="auto"/>
      </w:pPr>
      <w:r>
        <w:rPr>
          <w:rFonts w:ascii="FreeSerif" w:hAnsi="FreeSerif"/>
          <w:sz w:val="22"/>
        </w:rPr>
        <w:t>Ce détail doit être gravé dans les mémoires, car il réduit à néant toute autorité morale de Gomart sur le sujet du terrorisme au Sahel.</w:t>
      </w:r>
    </w:p>
    <w:p>
      <w:pPr>
        <w:spacing w:line="312" w:lineRule="auto"/>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line="312" w:lineRule="auto"/>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line="312" w:lineRule="auto"/>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line="312" w:lineRule="auto"/>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line="312" w:lineRule="auto"/>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line="312" w:lineRule="auto"/>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line="312" w:lineRule="auto"/>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line="312" w:lineRule="auto"/>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line="312" w:lineRule="auto"/>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line="312" w:lineRule="auto"/>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line="312" w:lineRule="auto"/>
      </w:pPr>
      <w:r>
        <w:rPr>
          <w:rFonts w:ascii="FreeSerif" w:hAnsi="FreeSerif"/>
          <w:b/>
          <w:sz w:val="22"/>
        </w:rPr>
        <w:t>Issa Diawara</w:t>
      </w:r>
      <w:r>
        <w:rPr>
          <w:rFonts w:ascii="FreeSerif" w:hAnsi="FreeSerif"/>
          <w:sz w:val="22"/>
        </w:rPr>
        <w:t>, analyste burkinabè,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line="312" w:lineRule="auto"/>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line="312" w:lineRule="auto"/>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line="312" w:lineRule="auto"/>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line="312" w:lineRule="auto"/>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line="312" w:lineRule="auto"/>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line="312" w:lineRule="auto"/>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line="312" w:lineRule="auto"/>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line="312" w:lineRule="auto"/>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line="312" w:lineRule="auto"/>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line="312" w:lineRule="auto"/>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line="312" w:lineRule="auto"/>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line="312" w:lineRule="auto"/>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line="312" w:lineRule="auto"/>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line="312" w:lineRule="auto"/>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line="312" w:lineRule="auto"/>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line="312" w:lineRule="auto"/>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line="312" w:lineRule="auto"/>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line="312" w:lineRule="auto"/>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Grief</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line="312" w:lineRule="auto"/>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line="312" w:lineRule="auto"/>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line="312" w:lineRule="auto"/>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line="312" w:lineRule="auto"/>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line="312" w:lineRule="auto"/>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line="312" w:lineRule="auto"/>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line="312" w:lineRule="auto"/>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line="312" w:lineRule="auto"/>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line="312" w:lineRule="auto"/>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line="312" w:lineRule="auto"/>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line="312" w:lineRule="auto"/>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Dispositif</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line="312" w:lineRule="auto"/>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line="312" w:lineRule="auto"/>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line="312" w:lineRule="auto"/>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line="312" w:lineRule="auto"/>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line="312" w:lineRule="auto"/>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line="312" w:lineRule="auto"/>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line="312" w:lineRule="auto"/>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line="312" w:lineRule="auto"/>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line="312" w:lineRule="auto"/>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line="312" w:lineRule="auto"/>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line="312" w:lineRule="auto"/>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line="312" w:lineRule="auto"/>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line="312" w:lineRule="auto"/>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line="312" w:lineRule="auto"/>
      </w:pPr>
      <w:r>
        <w:rPr>
          <w:rFonts w:ascii="FreeSerif" w:hAnsi="FreeSerif"/>
          <w:sz w:val="22"/>
        </w:rPr>
        <w:t>Avant de s'interroger sur pourquoi l'ultimatum a échoué, il faut nommer ce que l'on prétendait restaurer.</w:t>
      </w:r>
    </w:p>
    <w:p>
      <w:pPr>
        <w:spacing w:line="312" w:lineRule="auto"/>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line="312" w:lineRule="auto"/>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line="312" w:lineRule="auto"/>
      </w:pPr>
      <w:r>
        <w:rPr>
          <w:rFonts w:ascii="FreeSerif" w:hAnsi="FreeSerif"/>
          <w:sz w:val="22"/>
        </w:rPr>
        <w:t>Le patron reconnaît la logique de rente. Le client la nie. Ce seul fait dit tout sur la relation entre Paris et Bazoum.</w:t>
      </w:r>
    </w:p>
    <w:p>
      <w:pPr>
        <w:spacing w:line="312" w:lineRule="auto"/>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line="312" w:lineRule="auto"/>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line="312" w:lineRule="auto"/>
      </w:pPr>
      <w:r>
        <w:rPr>
          <w:rFonts w:ascii="FreeSerif" w:hAnsi="FreeSerif"/>
          <w:sz w:val="22"/>
        </w:rPr>
        <w:t>Pourquoi l'ultimatum a-t-il échoué ?</w:t>
      </w:r>
    </w:p>
    <w:p>
      <w:pPr>
        <w:spacing w:line="312" w:lineRule="auto"/>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line="312" w:lineRule="auto"/>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line="312" w:lineRule="auto"/>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line="312" w:lineRule="auto"/>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line="312" w:lineRule="auto"/>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line="312" w:lineRule="auto"/>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line="312" w:lineRule="auto"/>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line="312" w:lineRule="auto"/>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line="312" w:lineRule="auto"/>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line="312" w:lineRule="auto"/>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line="312" w:lineRule="auto"/>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line="312" w:lineRule="auto"/>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line="312" w:lineRule="auto"/>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line="312" w:lineRule="auto"/>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line="312" w:lineRule="auto"/>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line="312" w:lineRule="auto"/>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line="312" w:lineRule="auto"/>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line="312" w:lineRule="auto"/>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line="312" w:lineRule="auto"/>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line="312" w:lineRule="auto"/>
      </w:pPr>
      <w:r>
        <w:rPr>
          <w:rFonts w:ascii="FreeSerif" w:hAnsi="FreeSerif"/>
          <w:sz w:val="22"/>
        </w:rPr>
        <w:t>CHARTE DU LIPTAKO-GOURMA — DISPOSITIONS ESSENTIELLES</w:t>
      </w:r>
    </w:p>
    <w:p>
      <w:pPr>
        <w:spacing w:line="312" w:lineRule="auto"/>
      </w:pPr>
      <w:r>
        <w:rPr>
          <w:rFonts w:ascii="FreeSerif" w:hAnsi="FreeSerif"/>
          <w:sz w:val="22"/>
        </w:rPr>
        <w:t>Article 1 : toute agression contre l'un des membres est une agression contre tous</w:t>
      </w:r>
    </w:p>
    <w:p>
      <w:pPr>
        <w:spacing w:line="312" w:lineRule="auto"/>
      </w:pPr>
      <w:r>
        <w:rPr>
          <w:rFonts w:ascii="FreeSerif" w:hAnsi="FreeSerif"/>
          <w:sz w:val="22"/>
        </w:rPr>
        <w:t>Souveraineté pleine sur les ressources naturelles nationales</w:t>
      </w:r>
    </w:p>
    <w:p>
      <w:pPr>
        <w:spacing w:line="312" w:lineRule="auto"/>
      </w:pPr>
      <w:r>
        <w:rPr>
          <w:rFonts w:ascii="FreeSerif" w:hAnsi="FreeSerif"/>
          <w:sz w:val="22"/>
        </w:rPr>
        <w:t>Droit de choisir ses partenaires militaires et diplomatiques sans tutelle extérieure</w:t>
      </w:r>
    </w:p>
    <w:p>
      <w:pPr>
        <w:spacing w:line="312" w:lineRule="auto"/>
      </w:pPr>
      <w:r>
        <w:rPr>
          <w:rFonts w:ascii="FreeSerif" w:hAnsi="FreeSerif"/>
          <w:sz w:val="22"/>
        </w:rPr>
        <w:t>Libre circulation des personnes entre les trois États membres</w:t>
      </w:r>
    </w:p>
    <w:p>
      <w:pPr>
        <w:spacing w:line="312" w:lineRule="auto"/>
      </w:pPr>
      <w:r>
        <w:rPr>
          <w:rFonts w:ascii="FreeSerif" w:hAnsi="FreeSerif"/>
          <w:sz w:val="22"/>
        </w:rPr>
        <w:t>Création d'une Force unifiée de l'AES, installée le 21 décembre 2025</w:t>
      </w:r>
    </w:p>
    <w:p>
      <w:pPr>
        <w:spacing w:line="312" w:lineRule="auto"/>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line="312" w:lineRule="auto"/>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line="312" w:lineRule="auto"/>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line="312" w:lineRule="auto"/>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line="312" w:lineRule="auto"/>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line="312" w:lineRule="auto"/>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line="312" w:lineRule="auto"/>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line="312" w:lineRule="auto"/>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line="312" w:lineRule="auto"/>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line="312" w:lineRule="auto"/>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line="312" w:lineRule="auto"/>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line="312" w:lineRule="auto"/>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line="312" w:lineRule="auto"/>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line="312" w:lineRule="auto"/>
      </w:pPr>
      <w:r>
        <w:rPr>
          <w:rFonts w:ascii="FreeSerif" w:hAnsi="FreeSerif"/>
          <w:sz w:val="22"/>
        </w:rPr>
        <w:t>Le Centrafrique est, dans ce tableau, le précédent fondateur à double titre : militaire et diplomatique.</w:t>
      </w:r>
    </w:p>
    <w:p>
      <w:pPr>
        <w:spacing w:line="312" w:lineRule="auto"/>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line="312" w:lineRule="auto"/>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line="312" w:lineRule="auto"/>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line="312" w:lineRule="auto"/>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line="312" w:lineRule="auto"/>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line="312" w:lineRule="auto"/>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line="312" w:lineRule="auto"/>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line="312" w:lineRule="auto"/>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line="312" w:lineRule="auto"/>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line="312" w:lineRule="auto"/>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line="312" w:lineRule="auto"/>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line="312" w:lineRule="auto"/>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line="312" w:lineRule="auto"/>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line="312" w:lineRule="auto"/>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line="312" w:lineRule="auto"/>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line="312" w:lineRule="auto"/>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line="312" w:lineRule="auto"/>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line="312" w:lineRule="auto"/>
      </w:pPr>
      <w:r>
        <w:rPr>
          <w:rFonts w:ascii="FreeSerif" w:hAnsi="FreeSerif"/>
          <w:sz w:val="22"/>
        </w:rPr>
        <w:t>CHRONOLOGIE AUTOUR DU 25 AVRIL 2026</w:t>
      </w:r>
    </w:p>
    <w:p>
      <w:pPr>
        <w:spacing w:line="312" w:lineRule="auto"/>
      </w:pPr>
      <w:r>
        <w:rPr>
          <w:rFonts w:ascii="FreeSerif" w:hAnsi="FreeSerif"/>
          <w:sz w:val="22"/>
        </w:rPr>
        <w:t>22-23 avril : victoires des FAMa contre les groupes armés — non relayées par les médias occidentaux (Jules Domche, Vox Africa)</w:t>
      </w:r>
    </w:p>
    <w:p>
      <w:pPr>
        <w:spacing w:line="312" w:lineRule="auto"/>
      </w:pPr>
      <w:r>
        <w:rPr>
          <w:rFonts w:ascii="FreeSerif" w:hAnsi="FreeSerif"/>
          <w:sz w:val="22"/>
        </w:rPr>
        <w:t>23 avril : le Conseil de l'UE finalise 90 milliards d'euros pour l'Ukraine, dont 60 pour la défense, avec « dérogations ciblées »</w:t>
      </w:r>
    </w:p>
    <w:p>
      <w:pPr>
        <w:spacing w:line="312" w:lineRule="auto"/>
      </w:pPr>
      <w:r>
        <w:rPr>
          <w:rFonts w:ascii="FreeSerif" w:hAnsi="FreeSerif"/>
          <w:sz w:val="22"/>
        </w:rPr>
        <w:t>25 avril : attaques coordonnées sur Bamako, Kati, Kidal, Gao, Sévaré ; mort du général Sadio Camara ; le FLA reprend temporairement Kidal</w:t>
      </w:r>
    </w:p>
    <w:p>
      <w:pPr>
        <w:spacing w:line="312" w:lineRule="auto"/>
      </w:pPr>
      <w:r>
        <w:rPr>
          <w:rFonts w:ascii="FreeSerif" w:hAnsi="FreeSerif"/>
          <w:sz w:val="22"/>
        </w:rPr>
        <w:t>28 avril : discours de Goïta ; 1er mai : 800 citernes de carburant nigériennes vers le Mali</w:t>
      </w:r>
    </w:p>
    <w:p>
      <w:pPr>
        <w:spacing w:line="312" w:lineRule="auto"/>
      </w:pPr>
      <w:r>
        <w:rPr>
          <w:rFonts w:ascii="FreeSerif" w:hAnsi="FreeSerif"/>
          <w:sz w:val="22"/>
        </w:rPr>
        <w:t>8 mai : le Niger suspend dix médias français ; la HAC malienne bannit Al Arabiya</w:t>
      </w:r>
    </w:p>
    <w:p>
      <w:pPr>
        <w:spacing w:line="312" w:lineRule="auto"/>
      </w:pPr>
      <w:r>
        <w:rPr>
          <w:rFonts w:ascii="FreeSerif" w:hAnsi="FreeSerif"/>
          <w:sz w:val="22"/>
        </w:rPr>
        <w:t>9 mai : RTL — les révélations Malbruno ; 10 mai : Goïta reprend le portefeuille de la Défense</w:t>
      </w:r>
    </w:p>
    <w:p>
      <w:pPr>
        <w:spacing w:line="312" w:lineRule="auto"/>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line="312" w:lineRule="auto"/>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line="312" w:lineRule="auto"/>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line="312" w:lineRule="auto"/>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line="312" w:lineRule="auto"/>
      </w:pPr>
      <w:r>
        <w:rPr>
          <w:rFonts w:ascii="FreeSerif" w:hAnsi="FreeSerif"/>
          <w:sz w:val="22"/>
        </w:rPr>
        <w:t>La résilience n'est pas que militaire. Sur le terrain humain, le Mali avance silencieusement.</w:t>
      </w:r>
    </w:p>
    <w:p>
      <w:pPr>
        <w:spacing w:line="312" w:lineRule="auto"/>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line="312" w:lineRule="auto"/>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line="312" w:lineRule="auto"/>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line="312" w:lineRule="auto"/>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line="312" w:lineRule="auto"/>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line="312" w:lineRule="auto"/>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line="312" w:lineRule="auto"/>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line="312" w:lineRule="auto"/>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line="312" w:lineRule="auto"/>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line="312" w:lineRule="auto"/>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line="312" w:lineRule="auto"/>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line="312" w:lineRule="auto"/>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line="312" w:lineRule="auto"/>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line="312" w:lineRule="auto"/>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line="312" w:lineRule="auto"/>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line="312" w:lineRule="auto"/>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line="312" w:lineRule="auto"/>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line="312" w:lineRule="auto"/>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line="312" w:lineRule="auto"/>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line="312" w:lineRule="auto"/>
      </w:pPr>
      <w:r>
        <w:rPr>
          <w:rFonts w:ascii="FreeSerif" w:hAnsi="FreeSerif"/>
          <w:sz w:val="22"/>
        </w:rPr>
        <w:t>La Centrafrique illustre ce que l'AES évite de devenir en évitant les erreurs qui l'ont précédée.</w:t>
      </w:r>
    </w:p>
    <w:p>
      <w:pPr>
        <w:spacing w:line="312" w:lineRule="auto"/>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line="312" w:lineRule="auto"/>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line="312" w:lineRule="auto"/>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line="312" w:lineRule="auto"/>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line="312" w:lineRule="auto"/>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line="312" w:lineRule="auto"/>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line="312" w:lineRule="auto"/>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line="312" w:lineRule="auto"/>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line="312" w:lineRule="auto"/>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line="312" w:lineRule="auto"/>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line="312" w:lineRule="auto"/>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line="312" w:lineRule="auto"/>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line="312" w:lineRule="auto"/>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line="312" w:lineRule="auto"/>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line="312" w:lineRule="auto"/>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line="312" w:lineRule="auto"/>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line="312" w:lineRule="auto"/>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line="312" w:lineRule="auto"/>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line="312" w:lineRule="auto"/>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line="312" w:lineRule="auto"/>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line="312" w:lineRule="auto"/>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line="312" w:lineRule="auto"/>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line="312" w:lineRule="auto"/>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line="312" w:lineRule="auto"/>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line="312" w:lineRule="auto"/>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line="312" w:lineRule="auto"/>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line="312" w:lineRule="auto"/>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line="312" w:lineRule="auto"/>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line="312" w:lineRule="auto"/>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line="312" w:lineRule="auto"/>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line="312" w:lineRule="auto"/>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line="312" w:lineRule="auto"/>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line="312" w:lineRule="auto"/>
      </w:pPr>
      <w:r>
        <w:rPr>
          <w:rFonts w:ascii="FreeSerif" w:hAnsi="FreeSerif"/>
          <w:sz w:val="22"/>
        </w:rPr>
        <w:t>La trajectoire de Guillaume Soro mérite une attention particulière — parce qu'elle relie directement la crise ivoirienne à l'insécurité sahélienne.</w:t>
      </w:r>
    </w:p>
    <w:p>
      <w:pPr>
        <w:spacing w:line="312" w:lineRule="auto"/>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line="312" w:lineRule="auto"/>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line="312" w:lineRule="auto"/>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line="312" w:lineRule="auto"/>
      </w:pPr>
      <w:r>
        <w:rPr>
          <w:rFonts w:ascii="FreeSerif" w:hAnsi="FreeSerif"/>
          <w:sz w:val="22"/>
        </w:rPr>
        <w:t>Cette connexion n'est pas seulement historique. Elle est opérationnelle en juin 2026.</w:t>
      </w:r>
    </w:p>
    <w:p>
      <w:pPr>
        <w:spacing w:line="312" w:lineRule="auto"/>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line="312" w:lineRule="auto"/>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line="312" w:lineRule="auto"/>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line="312" w:lineRule="auto"/>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line="312" w:lineRule="auto"/>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line="312" w:lineRule="auto"/>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line="312" w:lineRule="auto"/>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line="312" w:lineRule="auto"/>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line="312" w:lineRule="auto"/>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line="312" w:lineRule="auto"/>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line="312" w:lineRule="auto"/>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line="312" w:lineRule="auto"/>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line="312" w:lineRule="auto"/>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line="312" w:lineRule="auto"/>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line="312" w:lineRule="auto"/>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line="312" w:lineRule="auto"/>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line="312" w:lineRule="auto"/>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line="312" w:lineRule="auto"/>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line="312" w:lineRule="auto"/>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line="312" w:lineRule="auto"/>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line="312" w:lineRule="auto"/>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line="312" w:lineRule="auto"/>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line="312" w:lineRule="auto"/>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line="312" w:lineRule="auto"/>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line="312" w:lineRule="auto"/>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line="312" w:lineRule="auto"/>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line="312" w:lineRule="auto"/>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line="312" w:lineRule="auto"/>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line="312" w:lineRule="auto"/>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line="312" w:lineRule="auto"/>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line="312" w:lineRule="auto"/>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line="312" w:lineRule="auto"/>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line="312" w:lineRule="auto"/>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line="312" w:lineRule="auto"/>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line="312" w:lineRule="auto"/>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line="312" w:lineRule="auto"/>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line="312" w:lineRule="auto"/>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line="312" w:lineRule="auto"/>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line="312" w:lineRule="auto"/>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line="312" w:lineRule="auto"/>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line="312" w:lineRule="auto"/>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line="312" w:lineRule="auto"/>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line="312" w:lineRule="auto"/>
      </w:pPr>
      <w:r>
        <w:rPr>
          <w:rFonts w:ascii="FreeSerif" w:hAnsi="FreeSerif"/>
          <w:sz w:val="22"/>
        </w:rPr>
        <w:t>La CEDEAO a raté son ultimatum du 6 août 2023. Elle a également raté sa crédibilité. Les raisons de cet échec méritent d'être analysées, pas seulement constatées.</w:t>
      </w:r>
    </w:p>
    <w:p>
      <w:pPr>
        <w:spacing w:line="312" w:lineRule="auto"/>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line="312" w:lineRule="auto"/>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line="312" w:lineRule="auto"/>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line="312" w:lineRule="auto"/>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line="312" w:lineRule="auto"/>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line="312" w:lineRule="auto"/>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line="312" w:lineRule="auto"/>
      </w:pPr>
      <w:r>
        <w:rPr>
          <w:rFonts w:ascii="FreeSerif" w:hAnsi="FreeSerif"/>
          <w:sz w:val="22"/>
        </w:rPr>
        <w:t>La stratégie de l'étranglement ne vise pas seulement les États — elle vise aussi les individus qui leur donnent une voix.</w:t>
      </w:r>
    </w:p>
    <w:p>
      <w:pPr>
        <w:spacing w:line="312" w:lineRule="auto"/>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line="312" w:lineRule="auto"/>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line="312" w:lineRule="auto"/>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line="312" w:lineRule="auto"/>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line="312" w:lineRule="auto"/>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line="312" w:lineRule="auto"/>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line="312" w:lineRule="auto"/>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line="312" w:lineRule="auto"/>
      </w:pPr>
      <w:r>
        <w:rPr>
          <w:rFonts w:ascii="FreeSerif" w:hAnsi="FreeSerif"/>
          <w:sz w:val="22"/>
        </w:rPr>
        <w:t>La géopolitique est rarement une guerre entre États. C'est presque toujours une guerre entre classes dirigeantes vendues et peuples qui refusent d'être vendus.</w:t>
      </w:r>
    </w:p>
    <w:p>
      <w:pPr>
        <w:spacing w:line="312" w:lineRule="auto"/>
      </w:pPr>
      <w:r>
        <w:rPr>
          <w:rFonts w:ascii="FreeSerif" w:hAnsi="FreeSerif"/>
          <w:sz w:val="22"/>
        </w:rPr>
        <w:t>PARTIE V — LE RÉVEIL PANAFRICAIN</w:t>
      </w:r>
    </w:p>
    <w:p>
      <w:pPr>
        <w:spacing w:line="312" w:lineRule="auto"/>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line="312" w:lineRule="auto"/>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line="312" w:lineRule="auto"/>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line="312" w:lineRule="auto"/>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line="312" w:lineRule="auto"/>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line="312" w:lineRule="auto"/>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line="312" w:lineRule="auto"/>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line="312" w:lineRule="auto"/>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line="312" w:lineRule="auto"/>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line="312" w:lineRule="auto"/>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line="312" w:lineRule="auto"/>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line="312" w:lineRule="auto"/>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line="312" w:lineRule="auto"/>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line="312" w:lineRule="auto"/>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line="312" w:lineRule="auto"/>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line="312" w:lineRule="auto"/>
      </w:pPr>
      <w:r>
        <w:rPr>
          <w:rFonts w:ascii="FreeSerif" w:hAnsi="FreeSerif"/>
          <w:sz w:val="22"/>
        </w:rPr>
        <w:t>LA PREMIÈRE VAGUE — CHRONOLOGIE D'UNE ÉLIMINATION</w:t>
      </w:r>
    </w:p>
    <w:p>
      <w:pPr>
        <w:spacing w:line="312" w:lineRule="auto"/>
      </w:pPr>
      <w:r>
        <w:rPr>
          <w:rFonts w:ascii="FreeSerif" w:hAnsi="FreeSerif"/>
          <w:sz w:val="22"/>
        </w:rPr>
        <w:t>6 mars 1957 : indépendance du Ghana, Nkrumah appelle à la libération totale du continent</w:t>
      </w:r>
    </w:p>
    <w:p>
      <w:pPr>
        <w:spacing w:line="312" w:lineRule="auto"/>
      </w:pPr>
      <w:r>
        <w:rPr>
          <w:rFonts w:ascii="FreeSerif" w:hAnsi="FreeSerif"/>
          <w:sz w:val="22"/>
        </w:rPr>
        <w:t>Novembre 1958 : Union Ghana-Guinée, élargie au Mali en 1961</w:t>
      </w:r>
    </w:p>
    <w:p>
      <w:pPr>
        <w:spacing w:line="312" w:lineRule="auto"/>
      </w:pPr>
      <w:r>
        <w:rPr>
          <w:rFonts w:ascii="FreeSerif" w:hAnsi="FreeSerif"/>
          <w:sz w:val="22"/>
        </w:rPr>
        <w:t>30 juin 1960 : indépendance du Congo, discours de Lumumba devant Baudouin</w:t>
      </w:r>
    </w:p>
    <w:p>
      <w:pPr>
        <w:spacing w:line="312" w:lineRule="auto"/>
      </w:pPr>
      <w:r>
        <w:rPr>
          <w:rFonts w:ascii="FreeSerif" w:hAnsi="FreeSerif"/>
          <w:sz w:val="22"/>
        </w:rPr>
        <w:t>17 janvier 1961 : Lumumba assassiné au Katanga, à 35 ans</w:t>
      </w:r>
    </w:p>
    <w:p>
      <w:pPr>
        <w:spacing w:line="312" w:lineRule="auto"/>
      </w:pPr>
      <w:r>
        <w:rPr>
          <w:rFonts w:ascii="FreeSerif" w:hAnsi="FreeSerif"/>
          <w:sz w:val="22"/>
        </w:rPr>
        <w:t>1er juillet 1962 : Modibo Keïta crée le franc malien et sort de la zone franc</w:t>
      </w:r>
    </w:p>
    <w:p>
      <w:pPr>
        <w:spacing w:line="312" w:lineRule="auto"/>
      </w:pPr>
      <w:r>
        <w:rPr>
          <w:rFonts w:ascii="FreeSerif" w:hAnsi="FreeSerif"/>
          <w:sz w:val="22"/>
        </w:rPr>
        <w:t>13 janvier 1963 : Sylvanus Olympio, créateur du franc togolais, assassiné à Lomé</w:t>
      </w:r>
    </w:p>
    <w:p>
      <w:pPr>
        <w:spacing w:line="312" w:lineRule="auto"/>
      </w:pPr>
      <w:r>
        <w:rPr>
          <w:rFonts w:ascii="FreeSerif" w:hAnsi="FreeSerif"/>
          <w:sz w:val="22"/>
        </w:rPr>
        <w:t>Mai 1963 : à Addis-Abeba, le plan continental de Nkrumah est rejeté</w:t>
      </w:r>
    </w:p>
    <w:p>
      <w:pPr>
        <w:spacing w:line="312" w:lineRule="auto"/>
      </w:pPr>
      <w:r>
        <w:rPr>
          <w:rFonts w:ascii="FreeSerif" w:hAnsi="FreeSerif"/>
          <w:sz w:val="22"/>
        </w:rPr>
        <w:t>24 février 1966 : Nkrumah renversé pendant un voyage à l'étranger</w:t>
      </w:r>
    </w:p>
    <w:p>
      <w:pPr>
        <w:spacing w:line="312" w:lineRule="auto"/>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line="312" w:lineRule="auto"/>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line="312" w:lineRule="auto"/>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line="312" w:lineRule="auto"/>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line="312" w:lineRule="auto"/>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line="312" w:lineRule="auto"/>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line="312" w:lineRule="auto"/>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line="312" w:lineRule="auto"/>
      </w:pPr>
      <w:r>
        <w:rPr>
          <w:rFonts w:ascii="FreeSerif" w:hAnsi="FreeSerif"/>
          <w:sz w:val="22"/>
        </w:rPr>
        <w:t>LE BILAN DES QUATRE ANS (1983-1987)</w:t>
      </w:r>
    </w:p>
    <w:p>
      <w:pPr>
        <w:spacing w:line="312" w:lineRule="auto"/>
      </w:pPr>
      <w:r>
        <w:rPr>
          <w:rFonts w:ascii="FreeSerif" w:hAnsi="FreeSerif"/>
          <w:sz w:val="22"/>
        </w:rPr>
        <w:t>2,5 millions d'enfants vaccinés contre la rougeole, la méningite et la fièvre jaune</w:t>
      </w:r>
    </w:p>
    <w:p>
      <w:pPr>
        <w:spacing w:line="312" w:lineRule="auto"/>
      </w:pPr>
      <w:r>
        <w:rPr>
          <w:rFonts w:ascii="FreeSerif" w:hAnsi="FreeSerif"/>
          <w:sz w:val="22"/>
        </w:rPr>
        <w:t>10 millions d'arbres plantés contre l'avancée du désert</w:t>
      </w:r>
    </w:p>
    <w:p>
      <w:pPr>
        <w:spacing w:line="312" w:lineRule="auto"/>
      </w:pPr>
      <w:r>
        <w:rPr>
          <w:rFonts w:ascii="FreeSerif" w:hAnsi="FreeSerif"/>
          <w:sz w:val="22"/>
        </w:rPr>
        <w:t>Routes et chemin de fer construits sans aide extérieure</w:t>
      </w:r>
    </w:p>
    <w:p>
      <w:pPr>
        <w:spacing w:line="312" w:lineRule="auto"/>
      </w:pPr>
      <w:r>
        <w:rPr>
          <w:rFonts w:ascii="FreeSerif" w:hAnsi="FreeSerif"/>
          <w:sz w:val="22"/>
        </w:rPr>
        <w:t>Budget de l'État équilibré, salaire du président réduit, train de vie des ministres rogné</w:t>
      </w:r>
    </w:p>
    <w:p>
      <w:pPr>
        <w:spacing w:line="312" w:lineRule="auto"/>
      </w:pPr>
      <w:r>
        <w:rPr>
          <w:rFonts w:ascii="FreeSerif" w:hAnsi="FreeSerif"/>
          <w:sz w:val="22"/>
        </w:rPr>
        <w:t>La dette ? Remboursable, disait-il, à condition que les créanciers viennent au Burkina expliquer eux-mêmes comment elle a été contractée</w:t>
      </w:r>
    </w:p>
    <w:p>
      <w:pPr>
        <w:spacing w:line="312" w:lineRule="auto"/>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line="312" w:lineRule="auto"/>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line="312" w:lineRule="auto"/>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line="312" w:lineRule="auto"/>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line="312" w:lineRule="auto"/>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line="312" w:lineRule="auto"/>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line="312" w:lineRule="auto"/>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line="312" w:lineRule="auto"/>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line="312" w:lineRule="auto"/>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line="312" w:lineRule="auto"/>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line="312" w:lineRule="auto"/>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line="312" w:lineRule="auto"/>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line="312" w:lineRule="auto"/>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line="312" w:lineRule="auto"/>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line="312" w:lineRule="auto"/>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line="312" w:lineRule="auto"/>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line="312" w:lineRule="auto"/>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line="312" w:lineRule="auto"/>
      </w:pPr>
      <w:r>
        <w:rPr>
          <w:rFonts w:ascii="FreeSerif" w:hAnsi="FreeSerif"/>
          <w:sz w:val="22"/>
        </w:rPr>
        <w:t>JEUNESSE ET DIASPORA EN CHIFFRES</w:t>
      </w:r>
    </w:p>
    <w:p>
      <w:pPr>
        <w:spacing w:line="312" w:lineRule="auto"/>
      </w:pPr>
      <w:r>
        <w:rPr>
          <w:rFonts w:ascii="FreeSerif" w:hAnsi="FreeSerif"/>
          <w:sz w:val="22"/>
        </w:rPr>
        <w:t>Médiane d'âge au Sahel : moins de 18 ans (données ONU)</w:t>
      </w:r>
    </w:p>
    <w:p>
      <w:pPr>
        <w:spacing w:line="312" w:lineRule="auto"/>
      </w:pPr>
      <w:r>
        <w:rPr>
          <w:rFonts w:ascii="FreeSerif" w:hAnsi="FreeSerif"/>
          <w:sz w:val="22"/>
        </w:rPr>
        <w:t>Plus de 60 % des Africains ont moins de 25 ans</w:t>
      </w:r>
    </w:p>
    <w:p>
      <w:pPr>
        <w:spacing w:line="312" w:lineRule="auto"/>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line="312" w:lineRule="auto"/>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line="312" w:lineRule="auto"/>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line="312" w:lineRule="auto"/>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line="312" w:lineRule="auto"/>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line="312" w:lineRule="auto"/>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line="312" w:lineRule="auto"/>
      </w:pPr>
      <w:r>
        <w:rPr>
          <w:rFonts w:ascii="FreeSerif" w:hAnsi="FreeSerif"/>
          <w:sz w:val="22"/>
        </w:rPr>
        <w:t>La voix la plus utile dans la liesse de juin 2026 n'est pas celle d'un contradicteur de l'AES. C'est celle d'une de ses alliées les plus constantes, Nathalie Yamb :</w:t>
      </w:r>
    </w:p>
    <w:p>
      <w:pPr>
        <w:spacing w:line="312" w:lineRule="auto"/>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line="312" w:lineRule="auto"/>
      </w:pPr>
      <w:r>
        <w:rPr>
          <w:rFonts w:ascii="FreeSerif" w:hAnsi="FreeSerif"/>
          <w:sz w:val="22"/>
        </w:rPr>
        <w:t>— Nathalie Yamb, juin 2026</w:t>
      </w:r>
    </w:p>
    <w:p>
      <w:pPr>
        <w:spacing w:line="312" w:lineRule="auto"/>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line="312" w:lineRule="auto"/>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line="312" w:lineRule="auto"/>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line="312" w:lineRule="auto"/>
      </w:pPr>
      <w:r>
        <w:rPr>
          <w:rFonts w:ascii="FreeSerif" w:hAnsi="FreeSerif"/>
          <w:sz w:val="22"/>
        </w:rPr>
        <w:t>Venons-en à la question la plus difficile pour tout observateur honnête de l'AES — celle que ce livre a différée jusqu'ici pour la traiter une fois, entièrement.</w:t>
      </w:r>
    </w:p>
    <w:p>
      <w:pPr>
        <w:spacing w:line="312" w:lineRule="auto"/>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line="312" w:lineRule="auto"/>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line="312" w:lineRule="auto"/>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line="312" w:lineRule="auto"/>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line="312" w:lineRule="auto"/>
      </w:pPr>
      <w:r>
        <w:rPr>
          <w:rFonts w:ascii="FreeSerif" w:hAnsi="FreeSerif"/>
          <w:sz w:val="22"/>
        </w:rPr>
        <w:t>LES CINQ AVEUX INVOLONTAIRES DE BAZOUM (INTERVIEW RFI/FRANCE 24)</w:t>
      </w:r>
    </w:p>
    <w:p>
      <w:pPr>
        <w:spacing w:line="312" w:lineRule="auto"/>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line="312" w:lineRule="auto"/>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line="312" w:lineRule="auto"/>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line="312" w:lineRule="auto"/>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line="312" w:lineRule="auto"/>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line="312" w:lineRule="auto"/>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line="312" w:lineRule="auto"/>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line="312" w:lineRule="auto"/>
      </w:pPr>
      <w:r>
        <w:rPr>
          <w:rFonts w:ascii="FreeSerif" w:hAnsi="FreeSerif"/>
          <w:sz w:val="22"/>
        </w:rPr>
        <w:t>Alors, à quoi juger l'AES ? À trois questions — pas une de moins, pas une de plus.</w:t>
      </w:r>
    </w:p>
    <w:p>
      <w:pPr>
        <w:spacing w:line="312" w:lineRule="auto"/>
      </w:pPr>
      <w:r>
        <w:rPr>
          <w:rFonts w:ascii="FreeSerif" w:hAnsi="FreeSerif"/>
          <w:sz w:val="22"/>
        </w:rPr>
        <w:t>LE CRITÈRE DES TROIS QUESTIONS</w:t>
      </w:r>
    </w:p>
    <w:p>
      <w:pPr>
        <w:spacing w:line="312" w:lineRule="auto"/>
      </w:pPr>
      <w:r>
        <w:rPr>
          <w:rFonts w:ascii="FreeSerif" w:hAnsi="FreeSerif"/>
          <w:sz w:val="22"/>
        </w:rPr>
        <w:t>Les transitions produisent-elles des institutions, ou des règnes personnels ?</w:t>
      </w:r>
    </w:p>
    <w:p>
      <w:pPr>
        <w:spacing w:line="312" w:lineRule="auto"/>
      </w:pPr>
      <w:r>
        <w:rPr>
          <w:rFonts w:ascii="FreeSerif" w:hAnsi="FreeSerif"/>
          <w:sz w:val="22"/>
        </w:rPr>
        <w:t>Les droits fondamentaux sont-ils respectés en dehors des discours ?</w:t>
      </w:r>
    </w:p>
    <w:p>
      <w:pPr>
        <w:spacing w:line="312" w:lineRule="auto"/>
      </w:pPr>
      <w:r>
        <w:rPr>
          <w:rFonts w:ascii="FreeSerif" w:hAnsi="FreeSerif"/>
          <w:sz w:val="22"/>
        </w:rPr>
        <w:t>Les minorités sont-elles protégées ?</w:t>
      </w:r>
    </w:p>
    <w:p>
      <w:pPr>
        <w:spacing w:line="312" w:lineRule="auto"/>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line="312" w:lineRule="auto"/>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line="312" w:lineRule="auto"/>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line="312" w:lineRule="auto"/>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line="312" w:lineRule="auto"/>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line="312" w:lineRule="auto"/>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line="312" w:lineRule="auto"/>
      </w:pPr>
      <w:r>
        <w:rPr>
          <w:rFonts w:ascii="FreeSerif" w:hAnsi="FreeSerif"/>
          <w:sz w:val="22"/>
        </w:rPr>
        <w:t>Quatre enseignements pour le continent :</w:t>
      </w:r>
    </w:p>
    <w:p>
      <w:pPr>
        <w:spacing w:line="312" w:lineRule="auto"/>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line="312" w:lineRule="auto"/>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line="312" w:lineRule="auto"/>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line="312" w:lineRule="auto"/>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line="312" w:lineRule="auto"/>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line="312" w:lineRule="auto"/>
      </w:pPr>
      <w:r>
        <w:rPr>
          <w:rFonts w:ascii="FreeSerif" w:hAnsi="FreeSerif"/>
          <w:sz w:val="22"/>
        </w:rPr>
        <w:t>PARTIE VI — LES DÉFIS DE DEMAIN</w:t>
      </w:r>
    </w:p>
    <w:p>
      <w:pPr>
        <w:spacing w:line="312" w:lineRule="auto"/>
      </w:pPr>
      <w:r>
        <w:rPr>
          <w:rFonts w:ascii="FreeSerif" w:hAnsi="FreeSerif"/>
          <w:sz w:val="22"/>
        </w:rPr>
        <w:t>Jusqu'ici, ce livre a raconté un arrachement. Il reste à raconter une construction.</w:t>
      </w:r>
    </w:p>
    <w:p>
      <w:pPr>
        <w:spacing w:line="312" w:lineRule="auto"/>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line="312" w:lineRule="auto"/>
      </w:pPr>
      <w:r>
        <w:rPr>
          <w:rFonts w:ascii="FreeSerif" w:hAnsi="FreeSerif"/>
          <w:sz w:val="22"/>
        </w:rPr>
        <w:t>L'histoire des ruptures africaines est pleine de commencements. Elle est plus avare de lendemains. C'est aux lendemains que cette partie est consacrée.</w:t>
      </w:r>
    </w:p>
    <w:p>
      <w:pPr>
        <w:spacing w:line="312" w:lineRule="auto"/>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line="312" w:lineRule="auto"/>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line="312" w:lineRule="auto"/>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line="312" w:lineRule="auto"/>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line="312" w:lineRule="auto"/>
      </w:pPr>
      <w:r>
        <w:rPr>
          <w:rFonts w:ascii="FreeSerif" w:hAnsi="FreeSerif"/>
          <w:sz w:val="22"/>
        </w:rPr>
        <w:t>BLOCUS JNIM — CHRONOLOGIE</w:t>
      </w:r>
    </w:p>
    <w:p>
      <w:pPr>
        <w:spacing w:line="312" w:lineRule="auto"/>
      </w:pPr>
      <w:r>
        <w:rPr>
          <w:rFonts w:ascii="FreeSerif" w:hAnsi="FreeSerif"/>
          <w:sz w:val="22"/>
        </w:rPr>
        <w:t>Septembre 2025 : début du blocus méthodique des convois de carburant vers le Mali</w:t>
      </w:r>
    </w:p>
    <w:p>
      <w:pPr>
        <w:spacing w:line="312" w:lineRule="auto"/>
      </w:pPr>
      <w:r>
        <w:rPr>
          <w:rFonts w:ascii="FreeSerif" w:hAnsi="FreeSerif"/>
          <w:sz w:val="22"/>
        </w:rPr>
        <w:t>29-30 octobre 2025 : un convoi des FAMa brise le blocus — effet dissuasif immédiat sur le terrain</w:t>
      </w:r>
    </w:p>
    <w:p>
      <w:pPr>
        <w:spacing w:line="312" w:lineRule="auto"/>
      </w:pPr>
      <w:r>
        <w:rPr>
          <w:rFonts w:ascii="FreeSerif" w:hAnsi="FreeSerif"/>
          <w:sz w:val="22"/>
        </w:rPr>
        <w:t>9-12 novembre 2025 : pic de la crise sécuritaire et énergétique</w:t>
      </w:r>
    </w:p>
    <w:p>
      <w:pPr>
        <w:spacing w:line="312" w:lineRule="auto"/>
      </w:pPr>
      <w:r>
        <w:rPr>
          <w:rFonts w:ascii="FreeSerif" w:hAnsi="FreeSerif"/>
          <w:sz w:val="22"/>
        </w:rPr>
        <w:t>11 novembre 2025 : réouverture des écoles maliennes</w:t>
      </w:r>
    </w:p>
    <w:p>
      <w:pPr>
        <w:spacing w:line="312" w:lineRule="auto"/>
      </w:pPr>
      <w:r>
        <w:rPr>
          <w:rFonts w:ascii="FreeSerif" w:hAnsi="FreeSerif"/>
          <w:sz w:val="22"/>
        </w:rPr>
        <w:t>Le blocus a échoué à plier le gouvernement. Il a solidifié l'opinion contre le JNIM.</w:t>
      </w:r>
    </w:p>
    <w:p>
      <w:pPr>
        <w:spacing w:line="312" w:lineRule="auto"/>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line="312" w:lineRule="auto"/>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line="312" w:lineRule="auto"/>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line="312" w:lineRule="auto"/>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line="312" w:lineRule="auto"/>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line="312" w:lineRule="auto"/>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line="312" w:lineRule="auto"/>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line="312" w:lineRule="auto"/>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Donateur / année</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line="312" w:lineRule="auto"/>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line="312" w:lineRule="auto"/>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line="312" w:lineRule="auto"/>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line="312" w:lineRule="auto"/>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line="312" w:lineRule="auto"/>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line="312" w:lineRule="auto"/>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line="312" w:lineRule="auto"/>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line="312" w:lineRule="auto"/>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line="312" w:lineRule="auto"/>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line="312" w:lineRule="auto"/>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line="312" w:lineRule="auto"/>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line="312" w:lineRule="auto"/>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line="312" w:lineRule="auto"/>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line="312" w:lineRule="auto"/>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line="312" w:lineRule="auto"/>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line="312" w:lineRule="auto"/>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line="312" w:lineRule="auto"/>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line="312" w:lineRule="auto"/>
      </w:pPr>
      <w:r>
        <w:rPr>
          <w:rFonts w:ascii="FreeSerif" w:hAnsi="FreeSerif"/>
          <w:sz w:val="22"/>
        </w:rPr>
        <w:t>DÉNONCIATION DES CONVENTIONS FISCALES AVEC LA FRANCE — SÉQUENCE AES</w:t>
      </w:r>
    </w:p>
    <w:p>
      <w:pPr>
        <w:spacing w:line="312" w:lineRule="auto"/>
      </w:pPr>
      <w:r>
        <w:rPr>
          <w:rFonts w:ascii="FreeSerif" w:hAnsi="FreeSerif"/>
          <w:sz w:val="22"/>
        </w:rPr>
        <w:t>7 août 2023 : le Burkina Faso dénonce la convention fiscale franco-burkinabè</w:t>
      </w:r>
    </w:p>
    <w:p>
      <w:pPr>
        <w:spacing w:line="312" w:lineRule="auto"/>
      </w:pPr>
      <w:r>
        <w:rPr>
          <w:rFonts w:ascii="FreeSerif" w:hAnsi="FreeSerif"/>
          <w:sz w:val="22"/>
        </w:rPr>
        <w:t>8 novembre 2023 : prise d'effet côté burkinabè et français</w:t>
      </w:r>
    </w:p>
    <w:p>
      <w:pPr>
        <w:spacing w:line="312" w:lineRule="auto"/>
      </w:pPr>
      <w:r>
        <w:rPr>
          <w:rFonts w:ascii="FreeSerif" w:hAnsi="FreeSerif"/>
          <w:sz w:val="22"/>
        </w:rPr>
        <w:t>5 décembre 2023 : le Mali et le Niger dénoncent leurs conventions</w:t>
      </w:r>
    </w:p>
    <w:p>
      <w:pPr>
        <w:spacing w:line="312" w:lineRule="auto"/>
      </w:pPr>
      <w:r>
        <w:rPr>
          <w:rFonts w:ascii="FreeSerif" w:hAnsi="FreeSerif"/>
          <w:sz w:val="22"/>
        </w:rPr>
        <w:t>Conséquence : fin des exonérations sur dividendes, intérêts et redevances — retour au droit commun</w:t>
      </w:r>
    </w:p>
    <w:p>
      <w:pPr>
        <w:spacing w:line="312" w:lineRule="auto"/>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line="312" w:lineRule="auto"/>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line="312" w:lineRule="auto"/>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line="312" w:lineRule="auto"/>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line="312" w:lineRule="auto"/>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line="312" w:lineRule="auto"/>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line="312" w:lineRule="auto"/>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line="312" w:lineRule="auto"/>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line="312" w:lineRule="auto"/>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line="312" w:lineRule="auto"/>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line="312" w:lineRule="auto"/>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line="312" w:lineRule="auto"/>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line="312" w:lineRule="auto"/>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line="312" w:lineRule="auto"/>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line="312" w:lineRule="auto"/>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line="312" w:lineRule="auto"/>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line="312" w:lineRule="auto"/>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line="312" w:lineRule="auto"/>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line="312" w:lineRule="auto"/>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line="312" w:lineRule="auto"/>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line="312" w:lineRule="auto"/>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line="312" w:lineRule="auto"/>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line="312" w:lineRule="auto"/>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line="312" w:lineRule="auto"/>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line="312" w:lineRule="auto"/>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line="312" w:lineRule="auto"/>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line="312" w:lineRule="auto"/>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Dimension</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line="312" w:lineRule="auto"/>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line="312" w:lineRule="auto"/>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line="312" w:lineRule="auto"/>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line="312" w:lineRule="auto"/>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line="312" w:lineRule="auto"/>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line="312" w:lineRule="auto"/>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line="312" w:lineRule="auto"/>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line="312" w:lineRule="auto"/>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line="312" w:lineRule="auto"/>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line="312" w:lineRule="auto"/>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line="312" w:lineRule="auto"/>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line="312" w:lineRule="auto"/>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line="312" w:lineRule="auto"/>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line="312" w:lineRule="auto"/>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line="312" w:lineRule="auto"/>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line="312" w:lineRule="auto"/>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line="312" w:lineRule="auto"/>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line="312" w:lineRule="auto"/>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line="312" w:lineRule="auto"/>
      </w:pPr>
      <w:r>
        <w:rPr>
          <w:rFonts w:ascii="FreeSerif" w:hAnsi="FreeSerif"/>
          <w:sz w:val="22"/>
        </w:rPr>
        <w:t>Un cas hors du continent, mais parfaitement lisible depuis Bamako ou Niamey.</w:t>
      </w:r>
    </w:p>
    <w:p>
      <w:pPr>
        <w:spacing w:line="312" w:lineRule="auto"/>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line="312" w:lineRule="auto"/>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line="312" w:lineRule="auto"/>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line="312" w:lineRule="auto"/>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line="312" w:lineRule="auto"/>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line="312" w:lineRule="auto"/>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line="312" w:lineRule="auto"/>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line="312" w:lineRule="auto"/>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line="312" w:lineRule="auto"/>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line="312" w:lineRule="auto"/>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line="312" w:lineRule="auto"/>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line="312" w:lineRule="auto"/>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line="312" w:lineRule="auto"/>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line="312" w:lineRule="auto"/>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line="312" w:lineRule="auto"/>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line="312" w:lineRule="auto"/>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line="312" w:lineRule="auto"/>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line="312" w:lineRule="auto"/>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line="312" w:lineRule="auto"/>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line="312" w:lineRule="auto"/>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line="312" w:lineRule="auto"/>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line="312" w:lineRule="auto"/>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line="312" w:lineRule="auto"/>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line="312" w:lineRule="auto"/>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line="312" w:lineRule="auto"/>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line="312" w:lineRule="auto"/>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line="312" w:lineRule="auto"/>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line="312" w:lineRule="auto"/>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230 millions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770 millions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85 %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11 %</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line="312" w:lineRule="auto"/>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line="312" w:lineRule="auto"/>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line="312" w:lineRule="auto"/>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line="312" w:lineRule="auto"/>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line="312" w:lineRule="auto"/>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line="312" w:lineRule="auto"/>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line="312" w:lineRule="auto"/>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line="312" w:lineRule="auto"/>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line="312" w:lineRule="auto"/>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line="312" w:lineRule="auto"/>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line="312" w:lineRule="auto"/>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line="312" w:lineRule="auto"/>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line="312" w:lineRule="auto"/>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line="312" w:lineRule="auto"/>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line="312" w:lineRule="auto"/>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line="312" w:lineRule="auto"/>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line="312" w:lineRule="auto"/>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line="312" w:lineRule="auto"/>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line="312" w:lineRule="auto"/>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line="312" w:lineRule="auto"/>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line="312" w:lineRule="auto"/>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line="312" w:lineRule="auto"/>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line="312" w:lineRule="auto"/>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line="312" w:lineRule="auto"/>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line="312" w:lineRule="auto"/>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line="312" w:lineRule="auto"/>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line="312" w:lineRule="auto"/>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line="312" w:lineRule="auto"/>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line="312" w:lineRule="auto"/>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line="312" w:lineRule="auto"/>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line="312" w:lineRule="auto"/>
      </w:pPr>
      <w:r>
        <w:rPr>
          <w:rFonts w:ascii="FreeSerif" w:hAnsi="FreeSerif"/>
          <w:sz w:val="22"/>
        </w:rPr>
        <w:t>L'INTERVIEW DU 12 MAI, AU CRIBLE DES FAITS</w:t>
      </w:r>
    </w:p>
    <w:p>
      <w:pPr>
        <w:spacing w:line="312" w:lineRule="auto"/>
      </w:pPr>
      <w:r>
        <w:rPr>
          <w:rFonts w:ascii="FreeSerif" w:hAnsi="FreeSerif"/>
          <w:sz w:val="22"/>
        </w:rPr>
        <w:t>« Venue à la demande de Keïta» en 2013: Serval démarre avant l'élection de Keïta; plan Sahel décidé dès 2008-2009 (ch. 15)</w:t>
      </w:r>
    </w:p>
    <w:p>
      <w:pPr>
        <w:spacing w:line="312" w:lineRule="auto"/>
      </w:pPr>
      <w:r>
        <w:rPr>
          <w:rFonts w:ascii="FreeSerif" w:hAnsi="FreeSerif"/>
          <w:sz w:val="22"/>
        </w:rPr>
        <w:t>« Terroristes venus du nord»: armes issues des arsenaux libyens de 2011, ouverts par l'intervention franco-otanienne (ch. 11)</w:t>
      </w:r>
    </w:p>
    <w:p>
      <w:pPr>
        <w:spacing w:line="312" w:lineRule="auto"/>
      </w:pPr>
      <w:r>
        <w:rPr>
          <w:rFonts w:ascii="FreeSerif" w:hAnsi="FreeSerif"/>
          <w:sz w:val="22"/>
        </w:rPr>
        <w:t>Kidal reprochée à la transition: interdite aux FAMa par l'armée française en 2013, reprise par les FAMa en 2023 (ch. 16)</w:t>
      </w:r>
    </w:p>
    <w:p>
      <w:pPr>
        <w:spacing w:line="312" w:lineRule="auto"/>
      </w:pPr>
      <w:r>
        <w:rPr>
          <w:rFonts w:ascii="FreeSerif" w:hAnsi="FreeSerif"/>
          <w:sz w:val="22"/>
        </w:rPr>
        <w:t>« Milices russes préférées à l'antiterrorisme»: c'est le général Burkhard qui range FAMa et Wagner dos à dos (ch. 15)</w:t>
      </w:r>
    </w:p>
    <w:p>
      <w:pPr>
        <w:spacing w:line="312" w:lineRule="auto"/>
      </w:pPr>
      <w:r>
        <w:rPr>
          <w:rFonts w:ascii="FreeSerif" w:hAnsi="FreeSerif"/>
          <w:sz w:val="22"/>
        </w:rPr>
        <w:t>« Ingratitude»: aveu d'un rapport de force perdu; zones jihadistes triplées en sept ans de Barkhane (ch. 13)</w:t>
      </w:r>
    </w:p>
    <w:p>
      <w:pPr>
        <w:spacing w:line="312" w:lineRule="auto"/>
      </w:pPr>
      <w:r>
        <w:rPr>
          <w:rFonts w:ascii="FreeSerif" w:hAnsi="FreeSerif"/>
          <w:sz w:val="22"/>
        </w:rPr>
        <w:t>« Fausses informations»: l'appui ex-légionnaires/GUR confirmé par une source sécuritaire française sur RTL, non démenti (ch. 20)</w:t>
      </w:r>
    </w:p>
    <w:p>
      <w:pPr>
        <w:spacing w:line="312" w:lineRule="auto"/>
      </w:pPr>
      <w:r>
        <w:rPr>
          <w:rFonts w:ascii="FreeSerif" w:hAnsi="FreeSerif"/>
          <w:sz w:val="22"/>
        </w:rPr>
        <w:t>« Partenariat à parité, bases renommées»: définition même de la recomposition; présence française expulsée, non renégociée (ch. 29)</w:t>
      </w:r>
    </w:p>
    <w:p>
      <w:pPr>
        <w:spacing w:line="312" w:lineRule="auto"/>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line="312" w:lineRule="auto"/>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line="312" w:lineRule="auto"/>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line="312" w:lineRule="auto"/>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line="312" w:lineRule="auto"/>
      </w:pPr>
      <w:r>
        <w:rPr>
          <w:rFonts w:ascii="FreeSerif" w:hAnsi="FreeSerif"/>
          <w:sz w:val="22"/>
        </w:rPr>
        <w:t>LE SOMMET D'AFRICA FORWARD, AU CRIBLE DES FAITS</w:t>
      </w:r>
    </w:p>
    <w:p>
      <w:pPr>
        <w:spacing w:line="312" w:lineRule="auto"/>
      </w:pPr>
      <w:r>
        <w:rPr>
          <w:rFonts w:ascii="FreeSerif" w:hAnsi="FreeSerif"/>
          <w:sz w:val="22"/>
        </w:rPr>
        <w:t>Afrique du Sud absente: Ramaphosa désinvité au profit du Kenya, sous pression américaine selon des sources que Paris dément — une puissance qui n'arbitre plus seule</w:t>
      </w:r>
    </w:p>
    <w:p>
      <w:pPr>
        <w:spacing w:line="312" w:lineRule="auto"/>
      </w:pPr>
      <w:r>
        <w:rPr>
          <w:rFonts w:ascii="FreeSerif" w:hAnsi="FreeSerif"/>
          <w:sz w:val="22"/>
        </w:rPr>
        <w:t>« Jamais un pré carré»: la quête d'« États pivots» anglophones avoue le pré carré perdu qu'elle cherche à remplacer</w:t>
      </w:r>
    </w:p>
    <w:p>
      <w:pPr>
        <w:spacing w:line="312" w:lineRule="auto"/>
      </w:pPr>
      <w:r>
        <w:rPr>
          <w:rFonts w:ascii="FreeSerif" w:hAnsi="FreeSerif"/>
          <w:sz w:val="22"/>
        </w:rPr>
        <w:t>« Nous sommes les vrais panafricanistes»: on revendique le mot quand on l'a perdu (Banda Kani; Djerba, 2022)</w:t>
      </w:r>
    </w:p>
    <w:p>
      <w:pPr>
        <w:spacing w:line="312" w:lineRule="auto"/>
      </w:pPr>
      <w:r>
        <w:rPr>
          <w:rFonts w:ascii="FreeSerif" w:hAnsi="FreeSerif"/>
          <w:sz w:val="22"/>
        </w:rPr>
        <w:t>« Ni faire ni défaire les gouvernements depuis 2017»: démenti par Quignolot, Vésilier, les 5 milliards burkinabè, l'armée fantôme (ch. 20)</w:t>
      </w:r>
    </w:p>
    <w:p>
      <w:pPr>
        <w:spacing w:line="312" w:lineRule="auto"/>
      </w:pPr>
      <w:r>
        <w:rPr>
          <w:rFonts w:ascii="FreeSerif" w:hAnsi="FreeSerif"/>
          <w:sz w:val="22"/>
        </w:rPr>
        <w:t>« On aime les peuples, pas les régimes»: le procédé « société civile» de Montpellier 2021, reconduit à l'échelle continentale</w:t>
      </w:r>
    </w:p>
    <w:p>
      <w:pPr>
        <w:spacing w:line="312" w:lineRule="auto"/>
      </w:pPr>
      <w:r>
        <w:rPr>
          <w:rFonts w:ascii="FreeSerif" w:hAnsi="FreeSerif"/>
          <w:sz w:val="22"/>
        </w:rPr>
        <w:t>Loi de restitution des biens culturels: acte réel, mais levier le moins coûteux — n'engage ni le CFA, ni les contrats, ni la guerre proxy</w:t>
      </w:r>
    </w:p>
    <w:p>
      <w:pPr>
        <w:spacing w:line="312" w:lineRule="auto"/>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line="312" w:lineRule="auto"/>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line="312" w:lineRule="auto"/>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line="312" w:lineRule="auto"/>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line="312" w:lineRule="auto"/>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line="312" w:lineRule="auto"/>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line="312" w:lineRule="auto"/>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line="312" w:lineRule="auto"/>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line="312" w:lineRule="auto"/>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line="312" w:lineRule="auto"/>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line="312" w:lineRule="auto"/>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line="312" w:lineRule="auto"/>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line="312" w:lineRule="auto"/>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line="312" w:lineRule="auto"/>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line="312" w:lineRule="auto"/>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line="312" w:lineRule="auto"/>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line="312" w:lineRule="auto"/>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line="312" w:lineRule="auto"/>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line="312" w:lineRule="auto"/>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line="312" w:lineRule="auto"/>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line="312" w:lineRule="auto"/>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line="312" w:lineRule="auto"/>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line="312" w:lineRule="auto"/>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line="312" w:lineRule="auto"/>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line="312" w:lineRule="auto"/>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line="312" w:lineRule="auto"/>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line="312" w:lineRule="auto"/>
      </w:pPr>
      <w:r>
        <w:rPr>
          <w:rFonts w:ascii="FreeSerif" w:hAnsi="FreeSerif"/>
          <w:sz w:val="22"/>
        </w:rPr>
        <w:t>L'AES ne rompt pas avec l'idée d'une organisation continentale. Elle rompt avec une organisation qui a trahi cette idée. Le constat mérite d'être étayé, pas seulement affirmé.</w:t>
      </w:r>
    </w:p>
    <w:p>
      <w:pPr>
        <w:spacing w:line="312" w:lineRule="auto"/>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line="312" w:lineRule="auto"/>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line="312" w:lineRule="auto"/>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line="312" w:lineRule="auto"/>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line="312" w:lineRule="auto"/>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line="312" w:lineRule="auto"/>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line="312" w:lineRule="auto"/>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line="312" w:lineRule="auto"/>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line="312" w:lineRule="auto"/>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Fait documenté</w:t>
            </w:r>
          </w:p>
        </w:tc>
        <w:tc>
          <w:tcPr>
            <w:tcW w:type="dxa" w:w="4703"/>
            <w:tcBorders>
              <w:bottom w:val="none" w:sz="0" w:space="0" w:color="auto"/>
              <w:right w:val="none" w:sz="0" w:space="0" w:color="auto"/>
              <w:left w:val="none" w:sz="0" w:space="0" w:color="auto"/>
              <w:insideH w:val="none" w:sz="0" w:space="0" w:color="auto"/>
              <w:insideV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~270 000 femmes, majoritairement indigènes, sous Fujimori</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703"/>
            <w:tcBorders>
              <w:right w:val="single" w:sz="4" w:space="0" w:color="2C3A4A"/>
              <w:bottom w:val="none" w:sz="0" w:space="0" w:color="auto"/>
              <w:top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703"/>
            <w:tcBorders>
              <w:left w:val="single" w:sz="4" w:space="0" w:color="2C3A4A"/>
              <w:bottom w:val="none" w:sz="0" w:space="0" w:color="auto"/>
              <w:top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line="312" w:lineRule="auto"/>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line="312" w:lineRule="auto"/>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line="312" w:lineRule="auto"/>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line="312" w:lineRule="auto"/>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line="312" w:lineRule="auto"/>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line="312" w:lineRule="auto"/>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line="312" w:lineRule="auto"/>
      </w:pPr>
      <w:r>
        <w:rPr>
          <w:rFonts w:ascii="FreeSerif" w:hAnsi="FreeSerif"/>
          <w:sz w:val="22"/>
        </w:rPr>
        <w:t>L'arrachement a eu lieu. La consolidation reste à faire, et ses critères sont désormais posés, noir sur blanc, vérifiables par quiconque — amis comme adversaires.</w:t>
      </w:r>
    </w:p>
    <w:p>
      <w:pPr>
        <w:spacing w:line="312" w:lineRule="auto"/>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line="312" w:lineRule="auto"/>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line="312" w:lineRule="auto"/>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line="312" w:lineRule="auto"/>
      </w:pPr>
      <w:r>
        <w:rPr>
          <w:rFonts w:ascii="FreeSerif" w:hAnsi="FreeSerif"/>
          <w:i/>
          <w:sz w:val="22"/>
        </w:rPr>
        <w:t>La paix, on peut l'éviter.</w:t>
      </w:r>
    </w:p>
    <w:p>
      <w:pPr>
        <w:spacing w:line="312" w:lineRule="auto"/>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line="312" w:lineRule="auto"/>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line="312" w:lineRule="auto"/>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line="312" w:lineRule="auto"/>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line="312" w:lineRule="auto"/>
      </w:pPr>
      <w:r>
        <w:rPr>
          <w:rFonts w:ascii="FreeSerif" w:hAnsi="FreeSerif"/>
          <w:sz w:val="22"/>
        </w:rPr>
        <w:t>La première leçon de ces trois années est simple: les peuples ne oublient pas. Ils attendent.</w:t>
      </w:r>
    </w:p>
    <w:p>
      <w:pPr>
        <w:spacing w:line="312" w:lineRule="auto"/>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line="312" w:lineRule="auto"/>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line="312" w:lineRule="auto"/>
      </w:pPr>
      <w:r>
        <w:rPr>
          <w:rFonts w:ascii="FreeSerif" w:hAnsi="FreeSerif"/>
          <w:sz w:val="22"/>
        </w:rPr>
        <w:t>La deuxième leçon concerne une femme de Tonka dont la plupart des Occidentaux n'ont jamais entendu le nom.</w:t>
      </w:r>
    </w:p>
    <w:p>
      <w:pPr>
        <w:spacing w:line="312" w:lineRule="auto"/>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line="312" w:lineRule="auto"/>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line="312" w:lineRule="auto"/>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line="312" w:lineRule="auto"/>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line="312" w:lineRule="auto"/>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line="312" w:lineRule="auto"/>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line="312" w:lineRule="auto"/>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line="312" w:lineRule="auto"/>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line="312" w:lineRule="auto"/>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line="312" w:lineRule="auto"/>
      </w:pPr>
      <w:r>
        <w:rPr>
          <w:rFonts w:ascii="FreeSerif" w:hAnsi="FreeSerif"/>
          <w:sz w:val="22"/>
        </w:rPr>
        <w:t>Il ne s'en est pas rendu compte. Il parlait d'avenir commun et de partenariat rénové. Il disait, sans le savoir, que le rapport de dépendance a changé de direction.</w:t>
      </w:r>
    </w:p>
    <w:p>
      <w:pPr>
        <w:spacing w:line="312" w:lineRule="auto"/>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line="312" w:lineRule="auto"/>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line="312" w:lineRule="auto"/>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line="312" w:lineRule="auto"/>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line="312" w:lineRule="auto"/>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line="312" w:lineRule="auto"/>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line="312" w:lineRule="auto"/>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line="312" w:lineRule="auto"/>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line="312" w:lineRule="auto"/>
      </w:pPr>
      <w:r>
        <w:rPr>
          <w:rFonts w:ascii="FreeSerif" w:hAnsi="FreeSerif"/>
          <w:sz w:val="22"/>
        </w:rPr>
        <w:t>La villa de Niamey est vide. La phrase est morte avec le projet qui l'avait inventée.</w:t>
      </w:r>
    </w:p>
    <w:p>
      <w:pPr>
        <w:spacing w:line="312" w:lineRule="auto"/>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line="312" w:lineRule="auto"/>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line="312" w:lineRule="auto"/>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line="312" w:lineRule="auto"/>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line="312" w:lineRule="auto"/>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line="312" w:lineRule="auto"/>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line="312" w:lineRule="auto"/>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line="312" w:lineRule="auto"/>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line="312" w:lineRule="auto"/>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line="312" w:lineRule="auto"/>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line="312" w:lineRule="auto"/>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line="312" w:lineRule="auto"/>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line="312" w:lineRule="auto"/>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line="312" w:lineRule="auto"/>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line="312" w:lineRule="auto"/>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line="312" w:lineRule="auto"/>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line="312" w:lineRule="auto"/>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line="312" w:lineRule="auto"/>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line="312" w:lineRule="auto"/>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line="312" w:lineRule="auto"/>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line="312" w:lineRule="auto"/>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line="312" w:lineRule="auto"/>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line="312" w:lineRule="auto"/>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line="312" w:lineRule="auto"/>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line="312" w:lineRule="auto"/>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line="312" w:lineRule="auto"/>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line="312" w:lineRule="auto"/>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line="312" w:lineRule="auto"/>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line="312" w:lineRule="auto"/>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line="312" w:lineRule="auto"/>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line="312" w:lineRule="auto"/>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line="312" w:lineRule="auto"/>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line="312" w:lineRule="auto"/>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line="312" w:lineRule="auto"/>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line="312" w:lineRule="auto"/>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line="312" w:lineRule="auto"/>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line="312" w:lineRule="auto"/>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line="312" w:lineRule="auto"/>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line="312" w:lineRule="auto"/>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line="312" w:lineRule="auto"/>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line="312" w:lineRule="auto"/>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line="312" w:lineRule="auto"/>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line="312" w:lineRule="auto"/>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line="312" w:lineRule="auto"/>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line="312" w:lineRule="auto"/>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line="312" w:lineRule="auto"/>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line="312" w:lineRule="auto"/>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line="312" w:lineRule="auto"/>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line="312" w:lineRule="auto"/>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line="312" w:lineRule="auto"/>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line="312" w:lineRule="auto"/>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line="312" w:lineRule="auto"/>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line="312" w:lineRule="auto"/>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line="312" w:lineRule="auto"/>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line="312" w:lineRule="auto"/>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line="312" w:lineRule="auto"/>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line="312" w:lineRule="auto"/>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line="312" w:lineRule="auto"/>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line="312" w:lineRule="auto"/>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line="312" w:lineRule="auto"/>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line="312" w:lineRule="auto"/>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line="312" w:lineRule="auto"/>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line="312" w:lineRule="auto"/>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line="312" w:lineRule="auto"/>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line="312" w:lineRule="auto"/>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line="312" w:lineRule="auto"/>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line="312" w:lineRule="auto"/>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line="312" w:lineRule="auto"/>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line="312" w:lineRule="auto"/>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line="312" w:lineRule="auto"/>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line="312" w:lineRule="auto"/>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line="312" w:lineRule="auto"/>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line="312" w:lineRule="auto"/>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line="312" w:lineRule="auto"/>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line="312" w:lineRule="auto"/>
      </w:pPr>
      <w:r>
        <w:rPr>
          <w:rFonts w:ascii="FreeSerif" w:hAnsi="FreeSerif"/>
          <w:sz w:val="22"/>
        </w:rPr>
        <w:t>Les renvois indiquent les chapitres où chaque figure est citée ou analysée.</w:t>
      </w:r>
    </w:p>
    <w:p>
      <w:pPr>
        <w:spacing w:line="312" w:lineRule="auto"/>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line="312" w:lineRule="auto"/>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line="312" w:lineRule="auto"/>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line="312" w:lineRule="auto"/>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line="312" w:lineRule="auto"/>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line="312" w:lineRule="auto"/>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line="312" w:lineRule="auto"/>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line="312" w:lineRule="auto"/>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line="312" w:lineRule="auto"/>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line="312" w:lineRule="auto"/>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line="312" w:lineRule="auto"/>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line="312" w:lineRule="auto"/>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line="312" w:lineRule="auto"/>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line="312" w:lineRule="auto"/>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line="312" w:lineRule="auto"/>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line="312" w:lineRule="auto"/>
      </w:pPr>
      <w:r>
        <w:rPr>
          <w:rFonts w:ascii="FreeSerif" w:hAnsi="FreeSerif"/>
          <w:b/>
          <w:sz w:val="22"/>
        </w:rPr>
        <w:t>Cissé, Boubou</w:t>
      </w:r>
      <w:r>
        <w:rPr>
          <w:rFonts w:ascii="FreeSerif" w:hAnsi="FreeSerif"/>
          <w:sz w:val="22"/>
        </w:rPr>
        <w:t xml:space="preserve"> — ancien Premier ministre du Mali, opposant à la transition. ch. 10, ch. 16.</w:t>
      </w:r>
    </w:p>
    <w:p>
      <w:pPr>
        <w:spacing w:line="312" w:lineRule="auto"/>
      </w:pPr>
      <w:r>
        <w:rPr>
          <w:rFonts w:ascii="FreeSerif" w:hAnsi="FreeSerif"/>
          <w:b/>
          <w:sz w:val="22"/>
        </w:rPr>
        <w:t>Cissé, Mariam</w:t>
      </w:r>
      <w:r>
        <w:rPr>
          <w:rFonts w:ascii="FreeSerif" w:hAnsi="FreeSerif"/>
          <w:sz w:val="22"/>
        </w:rPr>
        <w:t xml:space="preserve"> — blogueuse malienne assassinée par le JNIM. ch. 24, ch. 26.</w:t>
      </w:r>
    </w:p>
    <w:p>
      <w:pPr>
        <w:spacing w:line="312" w:lineRule="auto"/>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line="312" w:lineRule="auto"/>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line="312" w:lineRule="auto"/>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line="312" w:lineRule="auto"/>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line="312" w:lineRule="auto"/>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line="312" w:lineRule="auto"/>
      </w:pPr>
      <w:r>
        <w:rPr>
          <w:rFonts w:ascii="FreeSerif" w:hAnsi="FreeSerif"/>
          <w:b/>
          <w:sz w:val="22"/>
        </w:rPr>
        <w:t>Doumbouya, Mamadi</w:t>
      </w:r>
      <w:r>
        <w:rPr>
          <w:rFonts w:ascii="FreeSerif" w:hAnsi="FreeSerif"/>
          <w:sz w:val="22"/>
        </w:rPr>
        <w:t xml:space="preserve"> — président de transition de la Guinée. ch. 15, ch. 29.</w:t>
      </w:r>
    </w:p>
    <w:p>
      <w:pPr>
        <w:spacing w:line="312" w:lineRule="auto"/>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line="312" w:lineRule="auto"/>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line="312" w:lineRule="auto"/>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line="312" w:lineRule="auto"/>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line="312" w:lineRule="auto"/>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line="312" w:lineRule="auto"/>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line="312" w:lineRule="auto"/>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line="312" w:lineRule="auto"/>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line="312" w:lineRule="auto"/>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line="312" w:lineRule="auto"/>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line="312" w:lineRule="auto"/>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line="312" w:lineRule="auto"/>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line="312" w:lineRule="auto"/>
      </w:pPr>
      <w:r>
        <w:rPr>
          <w:rFonts w:ascii="FreeSerif" w:hAnsi="FreeSerif"/>
          <w:b/>
          <w:sz w:val="22"/>
        </w:rPr>
        <w:t>Keïta, Ibrahim Boubacar (IBK)</w:t>
      </w:r>
      <w:r>
        <w:rPr>
          <w:rFonts w:ascii="FreeSerif" w:hAnsi="FreeSerif"/>
          <w:sz w:val="22"/>
        </w:rPr>
        <w:t xml:space="preserve"> — président du Mali renversé en août 2020. ch. 16, ch. 25.</w:t>
      </w:r>
    </w:p>
    <w:p>
      <w:pPr>
        <w:spacing w:line="312" w:lineRule="auto"/>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line="312" w:lineRule="auto"/>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line="312" w:lineRule="auto"/>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line="312" w:lineRule="auto"/>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line="312" w:lineRule="auto"/>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line="312" w:lineRule="auto"/>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line="312" w:lineRule="auto"/>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line="312" w:lineRule="auto"/>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line="312" w:lineRule="auto"/>
      </w:pPr>
      <w:r>
        <w:rPr>
          <w:rFonts w:ascii="FreeSerif" w:hAnsi="FreeSerif"/>
          <w:b/>
          <w:sz w:val="22"/>
        </w:rPr>
        <w:t>Medvedev, Dmitri</w:t>
      </w:r>
      <w:r>
        <w:rPr>
          <w:rFonts w:ascii="FreeSerif" w:hAnsi="FreeSerif"/>
          <w:sz w:val="22"/>
        </w:rPr>
        <w:t xml:space="preserve"> — responsable russe, dénonciateur du franc CFA à l'UNESCO. ch. 11, ch. 29.</w:t>
      </w:r>
    </w:p>
    <w:p>
      <w:pPr>
        <w:spacing w:line="312" w:lineRule="auto"/>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line="312" w:lineRule="auto"/>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line="312" w:lineRule="auto"/>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line="312" w:lineRule="auto"/>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line="312" w:lineRule="auto"/>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line="312" w:lineRule="auto"/>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line="312" w:lineRule="auto"/>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line="312" w:lineRule="auto"/>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line="312" w:lineRule="auto"/>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line="312" w:lineRule="auto"/>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line="312" w:lineRule="auto"/>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line="312" w:lineRule="auto"/>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line="312" w:lineRule="auto"/>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line="312" w:lineRule="auto"/>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line="312" w:lineRule="auto"/>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line="312" w:lineRule="auto"/>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line="312" w:lineRule="auto"/>
      </w:pPr>
      <w:r>
        <w:rPr>
          <w:rFonts w:ascii="FreeSerif" w:hAnsi="FreeSerif"/>
          <w:b/>
          <w:sz w:val="22"/>
        </w:rPr>
        <w:t>Talon, Patrice</w:t>
      </w:r>
      <w:r>
        <w:rPr>
          <w:rFonts w:ascii="FreeSerif" w:hAnsi="FreeSerif"/>
          <w:sz w:val="22"/>
        </w:rPr>
        <w:t xml:space="preserve"> — président du Bénin. ch. 9, ch. 10, ch. 20.</w:t>
      </w:r>
    </w:p>
    <w:p>
      <w:pPr>
        <w:spacing w:line="312" w:lineRule="auto"/>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line="312" w:lineRule="auto"/>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line="312" w:lineRule="auto"/>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line="312" w:lineRule="auto"/>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line="312" w:lineRule="auto"/>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line="312" w:lineRule="auto"/>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line="312" w:lineRule="auto"/>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line="312" w:lineRule="auto"/>
      </w:pPr>
      <w:r>
        <w:rPr>
          <w:rFonts w:ascii="FreeSerif" w:hAnsi="FreeSerif"/>
          <w:sz w:val="22"/>
        </w:rPr>
        <w:t>Ce livre repose sur un corpus de plus de 130 sources couvrant la période 2013-2026.</w:t>
      </w:r>
    </w:p>
    <w:p>
      <w:pPr>
        <w:spacing w:line="312" w:lineRule="auto"/>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line="312" w:lineRule="auto"/>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line="312" w:lineRule="auto"/>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line="312" w:lineRule="auto"/>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line="312" w:lineRule="auto"/>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line="312" w:lineRule="auto"/>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line="312" w:lineRule="auto"/>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line="312" w:lineRule="auto"/>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line="312" w:lineRule="auto"/>
      </w:pPr>
      <w:r>
        <w:rPr>
          <w:rFonts w:ascii="FreeSerif" w:hAnsi="FreeSerif"/>
          <w:b/>
          <w:sz w:val="22"/>
        </w:rPr>
        <w:t>Le Monde</w:t>
      </w:r>
      <w:r>
        <w:rPr>
          <w:rFonts w:ascii="FreeSerif" w:hAnsi="FreeSerif"/>
          <w:sz w:val="22"/>
        </w:rPr>
        <w:t xml:space="preserve"> / Jérémie Baruch (10 avril 2018) — affaire Elf.</w:t>
      </w:r>
    </w:p>
    <w:p>
      <w:pPr>
        <w:spacing w:line="312" w:lineRule="auto"/>
      </w:pPr>
      <w:r>
        <w:rPr>
          <w:rFonts w:ascii="FreeSerif" w:hAnsi="FreeSerif"/>
          <w:b/>
          <w:sz w:val="22"/>
        </w:rPr>
        <w:t>Le Parisien</w:t>
      </w:r>
      <w:r>
        <w:rPr>
          <w:rFonts w:ascii="FreeSerif" w:hAnsi="FreeSerif"/>
          <w:sz w:val="22"/>
        </w:rPr>
        <w:t xml:space="preserve"> / Ronan Folgoas (21 mai 2023) — affaire Quignolot, cellule Afrique de l'Élysée.</w:t>
      </w:r>
    </w:p>
    <w:p>
      <w:pPr>
        <w:spacing w:line="312" w:lineRule="auto"/>
      </w:pPr>
      <w:r>
        <w:rPr>
          <w:rFonts w:ascii="FreeSerif" w:hAnsi="FreeSerif"/>
          <w:b/>
          <w:sz w:val="22"/>
        </w:rPr>
        <w:t>France Inter</w:t>
      </w:r>
      <w:r>
        <w:rPr>
          <w:rFonts w:ascii="FreeSerif" w:hAnsi="FreeSerif"/>
          <w:sz w:val="22"/>
        </w:rPr>
        <w:t xml:space="preserve"> / Élodie Guéguen (26 mai 2023) — groupe Castel, parquet antiterroriste.</w:t>
      </w:r>
    </w:p>
    <w:p>
      <w:pPr>
        <w:spacing w:line="312" w:lineRule="auto"/>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line="312" w:lineRule="auto"/>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line="312" w:lineRule="auto"/>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line="312" w:lineRule="auto"/>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line="312" w:lineRule="auto"/>
      </w:pPr>
      <w:r>
        <w:rPr>
          <w:rFonts w:ascii="FreeSerif" w:hAnsi="FreeSerif"/>
          <w:sz w:val="22"/>
        </w:rPr>
        <w:t>Ces sources sont des adversaires déclarés dans le conflit décrit par ce livre. Elles sont citées précisément parce qu'elles confirment malgré elles ce que ce livre affirme.</w:t>
      </w:r>
    </w:p>
    <w:p>
      <w:pPr>
        <w:spacing w:line="312" w:lineRule="auto"/>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line="312" w:lineRule="auto"/>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line="312" w:lineRule="auto"/>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line="312" w:lineRule="auto"/>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line="312" w:lineRule="auto"/>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line="312" w:lineRule="auto"/>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line="312" w:lineRule="auto"/>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line="312" w:lineRule="auto"/>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line="312" w:lineRule="auto"/>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line="312" w:lineRule="auto"/>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line="312" w:lineRule="auto"/>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line="312" w:lineRule="auto"/>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line="312" w:lineRule="auto"/>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line="312" w:lineRule="auto"/>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line="312" w:lineRule="auto"/>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line="312" w:lineRule="auto"/>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line="312" w:lineRule="auto"/>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line="312" w:lineRule="auto"/>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line="312" w:lineRule="auto"/>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line="312" w:lineRule="auto"/>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line="312" w:lineRule="auto"/>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line="312" w:lineRule="auto"/>
      </w:pPr>
      <w:r>
        <w:rPr>
          <w:rFonts w:ascii="FreeSerif" w:hAnsi="FreeSerif"/>
          <w:sz w:val="22"/>
        </w:rPr>
        <w:t>Ces documents sont les paroles des acteurs du changement — non filtrées, non réinterprétées par des chancelleries qui ont intérêt à les déformer.</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12"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