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FreeSerif" w:hAnsi="FreeSerif"/>
          <w:b/>
          <w:caps/>
          <w:color w:val="2C3A4A"/>
          <w:sz w:val="56"/>
        </w:rPr>
        <w:t>LA PAIX, ON PEUT L'ÉVITER</w:t>
      </w:r>
    </w:p>
    <w:p>
      <w:pPr>
        <w:jc w:val="center"/>
      </w:pPr>
      <w:r>
        <w:rPr>
          <w:rFonts w:ascii="FreeSerif" w:hAnsi="FreeSerif"/>
          <w:color w:val="A07820"/>
          <w:sz w:val="36"/>
        </w:rPr>
        <w:t>★★★</w:t>
      </w:r>
    </w:p>
    <w:p>
      <w:pPr>
        <w:jc w:val="center"/>
      </w:pPr>
      <w:r>
        <w:rPr>
          <w:rFonts w:ascii="FreeSerif" w:hAnsi="FreeSerif"/>
          <w:i/>
          <w:color w:val="2C3A4A"/>
          <w:sz w:val="28"/>
        </w:rPr>
        <w:t>De Berlin à l'Alliance des États du Sahel — anatomie d'une domination et d'une rupture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Avant-propos — Méthode, sources et limites</w:t>
      </w:r>
    </w:p>
    <w:p>
      <w:pPr>
        <w:spacing w:before="80" w:after="80"/>
        <w:ind w:left="680" w:right="680"/>
      </w:pPr>
      <w:r>
        <w:rPr>
          <w:rFonts w:ascii="FreeSerif" w:hAnsi="FreeSerif"/>
          <w:i/>
          <w:color w:val="8B1A1A"/>
          <w:sz w:val="21"/>
        </w:rPr>
        <w:t>*« Les carottes sont cuites pour la France. Regardez tout simplement ce qui se passe partout en Afrique et regardez la grogne qui ne fait que monter. »*</w:t>
        <w:br/>
        <w:t>— Paul Elvira, Panafrican Média TV, 2 août 2022</w:t>
      </w:r>
    </w:p>
    <w:p>
      <w:pPr>
        <w:spacing w:after="80"/>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after="80"/>
      </w:pPr>
      <w:r>
        <w:rPr>
          <w:rFonts w:ascii="FreeSerif" w:hAnsi="FreeSerif"/>
          <w:sz w:val="22"/>
        </w:rPr>
        <w:t>La règle du jeu est simple, et elle ne souffre aucune exception :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pPr>
        <w:spacing w:before="200" w:after="60"/>
        <w:pBdr>
          <w:bottom w:val="single" w:sz="7" w:space="3" w:color="A07820"/>
        </w:pBdr>
      </w:pPr>
      <w:r>
        <w:rPr>
          <w:rFonts w:ascii="FreeSerif" w:hAnsi="FreeSerif"/>
          <w:b/>
          <w:color w:val="2C3A4A"/>
          <w:sz w:val="23"/>
        </w:rPr>
        <w:t>La règle de l'adversaire qui confirme</w:t>
      </w:r>
    </w:p>
    <w:p>
      <w:pPr>
        <w:spacing w:after="80"/>
      </w:pPr>
      <w:r>
        <w:rPr>
          <w:rFonts w:ascii="FreeSerif" w:hAnsi="FreeSerif"/>
          <w:sz w:val="22"/>
        </w:rP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w:t>
      </w:r>
    </w:p>
    <w:p>
      <w:pPr>
        <w:spacing w:after="80"/>
      </w:pPr>
      <w:r>
        <w:rPr>
          <w:rFonts w:ascii="FreeSerif" w:hAnsi="FreeSerif"/>
          <w:sz w:val="22"/>
        </w:rPr>
        <w:t>Sur les points les plus importants, c'est très souvent l'adversaire qui confirme. Ce n'est pas un paradoxe : c'est la marque des vérités que même leurs auteurs ne peuvent plus taire.</w:t>
      </w:r>
    </w:p>
    <w:p>
      <w:pPr>
        <w:spacing w:after="80"/>
      </w:pPr>
      <w:r>
        <w:rPr>
          <w:rFonts w:ascii="FreeSerif" w:hAnsi="FreeSerif"/>
          <w:sz w:val="22"/>
        </w:rPr>
        <w:t>Quelques exemples de cette règle à l'œuvre :</w:t>
      </w:r>
    </w:p>
    <w:p>
      <w:pPr>
        <w:spacing w:after="80"/>
      </w:pPr>
      <w:r>
        <w:rPr>
          <w:rFonts w:ascii="FreeSerif" w:hAnsi="FreeSerif"/>
          <w:sz w:val="22"/>
        </w:rPr>
        <w:t>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after="80"/>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200" w:after="60"/>
        <w:pBdr>
          <w:bottom w:val="single" w:sz="7" w:space="3" w:color="A07820"/>
        </w:pBdr>
      </w:pPr>
      <w:r>
        <w:rPr>
          <w:rFonts w:ascii="FreeSerif" w:hAnsi="FreeSerif"/>
          <w:b/>
          <w:color w:val="2C3A4A"/>
          <w:sz w:val="23"/>
        </w:rPr>
        <w:t>Le cadre des sources</w:t>
      </w:r>
    </w:p>
    <w:p>
      <w:pPr>
        <w:spacing w:after="80"/>
      </w:pPr>
      <w:r>
        <w:rPr>
          <w:rFonts w:ascii="FreeSerif" w:hAnsi="FreeSerif"/>
          <w:sz w:val="22"/>
        </w:rPr>
        <w:t>Le lecteur doit savoir que 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after="80"/>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after="80"/>
      </w:pPr>
      <w:r>
        <w:rPr>
          <w:rFonts w:ascii="FreeSerif" w:hAnsi="FreeSerif"/>
          <w:sz w:val="22"/>
        </w:rPr>
        <w:t>Un mot sur les institutions internationales.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Monde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200" w:after="60"/>
        <w:pBdr>
          <w:bottom w:val="single" w:sz="7" w:space="3" w:color="A07820"/>
        </w:pBdr>
      </w:pPr>
      <w:r>
        <w:rPr>
          <w:rFonts w:ascii="FreeSerif" w:hAnsi="FreeSerif"/>
          <w:b/>
          <w:color w:val="2C3A4A"/>
          <w:sz w:val="23"/>
        </w:rPr>
        <w:t>Le vocabulaire</w:t>
      </w:r>
    </w:p>
    <w:p>
      <w:pPr>
        <w:spacing w:after="80"/>
      </w:pPr>
      <w:r>
        <w:rPr>
          <w:rFonts w:ascii="FreeSerif" w:hAnsi="FreeSerif"/>
          <w:sz w:val="22"/>
        </w:rPr>
        <w:t>Un mot sur le vocabulaire. Le terme « putsch » n'apparaît pas dans ce livre. C'est un choix de méthode :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after="80"/>
      </w:pPr>
      <w:r>
        <w:rPr>
          <w:rFonts w:ascii="FreeSerif" w:hAnsi="FreeSerif"/>
          <w:sz w:val="22"/>
        </w:rPr>
        <w:t>De même, les termes « terroriste », « jihadiste », « djihadiste » sont utilisés dans ce livre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200" w:after="60"/>
        <w:pBdr>
          <w:bottom w:val="single" w:sz="7" w:space="3" w:color="A07820"/>
        </w:pBdr>
      </w:pPr>
      <w:r>
        <w:rPr>
          <w:rFonts w:ascii="FreeSerif" w:hAnsi="FreeSerif"/>
          <w:b/>
          <w:color w:val="2C3A4A"/>
          <w:sz w:val="23"/>
        </w:rPr>
        <w:t>Les limites</w:t>
      </w:r>
    </w:p>
    <w:p>
      <w:pPr>
        <w:spacing w:after="80"/>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after="80"/>
      </w:pPr>
      <w:r>
        <w:rPr>
          <w:rFonts w:ascii="FreeSerif" w:hAnsi="FreeSerif"/>
          <w:sz w:val="22"/>
        </w:rPr>
        <w:t>De même, certaines affirmations fortes reposent sur une source unique : le texte les présente alors au conditionnel et en nommant leur origine, plutôt que de les faire passer pour des certitudes.</w:t>
      </w:r>
    </w:p>
    <w:p>
      <w:pPr>
        <w:spacing w:after="80"/>
      </w:pPr>
      <w:r>
        <w:rPr>
          <w:rFonts w:ascii="FreeSerif" w:hAnsi="FreeSerif"/>
          <w:sz w:val="22"/>
        </w:rPr>
        <w:t>La rigueur n'est pas l'apanage de ceux qui dominent. Elle est l'arme de ceux qui résistent.</w:t>
      </w:r>
    </w:p>
    <w:p>
      <w:pPr>
        <w:spacing w:after="80"/>
      </w:pPr>
      <w:r>
        <w:rPr>
          <w:rFonts w:ascii="FreeSerif" w:hAnsi="FreeSerif"/>
          <w:sz w:val="22"/>
        </w:rPr>
        <w:t>Tout commence dans une villa de Niamey, devant un tableau blanc où quelqu'un a écrit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Prologue — La villa de Niamey</w:t>
      </w:r>
    </w:p>
    <w:p>
      <w:pPr>
        <w:spacing w:after="8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80"/>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80"/>
      </w:pPr>
      <w:r>
        <w:rPr>
          <w:rFonts w:ascii="FreeSerif" w:hAnsi="FreeSerif"/>
          <w:sz w:val="22"/>
        </w:rPr>
        <w:t>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50 % de leurs réserves sur un « compte d'opérations » à Paris — le taux a été ramené à 15 % en 2005, puis à 0 % en 2019, mais la structure de dépendance, elle, demeure. Aux dettes contractées par les puissances coloniales pour exploiter l'Afrique, puis transférées en 1960 aux jeunes États qu'elles venaient de quitter — ce que les juristes appellent la « dette odieuse » depuis le traité de Sack en 1927. Concrètement : on vous pille pendant un siècle, puis on vous présente la facture du pillage. Ces mécanismes ont leurs chapitres dans ce livre. Ici, il suffit de savoir qu'ils existent, et qu'ils mènent tous à cette villa.</w:t>
      </w:r>
    </w:p>
    <w:p>
      <w:pPr>
        <w:spacing w:after="80"/>
      </w:pPr>
      <w:r>
        <w:rPr>
          <w:rFonts w:ascii="FreeSerif" w:hAnsi="FreeSerif"/>
          <w:sz w:val="22"/>
        </w:rPr>
        <w:t>Ce livre commence à Niamey parce que 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En d'autres termes, une insécurité jamais résolue mais jamais totale, juste assez de chaos pour justifier la présence militaire, jamais assez pour menacer l'accès aux ressources. En neuf ans et cinq milliards d'euros dépensés, le terrorisme au Sahel a triplé. La Cour des comptes française elle-même l'a constaté — noir sur blanc, sans que personne en France n'en tire de conséquences.</w:t>
      </w:r>
    </w:p>
    <w:p>
      <w:pPr>
        <w:spacing w:after="80"/>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80"/>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80"/>
      </w:pPr>
      <w:r>
        <w:rPr>
          <w:rFonts w:ascii="FreeSerif" w:hAnsi="FreeSerif"/>
          <w:sz w:val="22"/>
        </w:rPr>
        <w:t>La paix des cimetières a été imposée trop longtemps. La paix juste reste à construire. La justice ne peut pas être évitée. La dignité, non. La liberté, jamais.</w:t>
      </w:r>
    </w:p>
    <w:p>
      <w:pPr>
        <w:spacing w:after="80"/>
      </w:pPr>
      <w:r>
        <w:rPr>
          <w:rFonts w:ascii="FreeSerif" w:hAnsi="FreeSerif"/>
          <w:sz w:val="22"/>
        </w:rPr>
        <w:t>Mais avant de juger ceux qui ont fermé la villa, il faut comprendre ce qu'ils ont brisé — et pourquoi personne n'avait osé le faire avant eux.</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Introduction — Pourquoi l'AES change tout</w:t>
      </w:r>
    </w:p>
    <w:p>
      <w:pPr>
        <w:spacing w:before="80" w:after="80"/>
        <w:ind w:left="680" w:right="680"/>
      </w:pPr>
      <w:r>
        <w:rPr>
          <w:rFonts w:ascii="FreeSerif" w:hAnsi="FreeSerif"/>
          <w:i/>
          <w:color w:val="8B1A1A"/>
          <w:sz w:val="21"/>
        </w:rPr>
        <w:t>*« Nous ne pouvons pas laisser l'histoire de l'Afrique s'écrire par ceux qui l'ont pillée. »*</w:t>
        <w:br/>
        <w:t>— Général Abdourahamane Tiani, CNSP Niger, août 2023</w:t>
      </w:r>
    </w:p>
    <w:p>
      <w:pPr>
        <w:spacing w:after="80"/>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after="80"/>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after="80"/>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200" w:after="60"/>
        <w:pBdr>
          <w:bottom w:val="single" w:sz="7" w:space="3" w:color="A07820"/>
        </w:pBdr>
      </w:pPr>
      <w:r>
        <w:rPr>
          <w:rFonts w:ascii="FreeSerif" w:hAnsi="FreeSerif"/>
          <w:b/>
          <w:color w:val="2C3A4A"/>
          <w:sz w:val="23"/>
        </w:rPr>
        <w:t>Ce que l'AES n'est pas</w:t>
      </w:r>
    </w:p>
    <w:p>
      <w:pPr>
        <w:spacing w:after="80"/>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after="80"/>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00" w:after="60"/>
        <w:pBdr>
          <w:bottom w:val="single" w:sz="7" w:space="3" w:color="A07820"/>
        </w:pBdr>
      </w:pPr>
      <w:r>
        <w:rPr>
          <w:rFonts w:ascii="FreeSerif" w:hAnsi="FreeSerif"/>
          <w:b/>
          <w:color w:val="2C3A4A"/>
          <w:sz w:val="23"/>
        </w:rPr>
        <w:t>Ce que l'AES est</w:t>
      </w:r>
    </w:p>
    <w:p>
      <w:pPr>
        <w:spacing w:after="80"/>
      </w:pPr>
      <w:r>
        <w:rPr>
          <w:rFonts w:ascii="FreeSerif" w:hAnsi="FreeSerif"/>
          <w:sz w:val="22"/>
        </w:rPr>
        <w:t>Un universitaire genevois l'avait écrit dès 2013, dans un livre publié l'année même où l'armée française entrait au Mali :</w:t>
      </w:r>
    </w:p>
    <w:p>
      <w:pPr>
        <w:spacing w:before="80" w:after="80"/>
        <w:ind w:left="680" w:right="680"/>
      </w:pPr>
      <w:r>
        <w:rPr>
          <w:rFonts w:ascii="FreeSerif" w:hAnsi="FreeSerif"/>
          <w:i/>
          <w:color w:val="8B1A1A"/>
          <w:sz w:val="21"/>
        </w:rPr>
        <w:t>*« L'interventionnisme des grandes puissances s'inscrit dans une périodicité cyclique, révélatrice du rapport durable de domination entre la métropole et la périphérie. »*</w:t>
        <w:br/>
        <w:t>— Mohammad-Mahmoud Ould Mohamedou, *La Guerre au Mali*, La Découverte, 2013</w:t>
      </w:r>
    </w:p>
    <w:p>
      <w:pPr>
        <w:spacing w:after="80"/>
      </w:pPr>
      <w:r>
        <w:rPr>
          <w:rFonts w:ascii="FreeSerif" w:hAnsi="FreeSerif"/>
          <w:sz w:val="22"/>
        </w:rPr>
        <w:t>Pour le dire simplement :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after="80"/>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200" w:after="60"/>
        <w:pBdr>
          <w:bottom w:val="single" w:sz="7" w:space="3" w:color="A07820"/>
        </w:pBdr>
      </w:pPr>
      <w:r>
        <w:rPr>
          <w:rFonts w:ascii="FreeSerif" w:hAnsi="FreeSerif"/>
          <w:b/>
          <w:color w:val="2C3A4A"/>
          <w:sz w:val="23"/>
        </w:rPr>
        <w:t>La méthode de ce livre</w:t>
      </w:r>
    </w:p>
    <w:p>
      <w:pPr>
        <w:spacing w:after="80"/>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after="80"/>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pPr>
        <w:spacing w:after="80"/>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00" w:after="60"/>
        <w:pBdr>
          <w:bottom w:val="single" w:sz="7" w:space="3" w:color="A07820"/>
        </w:pBdr>
      </w:pPr>
      <w:r>
        <w:rPr>
          <w:rFonts w:ascii="FreeSerif" w:hAnsi="FreeSerif"/>
          <w:b/>
          <w:color w:val="2C3A4A"/>
          <w:sz w:val="23"/>
        </w:rPr>
        <w:t>PARTIE I — L'AFRIQUE AVANT LA DOMINATION</w:t>
      </w:r>
    </w:p>
    <w:p>
      <w:pPr>
        <w:spacing w:before="80" w:after="80"/>
        <w:ind w:left="680" w:right="680"/>
      </w:pPr>
      <w:r>
        <w:rPr>
          <w:rFonts w:ascii="FreeSerif" w:hAnsi="FreeSerif"/>
          <w:i/>
          <w:color w:val="8B1A1A"/>
          <w:sz w:val="21"/>
        </w:rPr>
        <w:t>*« Un peuple sans connaissance de son histoire, de son origine et de sa culture est comme un arbre sans racines. »*</w:t>
        <w:br/>
        <w:t>— Marcus Garvey</w:t>
      </w:r>
    </w:p>
    <w:p>
      <w:pPr>
        <w:spacing w:after="80"/>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after="80"/>
      </w:pPr>
      <w:r>
        <w:rPr>
          <w:rFonts w:ascii="FreeSerif" w:hAnsi="FreeSerif"/>
          <w:sz w:val="22"/>
        </w:rPr>
        <w:t>Cette partie raconte ce que l'idéologie coloniale a eu besoin d'effacer pour exister : un Sahel qui fut, des siècles durant, un centre du monde. Ce n'est pas de la nostalgie. C'est le socle sans lequel rien de la suite — ni la conquête, ni les résistances, ni la rupture de 2020–2023 — ne peut se comprendre. Car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 — Les grands empires</w:t>
      </w:r>
    </w:p>
    <w:p>
      <w:pPr>
        <w:spacing w:after="8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80"/>
      </w:pPr>
      <w:r>
        <w:rPr>
          <w:rFonts w:ascii="FreeSerif" w:hAnsi="FreeSerif"/>
          <w:sz w:val="22"/>
        </w:rPr>
        <w:t>Cette scène, l'école coloniale ne l'a jamais racontée. Ce silence n'est pas un oubli. C'est une décision.</w:t>
      </w:r>
    </w:p>
    <w:p>
      <w:pPr>
        <w:spacing w:before="200" w:after="60"/>
        <w:pBdr>
          <w:bottom w:val="single" w:sz="7" w:space="3" w:color="A07820"/>
        </w:pBdr>
      </w:pPr>
      <w:r>
        <w:rPr>
          <w:rFonts w:ascii="FreeSerif" w:hAnsi="FreeSerif"/>
          <w:b/>
          <w:color w:val="2C3A4A"/>
          <w:sz w:val="23"/>
        </w:rPr>
        <w:t>Le mensonge fondateur</w:t>
      </w:r>
    </w:p>
    <w:p>
      <w:pPr>
        <w:spacing w:after="80"/>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after="80"/>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after="80"/>
      </w:pPr>
      <w:r>
        <w:rPr>
          <w:rFonts w:ascii="FreeSerif" w:hAnsi="FreeSerif"/>
          <w:sz w:val="22"/>
        </w:rPr>
        <w:t>Or l'histoire du Sahel est tout sauf vide. Elle est, au contraire, l'une des plus denses du monde médiéval — et il suffit de suivre les routes de l'or pour s'en convaincre.</w:t>
      </w:r>
    </w:p>
    <w:p>
      <w:pPr>
        <w:spacing w:before="200" w:after="60"/>
        <w:pBdr>
          <w:bottom w:val="single" w:sz="7" w:space="3" w:color="A07820"/>
        </w:pBdr>
      </w:pPr>
      <w:r>
        <w:rPr>
          <w:rFonts w:ascii="FreeSerif" w:hAnsi="FreeSerif"/>
          <w:b/>
          <w:color w:val="2C3A4A"/>
          <w:sz w:val="23"/>
        </w:rPr>
        <w:t>Wagadou, le premier géant</w:t>
      </w:r>
    </w:p>
    <w:p>
      <w:pPr>
        <w:spacing w:after="80"/>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after="80"/>
      </w:pPr>
      <w:r>
        <w:rPr>
          <w:rFonts w:ascii="FreeSerif" w:hAnsi="FreeSerif"/>
          <w:sz w:val="22"/>
        </w:rPr>
        <w:t>Concrètement : 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after="80"/>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00" w:after="60"/>
        <w:pBdr>
          <w:bottom w:val="single" w:sz="7" w:space="3" w:color="A07820"/>
        </w:pBdr>
      </w:pPr>
      <w:r>
        <w:rPr>
          <w:rFonts w:ascii="FreeSerif" w:hAnsi="FreeSerif"/>
          <w:b/>
          <w:color w:val="2C3A4A"/>
          <w:sz w:val="23"/>
        </w:rPr>
        <w:t>Le Mali de Soundiata et de Mansa Moussa</w:t>
      </w:r>
    </w:p>
    <w:p>
      <w:pPr>
        <w:spacing w:after="8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80"/>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00" w:after="60"/>
        <w:pBdr>
          <w:bottom w:val="single" w:sz="7" w:space="3" w:color="A07820"/>
        </w:pBdr>
      </w:pPr>
      <w:r>
        <w:rPr>
          <w:rFonts w:ascii="FreeSerif" w:hAnsi="FreeSerif"/>
          <w:b/>
          <w:color w:val="2C3A4A"/>
          <w:sz w:val="23"/>
        </w:rPr>
        <w:t>Songhaï, Bornou, Sokoto : la continuité</w:t>
      </w:r>
    </w:p>
    <w:p>
      <w:pPr>
        <w:spacing w:after="8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80"/>
      </w:pPr>
      <w:r>
        <w:rPr>
          <w:rFonts w:ascii="FreeSerif" w:hAnsi="FreeSerif"/>
          <w:sz w:val="22"/>
        </w:rPr>
        <w:t>Ce détail dit quelque chose d'essentiel : 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80"/>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80"/>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00" w:after="60"/>
        <w:pBdr>
          <w:bottom w:val="single" w:sz="7" w:space="3" w:color="A07820"/>
        </w:pBdr>
      </w:pPr>
      <w:r>
        <w:rPr>
          <w:rFonts w:ascii="FreeSerif" w:hAnsi="FreeSerif"/>
          <w:b/>
          <w:color w:val="2C3A4A"/>
          <w:sz w:val="23"/>
        </w:rPr>
        <w:t>Les grands États du Sahel précolonial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Empire</w:t>
            </w:r>
          </w:p>
        </w:tc>
        <w:tc>
          <w:tcPr>
            <w:tcW w:type="dxa" w:w="2880"/>
            <w:shd w:val="clear" w:color="auto" w:fill="2C3A4A"/>
          </w:tcPr>
          <w:p>
            <w:pPr>
              <w:ind w:left="85"/>
            </w:pPr>
            <w:r>
              <w:rPr>
                <w:rFonts w:ascii="FreeSerif" w:hAnsi="FreeSerif"/>
                <w:b/>
                <w:color w:val="FFFFFF"/>
                <w:sz w:val="19"/>
              </w:rPr>
              <w:t>Période</w:t>
            </w:r>
          </w:p>
        </w:tc>
        <w:tc>
          <w:tcPr>
            <w:tcW w:type="dxa" w:w="2880"/>
            <w:shd w:val="clear" w:color="auto" w:fill="2C3A4A"/>
          </w:tcPr>
          <w:p>
            <w:pPr>
              <w:ind w:left="85"/>
            </w:pPr>
            <w:r>
              <w:rPr>
                <w:rFonts w:ascii="FreeSerif" w:hAnsi="FreeSerif"/>
                <w:b/>
                <w:color w:val="FFFFFF"/>
                <w:sz w:val="19"/>
              </w:rPr>
              <w:t>Faits marquants</w:t>
            </w:r>
          </w:p>
        </w:tc>
      </w:tr>
      <w:tr>
        <w:tc>
          <w:tcPr>
            <w:tcW w:type="dxa" w:w="2880"/>
            <w:shd w:val="clear" w:color="auto" w:fill="F4EFE4"/>
          </w:tcPr>
          <w:p>
            <w:pPr>
              <w:ind w:left="85"/>
            </w:pPr>
            <w:r>
              <w:rPr>
                <w:rFonts w:ascii="FreeSerif" w:hAnsi="FreeSerif"/>
                <w:color w:val="3C3C3C"/>
                <w:sz w:val="18"/>
              </w:rPr>
              <w:t>Empire du Ghana / Wagadou</w:t>
            </w:r>
          </w:p>
        </w:tc>
        <w:tc>
          <w:tcPr>
            <w:tcW w:type="dxa" w:w="2880"/>
            <w:shd w:val="clear" w:color="auto" w:fill="F4EFE4"/>
          </w:tcPr>
          <w:p>
            <w:pPr>
              <w:ind w:left="85"/>
            </w:pPr>
            <w:r>
              <w:rPr>
                <w:rFonts w:ascii="FreeSerif" w:hAnsi="FreeSerif"/>
                <w:color w:val="3C3C3C"/>
                <w:sz w:val="18"/>
              </w:rPr>
              <w:t>IVe–XIe siècle</w:t>
            </w:r>
          </w:p>
        </w:tc>
        <w:tc>
          <w:tcPr>
            <w:tcW w:type="dxa" w:w="2880"/>
            <w:shd w:val="clear" w:color="auto" w:fill="F4EFE4"/>
          </w:tcPr>
          <w:p>
            <w:pPr>
              <w:ind w:left="85"/>
            </w:pPr>
            <w:r>
              <w:rPr>
                <w:rFonts w:ascii="FreeSerif" w:hAnsi="FreeSerif"/>
                <w:color w:val="3C3C3C"/>
                <w:sz w:val="18"/>
              </w:rPr>
              <w:t>Routes de l'or et du sel, système douanier sophistiqué</w:t>
            </w:r>
          </w:p>
        </w:tc>
      </w:tr>
      <w:tr>
        <w:tc>
          <w:tcPr>
            <w:tcW w:type="dxa" w:w="2880"/>
            <w:shd w:val="clear" w:color="auto" w:fill="F4EFE4"/>
          </w:tcPr>
          <w:p>
            <w:pPr>
              <w:ind w:left="85"/>
            </w:pPr>
            <w:r>
              <w:rPr>
                <w:rFonts w:ascii="FreeSerif" w:hAnsi="FreeSerif"/>
                <w:color w:val="3C3C3C"/>
                <w:sz w:val="18"/>
              </w:rPr>
              <w:t>Empire du Mali</w:t>
            </w:r>
          </w:p>
        </w:tc>
        <w:tc>
          <w:tcPr>
            <w:tcW w:type="dxa" w:w="2880"/>
            <w:shd w:val="clear" w:color="auto" w:fill="F4EFE4"/>
          </w:tcPr>
          <w:p>
            <w:pPr>
              <w:ind w:left="85"/>
            </w:pPr>
            <w:r>
              <w:rPr>
                <w:rFonts w:ascii="FreeSerif" w:hAnsi="FreeSerif"/>
                <w:color w:val="3C3C3C"/>
                <w:sz w:val="18"/>
              </w:rPr>
              <w:t>XIIIe–XVe siècle</w:t>
            </w:r>
          </w:p>
        </w:tc>
        <w:tc>
          <w:tcPr>
            <w:tcW w:type="dxa" w:w="2880"/>
            <w:shd w:val="clear" w:color="auto" w:fill="F4EFE4"/>
          </w:tcPr>
          <w:p>
            <w:pPr>
              <w:ind w:left="85"/>
            </w:pPr>
            <w:r>
              <w:rPr>
                <w:rFonts w:ascii="FreeSerif" w:hAnsi="FreeSerif"/>
                <w:color w:val="3C3C3C"/>
                <w:sz w:val="18"/>
              </w:rPr>
              <w:t>Charte du Mandé (1236) ; Mansa Moussa effondre le cours de l'or au Caire (1324)</w:t>
            </w:r>
          </w:p>
        </w:tc>
      </w:tr>
      <w:tr>
        <w:tc>
          <w:tcPr>
            <w:tcW w:type="dxa" w:w="2880"/>
            <w:shd w:val="clear" w:color="auto" w:fill="F4EFE4"/>
          </w:tcPr>
          <w:p>
            <w:pPr>
              <w:ind w:left="85"/>
            </w:pPr>
            <w:r>
              <w:rPr>
                <w:rFonts w:ascii="FreeSerif" w:hAnsi="FreeSerif"/>
                <w:color w:val="3C3C3C"/>
                <w:sz w:val="18"/>
              </w:rPr>
              <w:t>Empire Songhaï</w:t>
            </w:r>
          </w:p>
        </w:tc>
        <w:tc>
          <w:tcPr>
            <w:tcW w:type="dxa" w:w="2880"/>
            <w:shd w:val="clear" w:color="auto" w:fill="F4EFE4"/>
          </w:tcPr>
          <w:p>
            <w:pPr>
              <w:ind w:left="85"/>
            </w:pPr>
            <w:r>
              <w:rPr>
                <w:rFonts w:ascii="FreeSerif" w:hAnsi="FreeSerif"/>
                <w:color w:val="3C3C3C"/>
                <w:sz w:val="18"/>
              </w:rPr>
              <w:t>XVe–XVIe siècle</w:t>
            </w:r>
          </w:p>
        </w:tc>
        <w:tc>
          <w:tcPr>
            <w:tcW w:type="dxa" w:w="2880"/>
            <w:shd w:val="clear" w:color="auto" w:fill="F4EFE4"/>
          </w:tcPr>
          <w:p>
            <w:pPr>
              <w:ind w:left="85"/>
            </w:pPr>
            <w:r>
              <w:rPr>
                <w:rFonts w:ascii="FreeSerif" w:hAnsi="FreeSerif"/>
                <w:color w:val="3C3C3C"/>
                <w:sz w:val="18"/>
              </w:rPr>
              <w:t>Université de Sankoré (~25 000 étudiants) ; Tombouctou, env. 100 000 habitants</w:t>
            </w:r>
          </w:p>
        </w:tc>
      </w:tr>
      <w:tr>
        <w:tc>
          <w:tcPr>
            <w:tcW w:type="dxa" w:w="2880"/>
            <w:shd w:val="clear" w:color="auto" w:fill="F4EFE4"/>
          </w:tcPr>
          <w:p>
            <w:pPr>
              <w:ind w:left="85"/>
            </w:pPr>
            <w:r>
              <w:rPr>
                <w:rFonts w:ascii="FreeSerif" w:hAnsi="FreeSerif"/>
                <w:color w:val="3C3C3C"/>
                <w:sz w:val="18"/>
              </w:rPr>
              <w:t>Sultanat du Bornou / Kanem</w:t>
            </w:r>
          </w:p>
        </w:tc>
        <w:tc>
          <w:tcPr>
            <w:tcW w:type="dxa" w:w="2880"/>
            <w:shd w:val="clear" w:color="auto" w:fill="F4EFE4"/>
          </w:tcPr>
          <w:p>
            <w:pPr>
              <w:ind w:left="85"/>
            </w:pPr>
            <w:r>
              <w:rPr>
                <w:rFonts w:ascii="FreeSerif" w:hAnsi="FreeSerif"/>
                <w:color w:val="3C3C3C"/>
                <w:sz w:val="18"/>
              </w:rPr>
              <w:t>IXe–XIXe siècle</w:t>
            </w:r>
          </w:p>
        </w:tc>
        <w:tc>
          <w:tcPr>
            <w:tcW w:type="dxa" w:w="2880"/>
            <w:shd w:val="clear" w:color="auto" w:fill="F4EFE4"/>
          </w:tcPr>
          <w:p>
            <w:pPr>
              <w:ind w:left="85"/>
            </w:pPr>
            <w:r>
              <w:rPr>
                <w:rFonts w:ascii="FreeSerif" w:hAnsi="FreeSerif"/>
                <w:color w:val="3C3C3C"/>
                <w:sz w:val="18"/>
              </w:rPr>
              <w:t>Correspondances diplomatiques avec l'Égypte et l'Empire ottoman</w:t>
            </w:r>
          </w:p>
        </w:tc>
      </w:tr>
      <w:tr>
        <w:tc>
          <w:tcPr>
            <w:tcW w:type="dxa" w:w="2880"/>
            <w:shd w:val="clear" w:color="auto" w:fill="F4EFE4"/>
          </w:tcPr>
          <w:p>
            <w:pPr>
              <w:ind w:left="85"/>
            </w:pPr>
            <w:r>
              <w:rPr>
                <w:rFonts w:ascii="FreeSerif" w:hAnsi="FreeSerif"/>
                <w:color w:val="3C3C3C"/>
                <w:sz w:val="18"/>
              </w:rPr>
              <w:t>Califat de Sokoto</w:t>
            </w:r>
          </w:p>
        </w:tc>
        <w:tc>
          <w:tcPr>
            <w:tcW w:type="dxa" w:w="2880"/>
            <w:shd w:val="clear" w:color="auto" w:fill="F4EFE4"/>
          </w:tcPr>
          <w:p>
            <w:pPr>
              <w:ind w:left="85"/>
            </w:pPr>
            <w:r>
              <w:rPr>
                <w:rFonts w:ascii="FreeSerif" w:hAnsi="FreeSerif"/>
                <w:color w:val="3C3C3C"/>
                <w:sz w:val="18"/>
              </w:rPr>
              <w:t>1804–1903</w:t>
            </w:r>
          </w:p>
        </w:tc>
        <w:tc>
          <w:tcPr>
            <w:tcW w:type="dxa" w:w="2880"/>
            <w:shd w:val="clear" w:color="auto" w:fill="F4EFE4"/>
          </w:tcPr>
          <w:p>
            <w:pPr>
              <w:ind w:left="85"/>
            </w:pPr>
            <w:r>
              <w:rPr>
                <w:rFonts w:ascii="FreeSerif" w:hAnsi="FreeSerif"/>
                <w:color w:val="3C3C3C"/>
                <w:sz w:val="18"/>
              </w:rPr>
              <w:t>Une des plus grandes entités politiques africaines ; référent actuel des populations haoussa-peules</w:t>
            </w:r>
          </w:p>
        </w:tc>
      </w:tr>
    </w:tbl>
    <w:p/>
    <w:p>
      <w:pPr>
        <w:spacing w:after="80"/>
      </w:pPr>
      <w:r>
        <w:rPr>
          <w:rFonts w:ascii="FreeSerif" w:hAnsi="FreeSerif"/>
          <w:sz w:val="22"/>
        </w:rPr>
        <w:t>Ces empires sont absents des manuels scolaires africains postcoloniaux, rédigés sur le modèle français.</w:t>
      </w:r>
    </w:p>
    <w:p>
      <w:pPr>
        <w:spacing w:before="200" w:after="60"/>
        <w:pBdr>
          <w:bottom w:val="single" w:sz="7" w:space="3" w:color="A07820"/>
        </w:pBdr>
      </w:pPr>
      <w:r>
        <w:rPr>
          <w:rFonts w:ascii="FreeSerif" w:hAnsi="FreeSerif"/>
          <w:b/>
          <w:color w:val="2C3A4A"/>
          <w:sz w:val="23"/>
        </w:rPr>
        <w:t>Ni paradis perdu, ni page blanche</w:t>
      </w:r>
    </w:p>
    <w:p>
      <w:pPr>
        <w:spacing w:after="8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80"/>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80"/>
      </w:pPr>
      <w:r>
        <w:rPr>
          <w:rFonts w:ascii="FreeSerif" w:hAnsi="FreeSerif"/>
          <w:sz w:val="22"/>
        </w:rPr>
        <w:t>D'où une dernière donnée, peut-être la plus accablante :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80"/>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 — Les civilisations du Sahel</w:t>
      </w:r>
    </w:p>
    <w:p>
      <w:pPr>
        <w:spacing w:after="80"/>
      </w:pPr>
      <w:r>
        <w:rPr>
          <w:rFonts w:ascii="FreeSerif" w:hAnsi="FreeSerif"/>
          <w:sz w:val="22"/>
        </w:rPr>
        <w:t>Paris, 1954. Un jeune chercheur sénégalais publie aux éditions Présence Africaine un livre qui va faire scandale : Nations nègres et culture.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80"/>
      </w:pPr>
      <w:r>
        <w:rPr>
          <w:rFonts w:ascii="FreeSerif" w:hAnsi="FreeSerif"/>
          <w:sz w:val="22"/>
        </w:rPr>
        <w:t>Diop ne se contente pas d'écrire :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80"/>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00" w:after="60"/>
        <w:pBdr>
          <w:bottom w:val="single" w:sz="7" w:space="3" w:color="A07820"/>
        </w:pBdr>
      </w:pPr>
      <w:r>
        <w:rPr>
          <w:rFonts w:ascii="FreeSerif" w:hAnsi="FreeSerif"/>
          <w:b/>
          <w:color w:val="2C3A4A"/>
          <w:sz w:val="23"/>
        </w:rPr>
        <w:t>Tombouctou, la ville-bibliothèque</w:t>
      </w:r>
    </w:p>
    <w:p>
      <w:pPr>
        <w:spacing w:after="8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80"/>
      </w:pPr>
      <w:r>
        <w:rPr>
          <w:rFonts w:ascii="FreeSerif" w:hAnsi="FreeSerif"/>
          <w:sz w:val="22"/>
        </w:rPr>
        <w:t>Les textes conservés à Tombouctou — plusieurs centaines de milliers de manuscrits — couvrent la médecine, les mathématiques, la philosophie, le droit islamique. En d'autres termes,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80"/>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80"/>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200" w:after="60"/>
        <w:pBdr>
          <w:bottom w:val="single" w:sz="7" w:space="3" w:color="A07820"/>
        </w:pBdr>
      </w:pPr>
      <w:r>
        <w:rPr>
          <w:rFonts w:ascii="FreeSerif" w:hAnsi="FreeSerif"/>
          <w:b/>
          <w:color w:val="2C3A4A"/>
          <w:sz w:val="23"/>
        </w:rPr>
        <w:t>La Charte du Mandé : des droits proclamés en 1236</w:t>
      </w:r>
    </w:p>
    <w:p>
      <w:pPr>
        <w:spacing w:after="8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80"/>
      </w:pPr>
      <w:r>
        <w:rPr>
          <w:rFonts w:ascii="FreeSerif" w:hAnsi="FreeSerif"/>
          <w:sz w:val="22"/>
        </w:rPr>
        <w:t>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00" w:after="60"/>
        <w:pBdr>
          <w:bottom w:val="single" w:sz="7" w:space="3" w:color="A07820"/>
        </w:pBdr>
      </w:pPr>
      <w:r>
        <w:rPr>
          <w:rFonts w:ascii="FreeSerif" w:hAnsi="FreeSerif"/>
          <w:b/>
          <w:color w:val="2C3A4A"/>
          <w:sz w:val="23"/>
        </w:rPr>
        <w:t>Ce que le Sahel a produit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Fait</w:t>
            </w:r>
          </w:p>
        </w:tc>
        <w:tc>
          <w:tcPr>
            <w:tcW w:type="dxa" w:w="2880"/>
            <w:shd w:val="clear" w:color="auto" w:fill="2C3A4A"/>
          </w:tcPr>
          <w:p>
            <w:pPr>
              <w:ind w:left="85"/>
            </w:pPr>
            <w:r>
              <w:rPr>
                <w:rFonts w:ascii="FreeSerif" w:hAnsi="FreeSerif"/>
                <w:b/>
                <w:color w:val="FFFFFF"/>
                <w:sz w:val="19"/>
              </w:rPr>
              <w:t>Date</w:t>
            </w:r>
          </w:p>
        </w:tc>
        <w:tc>
          <w:tcPr>
            <w:tcW w:type="dxa" w:w="2880"/>
            <w:shd w:val="clear" w:color="auto" w:fill="2C3A4A"/>
          </w:tcPr>
          <w:p>
            <w:pPr>
              <w:ind w:left="85"/>
            </w:pPr>
            <w:r>
              <w:rPr>
                <w:rFonts w:ascii="FreeSerif" w:hAnsi="FreeSerif"/>
                <w:b/>
                <w:color w:val="FFFFFF"/>
                <w:sz w:val="19"/>
              </w:rPr>
              <w:t>Signification</w:t>
            </w:r>
          </w:p>
        </w:tc>
      </w:tr>
      <w:tr>
        <w:tc>
          <w:tcPr>
            <w:tcW w:type="dxa" w:w="2880"/>
            <w:shd w:val="clear" w:color="auto" w:fill="F4EFE4"/>
          </w:tcPr>
          <w:p>
            <w:pPr>
              <w:ind w:left="85"/>
            </w:pPr>
            <w:r>
              <w:rPr>
                <w:rFonts w:ascii="FreeSerif" w:hAnsi="FreeSerif"/>
                <w:color w:val="3C3C3C"/>
                <w:sz w:val="18"/>
              </w:rPr>
              <w:t>Charte du Mandé / Kouroukan Fouga</w:t>
            </w:r>
          </w:p>
        </w:tc>
        <w:tc>
          <w:tcPr>
            <w:tcW w:type="dxa" w:w="2880"/>
            <w:shd w:val="clear" w:color="auto" w:fill="F4EFE4"/>
          </w:tcPr>
          <w:p>
            <w:pPr>
              <w:ind w:left="85"/>
            </w:pPr>
            <w:r>
              <w:rPr>
                <w:rFonts w:ascii="FreeSerif" w:hAnsi="FreeSerif"/>
                <w:color w:val="3C3C3C"/>
                <w:sz w:val="18"/>
              </w:rPr>
              <w:t>1236</w:t>
            </w:r>
          </w:p>
        </w:tc>
        <w:tc>
          <w:tcPr>
            <w:tcW w:type="dxa" w:w="2880"/>
            <w:shd w:val="clear" w:color="auto" w:fill="F4EFE4"/>
          </w:tcPr>
          <w:p>
            <w:pPr>
              <w:ind w:left="85"/>
            </w:pPr>
            <w:r>
              <w:rPr>
                <w:rFonts w:ascii="FreeSerif" w:hAnsi="FreeSerif"/>
                <w:color w:val="3C3C3C"/>
                <w:sz w:val="18"/>
              </w:rPr>
              <w:t>Sacralité de la vie, égalité, interdiction de réduire en esclavage — l'une des premières déclarations de droits de l'histoire</w:t>
            </w:r>
          </w:p>
        </w:tc>
      </w:tr>
      <w:tr>
        <w:tc>
          <w:tcPr>
            <w:tcW w:type="dxa" w:w="2880"/>
            <w:shd w:val="clear" w:color="auto" w:fill="F4EFE4"/>
          </w:tcPr>
          <w:p>
            <w:pPr>
              <w:ind w:left="85"/>
            </w:pPr>
            <w:r>
              <w:rPr>
                <w:rFonts w:ascii="FreeSerif" w:hAnsi="FreeSerif"/>
                <w:color w:val="3C3C3C"/>
                <w:sz w:val="18"/>
              </w:rPr>
              <w:t>Université de Sankoré, Tombouctou</w:t>
            </w:r>
          </w:p>
        </w:tc>
        <w:tc>
          <w:tcPr>
            <w:tcW w:type="dxa" w:w="2880"/>
            <w:shd w:val="clear" w:color="auto" w:fill="F4EFE4"/>
          </w:tcPr>
          <w:p>
            <w:pPr>
              <w:ind w:left="85"/>
            </w:pPr>
            <w:r>
              <w:rPr>
                <w:rFonts w:ascii="FreeSerif" w:hAnsi="FreeSerif"/>
                <w:color w:val="3C3C3C"/>
                <w:sz w:val="18"/>
              </w:rPr>
              <w:t>XVe siècle</w:t>
            </w:r>
          </w:p>
        </w:tc>
        <w:tc>
          <w:tcPr>
            <w:tcW w:type="dxa" w:w="2880"/>
            <w:shd w:val="clear" w:color="auto" w:fill="F4EFE4"/>
          </w:tcPr>
          <w:p>
            <w:pPr>
              <w:ind w:left="85"/>
            </w:pPr>
            <w:r>
              <w:rPr>
                <w:rFonts w:ascii="FreeSerif" w:hAnsi="FreeSerif"/>
                <w:color w:val="3C3C3C"/>
                <w:sz w:val="18"/>
              </w:rPr>
              <w:t>Jusqu'à 25 000 étudiants ; ville de ~100 000 habitants</w:t>
            </w:r>
          </w:p>
        </w:tc>
      </w:tr>
      <w:tr>
        <w:tc>
          <w:tcPr>
            <w:tcW w:type="dxa" w:w="2880"/>
            <w:shd w:val="clear" w:color="auto" w:fill="F4EFE4"/>
          </w:tcPr>
          <w:p>
            <w:pPr>
              <w:ind w:left="85"/>
            </w:pPr>
            <w:r>
              <w:rPr>
                <w:rFonts w:ascii="FreeSerif" w:hAnsi="FreeSerif"/>
                <w:color w:val="3C3C3C"/>
                <w:sz w:val="18"/>
              </w:rPr>
              <w:t>Manuscrits de Tombouctou</w:t>
            </w:r>
          </w:p>
        </w:tc>
        <w:tc>
          <w:tcPr>
            <w:tcW w:type="dxa" w:w="2880"/>
            <w:shd w:val="clear" w:color="auto" w:fill="F4EFE4"/>
          </w:tcPr>
          <w:p>
            <w:pPr>
              <w:ind w:left="85"/>
            </w:pPr>
            <w:r>
              <w:rPr>
                <w:rFonts w:ascii="FreeSerif" w:hAnsi="FreeSerif"/>
                <w:color w:val="3C3C3C"/>
                <w:sz w:val="18"/>
              </w:rPr>
              <w:t>XVe–XIXe siècle</w:t>
            </w:r>
          </w:p>
        </w:tc>
        <w:tc>
          <w:tcPr>
            <w:tcW w:type="dxa" w:w="2880"/>
            <w:shd w:val="clear" w:color="auto" w:fill="F4EFE4"/>
          </w:tcPr>
          <w:p>
            <w:pPr>
              <w:ind w:left="85"/>
            </w:pPr>
            <w:r>
              <w:rPr>
                <w:rFonts w:ascii="FreeSerif" w:hAnsi="FreeSerif"/>
                <w:color w:val="3C3C3C"/>
                <w:sz w:val="18"/>
              </w:rPr>
              <w:t>Plusieurs centaines de milliers de textes — médecine, mathématiques, philosophie, droit</w:t>
            </w:r>
          </w:p>
        </w:tc>
      </w:tr>
      <w:tr>
        <w:tc>
          <w:tcPr>
            <w:tcW w:type="dxa" w:w="2880"/>
            <w:shd w:val="clear" w:color="auto" w:fill="F4EFE4"/>
          </w:tcPr>
          <w:p>
            <w:pPr>
              <w:ind w:left="85"/>
            </w:pPr>
            <w:r>
              <w:rPr>
                <w:rFonts w:ascii="FreeSerif" w:hAnsi="FreeSerif"/>
                <w:color w:val="3C3C3C"/>
                <w:sz w:val="18"/>
              </w:rPr>
              <w:t>Cheikh Anta Diop, Nations nègres et culture</w:t>
            </w:r>
          </w:p>
        </w:tc>
        <w:tc>
          <w:tcPr>
            <w:tcW w:type="dxa" w:w="2880"/>
            <w:shd w:val="clear" w:color="auto" w:fill="F4EFE4"/>
          </w:tcPr>
          <w:p>
            <w:pPr>
              <w:ind w:left="85"/>
            </w:pPr>
            <w:r>
              <w:rPr>
                <w:rFonts w:ascii="FreeSerif" w:hAnsi="FreeSerif"/>
                <w:color w:val="3C3C3C"/>
                <w:sz w:val="18"/>
              </w:rPr>
              <w:t>1954</w:t>
            </w:r>
          </w:p>
        </w:tc>
        <w:tc>
          <w:tcPr>
            <w:tcW w:type="dxa" w:w="2880"/>
            <w:shd w:val="clear" w:color="auto" w:fill="F4EFE4"/>
          </w:tcPr>
          <w:p>
            <w:pPr>
              <w:ind w:left="85"/>
            </w:pPr>
            <w:r>
              <w:rPr>
                <w:rFonts w:ascii="FreeSerif" w:hAnsi="FreeSerif"/>
                <w:color w:val="3C3C3C"/>
                <w:sz w:val="18"/>
              </w:rPr>
              <w:t>Première réfutation systématique de l'idéologie de la table rase africaine</w:t>
            </w:r>
          </w:p>
        </w:tc>
      </w:tr>
      <w:tr>
        <w:tc>
          <w:tcPr>
            <w:tcW w:type="dxa" w:w="2880"/>
            <w:shd w:val="clear" w:color="auto" w:fill="F4EFE4"/>
          </w:tcPr>
          <w:p>
            <w:pPr>
              <w:ind w:left="85"/>
            </w:pPr>
            <w:r>
              <w:rPr>
                <w:rFonts w:ascii="FreeSerif" w:hAnsi="FreeSerif"/>
                <w:color w:val="3C3C3C"/>
                <w:sz w:val="18"/>
              </w:rPr>
              <w:t>Colloque UNESCO du Caire</w:t>
            </w:r>
          </w:p>
        </w:tc>
        <w:tc>
          <w:tcPr>
            <w:tcW w:type="dxa" w:w="2880"/>
            <w:shd w:val="clear" w:color="auto" w:fill="F4EFE4"/>
          </w:tcPr>
          <w:p>
            <w:pPr>
              <w:ind w:left="85"/>
            </w:pPr>
            <w:r>
              <w:rPr>
                <w:rFonts w:ascii="FreeSerif" w:hAnsi="FreeSerif"/>
                <w:color w:val="3C3C3C"/>
                <w:sz w:val="18"/>
              </w:rPr>
              <w:t>1974</w:t>
            </w:r>
          </w:p>
        </w:tc>
        <w:tc>
          <w:tcPr>
            <w:tcW w:type="dxa" w:w="2880"/>
            <w:shd w:val="clear" w:color="auto" w:fill="F4EFE4"/>
          </w:tcPr>
          <w:p>
            <w:pPr>
              <w:ind w:left="85"/>
            </w:pPr>
            <w:r>
              <w:rPr>
                <w:rFonts w:ascii="FreeSerif" w:hAnsi="FreeSerif"/>
                <w:color w:val="3C3C3C"/>
                <w:sz w:val="18"/>
              </w:rPr>
              <w:t>Diop y défend ses thèses face aux plus grands égyptologues du monde</w:t>
            </w:r>
          </w:p>
        </w:tc>
      </w:tr>
    </w:tbl>
    <w:p/>
    <w:p>
      <w:pPr>
        <w:spacing w:before="200" w:after="60"/>
        <w:pBdr>
          <w:bottom w:val="single" w:sz="7" w:space="3" w:color="A07820"/>
        </w:pBdr>
      </w:pPr>
      <w:r>
        <w:rPr>
          <w:rFonts w:ascii="FreeSerif" w:hAnsi="FreeSerif"/>
          <w:b/>
          <w:color w:val="2C3A4A"/>
          <w:sz w:val="23"/>
        </w:rPr>
        <w:t>Hérodote, Diop et la preuve par convergence</w:t>
      </w:r>
    </w:p>
    <w:p>
      <w:pPr>
        <w:spacing w:after="8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80"/>
      </w:pPr>
      <w:r>
        <w:rPr>
          <w:rFonts w:ascii="FreeSerif" w:hAnsi="FreeSerif"/>
          <w:sz w:val="22"/>
        </w:rPr>
        <w:t>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80"/>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80"/>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80"/>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 — La conquête coloniale</w:t>
      </w:r>
    </w:p>
    <w:p>
      <w:pPr>
        <w:spacing w:after="8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80"/>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00" w:after="60"/>
        <w:pBdr>
          <w:bottom w:val="single" w:sz="7" w:space="3" w:color="A07820"/>
        </w:pBdr>
      </w:pPr>
      <w:r>
        <w:rPr>
          <w:rFonts w:ascii="FreeSerif" w:hAnsi="FreeSerif"/>
          <w:b/>
          <w:color w:val="2C3A4A"/>
          <w:sz w:val="23"/>
        </w:rPr>
        <w:t>Une opération chirurgicale sur le corps africain</w:t>
      </w:r>
    </w:p>
    <w:p>
      <w:pPr>
        <w:spacing w:after="8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80"/>
      </w:pPr>
      <w:r>
        <w:rPr>
          <w:rFonts w:ascii="FreeSerif" w:hAnsi="FreeSerif"/>
          <w:sz w:val="22"/>
        </w:rPr>
        <w:t>Plus d'un siècle après, le constat est fait jusqu'à la tribune de l'Assemblée nationale française, par le député André Chassaigne :</w:t>
      </w:r>
    </w:p>
    <w:p>
      <w:pPr>
        <w:spacing w:before="80" w:after="80"/>
        <w:ind w:left="680" w:right="680"/>
      </w:pPr>
      <w:r>
        <w:rPr>
          <w:rFonts w:ascii="FreeSerif" w:hAnsi="FreeSerif"/>
          <w:i/>
          <w:color w:val="8B1A1A"/>
          <w:sz w:val="21"/>
        </w:rPr>
        <w:t>*« Ils ne regardent pas les espaces communautaires qui existent. Ils divisent des familles, des clans, des communautés. Ce qui a encore des conséquences jusqu'à aujourd'hui. »*</w:t>
      </w:r>
    </w:p>
    <w:p>
      <w:pPr>
        <w:spacing w:after="80"/>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80"/>
      </w:pPr>
      <w:r>
        <w:rPr>
          <w:rFonts w:ascii="FreeSerif" w:hAnsi="FreeSerif"/>
          <w:sz w:val="22"/>
        </w:rPr>
        <w:t>Concrètement : 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00" w:after="60"/>
        <w:pBdr>
          <w:bottom w:val="single" w:sz="7" w:space="3" w:color="A07820"/>
        </w:pBdr>
      </w:pPr>
      <w:r>
        <w:rPr>
          <w:rFonts w:ascii="FreeSerif" w:hAnsi="FreeSerif"/>
          <w:b/>
          <w:color w:val="2C3A4A"/>
          <w:sz w:val="23"/>
        </w:rPr>
        <w:t>La règle du jeu : l'« occupation effective »</w:t>
      </w:r>
    </w:p>
    <w:p>
      <w:pPr>
        <w:spacing w:after="8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80"/>
      </w:pPr>
      <w:r>
        <w:rPr>
          <w:rFonts w:ascii="FreeSerif" w:hAnsi="FreeSerif"/>
          <w:sz w:val="22"/>
        </w:rPr>
        <w:t>Concrètement, 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80"/>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80"/>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00" w:after="60"/>
        <w:pBdr>
          <w:bottom w:val="single" w:sz="7" w:space="3" w:color="A07820"/>
        </w:pBdr>
      </w:pPr>
      <w:r>
        <w:rPr>
          <w:rFonts w:ascii="FreeSerif" w:hAnsi="FreeSerif"/>
          <w:b/>
          <w:color w:val="2C3A4A"/>
          <w:sz w:val="23"/>
        </w:rPr>
        <w:t>Berlin, 1884–1885</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Date</w:t>
            </w:r>
          </w:p>
        </w:tc>
        <w:tc>
          <w:tcPr>
            <w:tcW w:type="dxa" w:w="4320"/>
            <w:shd w:val="clear" w:color="auto" w:fill="2C3A4A"/>
          </w:tcPr>
          <w:p>
            <w:pPr>
              <w:ind w:left="85"/>
            </w:pPr>
            <w:r>
              <w:rPr>
                <w:rFonts w:ascii="FreeSerif" w:hAnsi="FreeSerif"/>
                <w:b/>
                <w:color w:val="FFFFFF"/>
                <w:sz w:val="19"/>
              </w:rPr>
              <w:t>Événement</w:t>
            </w:r>
          </w:p>
        </w:tc>
      </w:tr>
      <w:tr>
        <w:tc>
          <w:tcPr>
            <w:tcW w:type="dxa" w:w="4320"/>
            <w:shd w:val="clear" w:color="auto" w:fill="F4EFE4"/>
          </w:tcPr>
          <w:p>
            <w:pPr>
              <w:ind w:left="85"/>
            </w:pPr>
            <w:r>
              <w:rPr>
                <w:rFonts w:ascii="FreeSerif" w:hAnsi="FreeSerif"/>
                <w:color w:val="3C3C3C"/>
                <w:sz w:val="18"/>
              </w:rPr>
              <w:t>15 novembre 1884</w:t>
            </w:r>
          </w:p>
        </w:tc>
        <w:tc>
          <w:tcPr>
            <w:tcW w:type="dxa" w:w="4320"/>
            <w:shd w:val="clear" w:color="auto" w:fill="F4EFE4"/>
          </w:tcPr>
          <w:p>
            <w:pPr>
              <w:ind w:left="85"/>
            </w:pPr>
            <w:r>
              <w:rPr>
                <w:rFonts w:ascii="FreeSerif" w:hAnsi="FreeSerif"/>
                <w:color w:val="3C3C3C"/>
                <w:sz w:val="18"/>
              </w:rPr>
              <w:t>Ouverture de la conférence dans la résidence du chancelier Bismarck, à Berlin</w:t>
            </w:r>
          </w:p>
        </w:tc>
      </w:tr>
      <w:tr>
        <w:tc>
          <w:tcPr>
            <w:tcW w:type="dxa" w:w="4320"/>
            <w:shd w:val="clear" w:color="auto" w:fill="F4EFE4"/>
          </w:tcPr>
          <w:p>
            <w:pPr>
              <w:ind w:left="85"/>
            </w:pPr>
            <w:r>
              <w:rPr>
                <w:rFonts w:ascii="FreeSerif" w:hAnsi="FreeSerif"/>
                <w:color w:val="3C3C3C"/>
                <w:sz w:val="18"/>
              </w:rPr>
              <w:t>—</w:t>
            </w:r>
          </w:p>
        </w:tc>
        <w:tc>
          <w:tcPr>
            <w:tcW w:type="dxa" w:w="4320"/>
            <w:shd w:val="clear" w:color="auto" w:fill="F4EFE4"/>
          </w:tcPr>
          <w:p>
            <w:pPr>
              <w:ind w:left="85"/>
            </w:pPr>
            <w:r>
              <w:rPr>
                <w:rFonts w:ascii="FreeSerif" w:hAnsi="FreeSerif"/>
                <w:color w:val="3C3C3C"/>
                <w:sz w:val="18"/>
              </w:rPr>
              <w:t>Quatorze puissances européennes et les États-Unis autour de la table ; aucun représentant africain</w:t>
            </w:r>
          </w:p>
        </w:tc>
      </w:tr>
      <w:tr>
        <w:tc>
          <w:tcPr>
            <w:tcW w:type="dxa" w:w="4320"/>
            <w:shd w:val="clear" w:color="auto" w:fill="F4EFE4"/>
          </w:tcPr>
          <w:p>
            <w:pPr>
              <w:ind w:left="85"/>
            </w:pPr>
            <w:r>
              <w:rPr>
                <w:rFonts w:ascii="FreeSerif" w:hAnsi="FreeSerif"/>
                <w:color w:val="3C3C3C"/>
                <w:sz w:val="18"/>
              </w:rPr>
              <w:t>26 février 1885</w:t>
            </w:r>
          </w:p>
        </w:tc>
        <w:tc>
          <w:tcPr>
            <w:tcW w:type="dxa" w:w="4320"/>
            <w:shd w:val="clear" w:color="auto" w:fill="F4EFE4"/>
          </w:tcPr>
          <w:p>
            <w:pPr>
              <w:ind w:left="85"/>
            </w:pPr>
            <w:r>
              <w:rPr>
                <w:rFonts w:ascii="FreeSerif" w:hAnsi="FreeSerif"/>
                <w:color w:val="3C3C3C"/>
                <w:sz w:val="18"/>
              </w:rPr>
              <w:t>Clôture — l'Afrique est découpée en zones d'influence, ses fleuves ouverts à la navigation européenne</w:t>
            </w:r>
          </w:p>
        </w:tc>
      </w:tr>
      <w:tr>
        <w:tc>
          <w:tcPr>
            <w:tcW w:type="dxa" w:w="4320"/>
            <w:shd w:val="clear" w:color="auto" w:fill="F4EFE4"/>
          </w:tcPr>
          <w:p>
            <w:pPr>
              <w:ind w:left="85"/>
            </w:pPr>
            <w:r>
              <w:rPr>
                <w:rFonts w:ascii="FreeSerif" w:hAnsi="FreeSerif"/>
                <w:color w:val="3C3C3C"/>
                <w:sz w:val="18"/>
              </w:rPr>
              <w:t>—</w:t>
            </w:r>
          </w:p>
        </w:tc>
        <w:tc>
          <w:tcPr>
            <w:tcW w:type="dxa" w:w="4320"/>
            <w:shd w:val="clear" w:color="auto" w:fill="F4EFE4"/>
          </w:tcPr>
          <w:p>
            <w:pPr>
              <w:ind w:left="85"/>
            </w:pPr>
            <w:r>
              <w:rPr>
                <w:rFonts w:ascii="FreeSerif" w:hAnsi="FreeSerif"/>
                <w:color w:val="3C3C3C"/>
                <w:sz w:val="18"/>
              </w:rPr>
              <w:t>Première conférence internationale de l'histoire consacrée exclusivement à un continent absent des débats</w:t>
            </w:r>
          </w:p>
        </w:tc>
      </w:tr>
    </w:tbl>
    <w:p/>
    <w:p>
      <w:pPr>
        <w:spacing w:before="200" w:after="60"/>
        <w:pBdr>
          <w:bottom w:val="single" w:sz="7" w:space="3" w:color="A07820"/>
        </w:pBdr>
      </w:pPr>
      <w:r>
        <w:rPr>
          <w:rFonts w:ascii="FreeSerif" w:hAnsi="FreeSerif"/>
          <w:b/>
          <w:color w:val="2C3A4A"/>
          <w:sz w:val="23"/>
        </w:rPr>
        <w:t>Le piège des micro-États</w:t>
      </w:r>
    </w:p>
    <w:p>
      <w:pPr>
        <w:spacing w:after="8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80"/>
      </w:pPr>
      <w:r>
        <w:rPr>
          <w:rFonts w:ascii="FreeSerif" w:hAnsi="FreeSerif"/>
          <w:sz w:val="22"/>
        </w:rPr>
        <w:t>En d'autres termes, 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80"/>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00" w:after="60"/>
        <w:pBdr>
          <w:bottom w:val="single" w:sz="7" w:space="3" w:color="A07820"/>
        </w:pBdr>
      </w:pPr>
      <w:r>
        <w:rPr>
          <w:rFonts w:ascii="FreeSerif" w:hAnsi="FreeSerif"/>
          <w:b/>
          <w:color w:val="2C3A4A"/>
          <w:sz w:val="23"/>
        </w:rPr>
        <w:t>La loi OCRS et le cas des ressources sahéliennes</w:t>
      </w:r>
    </w:p>
    <w:p>
      <w:pPr>
        <w:spacing w:after="8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80"/>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200" w:after="60"/>
        <w:pBdr>
          <w:bottom w:val="single" w:sz="7" w:space="3" w:color="A07820"/>
        </w:pBdr>
      </w:pPr>
      <w:r>
        <w:rPr>
          <w:rFonts w:ascii="FreeSerif" w:hAnsi="FreeSerif"/>
          <w:b/>
          <w:color w:val="2C3A4A"/>
          <w:sz w:val="23"/>
        </w:rPr>
        <w:t>Avant Berlin, après Berlin</w:t>
      </w:r>
    </w:p>
    <w:p>
      <w:pPr>
        <w:spacing w:after="8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80"/>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spacing w:before="80" w:after="80"/>
        <w:ind w:left="680" w:right="680"/>
      </w:pPr>
      <w:r>
        <w:rPr>
          <w:rFonts w:ascii="FreeSerif" w:hAnsi="FreeSerif"/>
          <w:i/>
          <w:color w:val="8B1A1A"/>
          <w:sz w:val="21"/>
        </w:rPr>
        <w:t>*« Tous les coups sont permis : crimes inexplicables, génocide, meurtre à ciel ouvert, coupage de mains, de pieds, d'oreilles, crime rituel, coupage de tête, déportation, versement de napalm. »*</w:t>
        <w:br/>
        <w:t>— Banda Kani, Paroles Panafricanistes, 29 novembre 2022</w:t>
      </w:r>
    </w:p>
    <w:p>
      <w:pPr>
        <w:spacing w:after="80"/>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80"/>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after="80"/>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4 — Les résistances oubliées</w:t>
      </w:r>
    </w:p>
    <w:p>
      <w:pPr>
        <w:spacing w:after="8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00" w:after="60"/>
        <w:pBdr>
          <w:bottom w:val="single" w:sz="7" w:space="3" w:color="A07820"/>
        </w:pBdr>
      </w:pPr>
      <w:r>
        <w:rPr>
          <w:rFonts w:ascii="FreeSerif" w:hAnsi="FreeSerif"/>
          <w:b/>
          <w:color w:val="2C3A4A"/>
          <w:sz w:val="23"/>
        </w:rPr>
        <w:t>Seize ans face à la France</w:t>
      </w:r>
    </w:p>
    <w:p>
      <w:pPr>
        <w:spacing w:after="8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80"/>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80"/>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80"/>
      </w:pPr>
      <w:r>
        <w:rPr>
          <w:rFonts w:ascii="FreeSerif" w:hAnsi="FreeSerif"/>
          <w:sz w:val="22"/>
        </w:rPr>
        <w:t>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00" w:after="60"/>
        <w:pBdr>
          <w:bottom w:val="single" w:sz="7" w:space="3" w:color="A07820"/>
        </w:pBdr>
      </w:pPr>
      <w:r>
        <w:rPr>
          <w:rFonts w:ascii="FreeSerif" w:hAnsi="FreeSerif"/>
          <w:b/>
          <w:color w:val="2C3A4A"/>
          <w:sz w:val="23"/>
        </w:rPr>
        <w:t>Ceux qui ont dit non</w:t>
      </w:r>
    </w:p>
    <w:p>
      <w:pPr>
        <w:spacing w:after="80"/>
      </w:pPr>
      <w:r>
        <w:rPr>
          <w:rFonts w:ascii="FreeSerif" w:hAnsi="FreeSerif"/>
          <w:sz w:val="22"/>
        </w:rPr>
        <w:t>Samory n'était pas seul. La conquête a rencontré, partout au Sahel, des hommes qui ont préféré la guerre, et parfois la mort, à la reddition.</w:t>
      </w:r>
    </w:p>
    <w:p>
      <w:pPr>
        <w:spacing w:after="80"/>
      </w:pPr>
      <w:r>
        <w:rPr>
          <w:rFonts w:ascii="FreeSerif" w:hAnsi="FreeSerif"/>
          <w:sz w:val="22"/>
        </w:rP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80"/>
      </w:pPr>
      <w:r>
        <w:rPr>
          <w:rFonts w:ascii="FreeSerif" w:hAnsi="FreeSerif"/>
          <w:sz w:val="22"/>
        </w:rPr>
        <w:t>Rabah Fadlallah conquiert le sultanat du Bornou et résiste à la pénétration française jusqu'en 1900, où il est vaincu et tué à la bataille de Kousseri, dans l'actuel Cameroun.</w:t>
      </w:r>
    </w:p>
    <w:p>
      <w:pPr>
        <w:spacing w:after="80"/>
      </w:pPr>
      <w:r>
        <w:rPr>
          <w:rFonts w:ascii="FreeSerif" w:hAnsi="FreeSerif"/>
          <w:sz w:val="22"/>
        </w:rPr>
        <w:t>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00" w:after="60"/>
        <w:pBdr>
          <w:bottom w:val="single" w:sz="7" w:space="3" w:color="A07820"/>
        </w:pBdr>
      </w:pPr>
      <w:r>
        <w:rPr>
          <w:rFonts w:ascii="FreeSerif" w:hAnsi="FreeSerif"/>
          <w:b/>
          <w:color w:val="2C3A4A"/>
          <w:sz w:val="23"/>
        </w:rPr>
        <w:t>Les figures de la résistance sahélienne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Figure</w:t>
            </w:r>
          </w:p>
        </w:tc>
        <w:tc>
          <w:tcPr>
            <w:tcW w:type="dxa" w:w="2880"/>
            <w:shd w:val="clear" w:color="auto" w:fill="2C3A4A"/>
          </w:tcPr>
          <w:p>
            <w:pPr>
              <w:ind w:left="85"/>
            </w:pPr>
            <w:r>
              <w:rPr>
                <w:rFonts w:ascii="FreeSerif" w:hAnsi="FreeSerif"/>
                <w:b/>
                <w:color w:val="FFFFFF"/>
                <w:sz w:val="19"/>
              </w:rPr>
              <w:t>Résistance</w:t>
            </w:r>
          </w:p>
        </w:tc>
        <w:tc>
          <w:tcPr>
            <w:tcW w:type="dxa" w:w="2880"/>
            <w:shd w:val="clear" w:color="auto" w:fill="2C3A4A"/>
          </w:tcPr>
          <w:p>
            <w:pPr>
              <w:ind w:left="85"/>
            </w:pPr>
            <w:r>
              <w:rPr>
                <w:rFonts w:ascii="FreeSerif" w:hAnsi="FreeSerif"/>
                <w:b/>
                <w:color w:val="FFFFFF"/>
                <w:sz w:val="19"/>
              </w:rPr>
              <w:t>Fin</w:t>
            </w:r>
          </w:p>
        </w:tc>
      </w:tr>
      <w:tr>
        <w:tc>
          <w:tcPr>
            <w:tcW w:type="dxa" w:w="2880"/>
            <w:shd w:val="clear" w:color="auto" w:fill="F4EFE4"/>
          </w:tcPr>
          <w:p>
            <w:pPr>
              <w:ind w:left="85"/>
            </w:pPr>
            <w:r>
              <w:rPr>
                <w:rFonts w:ascii="FreeSerif" w:hAnsi="FreeSerif"/>
                <w:color w:val="3C3C3C"/>
                <w:sz w:val="18"/>
              </w:rPr>
              <w:t>El Hadj Omar Tall</w:t>
            </w:r>
          </w:p>
        </w:tc>
        <w:tc>
          <w:tcPr>
            <w:tcW w:type="dxa" w:w="2880"/>
            <w:shd w:val="clear" w:color="auto" w:fill="F4EFE4"/>
          </w:tcPr>
          <w:p>
            <w:pPr>
              <w:ind w:left="85"/>
            </w:pPr>
            <w:r>
              <w:rPr>
                <w:rFonts w:ascii="FreeSerif" w:hAnsi="FreeSerif"/>
                <w:color w:val="3C3C3C"/>
                <w:sz w:val="18"/>
              </w:rPr>
              <w:t>Théocratie toucouleur ; résistance islamique à la colonisation</w:t>
            </w:r>
          </w:p>
        </w:tc>
        <w:tc>
          <w:tcPr>
            <w:tcW w:type="dxa" w:w="2880"/>
            <w:shd w:val="clear" w:color="auto" w:fill="F4EFE4"/>
          </w:tcPr>
          <w:p>
            <w:pPr>
              <w:ind w:left="85"/>
            </w:pPr>
            <w:r>
              <w:rPr>
                <w:rFonts w:ascii="FreeSerif" w:hAnsi="FreeSerif"/>
                <w:color w:val="3C3C3C"/>
                <w:sz w:val="18"/>
              </w:rPr>
              <w:t>Disparaît dans une grotte au nord du Mali (1864)</w:t>
            </w:r>
          </w:p>
        </w:tc>
      </w:tr>
      <w:tr>
        <w:tc>
          <w:tcPr>
            <w:tcW w:type="dxa" w:w="2880"/>
            <w:shd w:val="clear" w:color="auto" w:fill="F4EFE4"/>
          </w:tcPr>
          <w:p>
            <w:pPr>
              <w:ind w:left="85"/>
            </w:pPr>
            <w:r>
              <w:rPr>
                <w:rFonts w:ascii="FreeSerif" w:hAnsi="FreeSerif"/>
                <w:color w:val="3C3C3C"/>
                <w:sz w:val="18"/>
              </w:rPr>
              <w:t>Samory Touré (vers 1830–1900)</w:t>
            </w:r>
          </w:p>
        </w:tc>
        <w:tc>
          <w:tcPr>
            <w:tcW w:type="dxa" w:w="2880"/>
            <w:shd w:val="clear" w:color="auto" w:fill="F4EFE4"/>
          </w:tcPr>
          <w:p>
            <w:pPr>
              <w:ind w:left="85"/>
            </w:pPr>
            <w:r>
              <w:rPr>
                <w:rFonts w:ascii="FreeSerif" w:hAnsi="FreeSerif"/>
                <w:color w:val="3C3C3C"/>
                <w:sz w:val="18"/>
              </w:rPr>
              <w:t>Empire du Wassoulou ; seize ans de résistance armée</w:t>
            </w:r>
          </w:p>
        </w:tc>
        <w:tc>
          <w:tcPr>
            <w:tcW w:type="dxa" w:w="2880"/>
            <w:shd w:val="clear" w:color="auto" w:fill="F4EFE4"/>
          </w:tcPr>
          <w:p>
            <w:pPr>
              <w:ind w:left="85"/>
            </w:pPr>
            <w:r>
              <w:rPr>
                <w:rFonts w:ascii="FreeSerif" w:hAnsi="FreeSerif"/>
                <w:color w:val="3C3C3C"/>
                <w:sz w:val="18"/>
              </w:rPr>
              <w:t>Capturé en 1898, déporté au Gabon où il meurt</w:t>
            </w:r>
          </w:p>
        </w:tc>
      </w:tr>
      <w:tr>
        <w:tc>
          <w:tcPr>
            <w:tcW w:type="dxa" w:w="2880"/>
            <w:shd w:val="clear" w:color="auto" w:fill="F4EFE4"/>
          </w:tcPr>
          <w:p>
            <w:pPr>
              <w:ind w:left="85"/>
            </w:pPr>
            <w:r>
              <w:rPr>
                <w:rFonts w:ascii="FreeSerif" w:hAnsi="FreeSerif"/>
                <w:color w:val="3C3C3C"/>
                <w:sz w:val="18"/>
              </w:rPr>
              <w:t>Babemba Traoré</w:t>
            </w:r>
          </w:p>
        </w:tc>
        <w:tc>
          <w:tcPr>
            <w:tcW w:type="dxa" w:w="2880"/>
            <w:shd w:val="clear" w:color="auto" w:fill="F4EFE4"/>
          </w:tcPr>
          <w:p>
            <w:pPr>
              <w:ind w:left="85"/>
            </w:pPr>
            <w:r>
              <w:rPr>
                <w:rFonts w:ascii="FreeSerif" w:hAnsi="FreeSerif"/>
                <w:color w:val="3C3C3C"/>
                <w:sz w:val="18"/>
              </w:rPr>
              <w:t>Roi du Kenédougou</w:t>
            </w:r>
          </w:p>
        </w:tc>
        <w:tc>
          <w:tcPr>
            <w:tcW w:type="dxa" w:w="2880"/>
            <w:shd w:val="clear" w:color="auto" w:fill="F4EFE4"/>
          </w:tcPr>
          <w:p>
            <w:pPr>
              <w:ind w:left="85"/>
            </w:pPr>
            <w:r>
              <w:rPr>
                <w:rFonts w:ascii="FreeSerif" w:hAnsi="FreeSerif"/>
                <w:color w:val="3C3C3C"/>
                <w:sz w:val="18"/>
              </w:rPr>
              <w:t>Se suicide à Sikasso en 1898 plutôt que de se rendre</w:t>
            </w:r>
          </w:p>
        </w:tc>
      </w:tr>
      <w:tr>
        <w:tc>
          <w:tcPr>
            <w:tcW w:type="dxa" w:w="2880"/>
            <w:shd w:val="clear" w:color="auto" w:fill="F4EFE4"/>
          </w:tcPr>
          <w:p>
            <w:pPr>
              <w:ind w:left="85"/>
            </w:pPr>
            <w:r>
              <w:rPr>
                <w:rFonts w:ascii="FreeSerif" w:hAnsi="FreeSerif"/>
                <w:color w:val="3C3C3C"/>
                <w:sz w:val="18"/>
              </w:rPr>
              <w:t>Rabah Fadlallah</w:t>
            </w:r>
          </w:p>
        </w:tc>
        <w:tc>
          <w:tcPr>
            <w:tcW w:type="dxa" w:w="2880"/>
            <w:shd w:val="clear" w:color="auto" w:fill="F4EFE4"/>
          </w:tcPr>
          <w:p>
            <w:pPr>
              <w:ind w:left="85"/>
            </w:pPr>
            <w:r>
              <w:rPr>
                <w:rFonts w:ascii="FreeSerif" w:hAnsi="FreeSerif"/>
                <w:color w:val="3C3C3C"/>
                <w:sz w:val="18"/>
              </w:rPr>
              <w:t>Conquérant du Bornou</w:t>
            </w:r>
          </w:p>
        </w:tc>
        <w:tc>
          <w:tcPr>
            <w:tcW w:type="dxa" w:w="2880"/>
            <w:shd w:val="clear" w:color="auto" w:fill="F4EFE4"/>
          </w:tcPr>
          <w:p>
            <w:pPr>
              <w:ind w:left="85"/>
            </w:pPr>
            <w:r>
              <w:rPr>
                <w:rFonts w:ascii="FreeSerif" w:hAnsi="FreeSerif"/>
                <w:color w:val="3C3C3C"/>
                <w:sz w:val="18"/>
              </w:rPr>
              <w:t>Vaincu et tué à la bataille de Kousseri (1900)</w:t>
            </w:r>
          </w:p>
        </w:tc>
      </w:tr>
    </w:tbl>
    <w:p/>
    <w:p>
      <w:pPr>
        <w:spacing w:after="80"/>
      </w:pPr>
      <w:r>
        <w:rPr>
          <w:rFonts w:ascii="FreeSerif" w:hAnsi="FreeSerif"/>
          <w:sz w:val="22"/>
        </w:rPr>
        <w:t>Tous absents des manuels scolaires postcoloniaux. Tous présents dans les discours des dirigeants de l'AES.</w:t>
      </w:r>
    </w:p>
    <w:p>
      <w:pPr>
        <w:spacing w:before="200" w:after="60"/>
        <w:pBdr>
          <w:bottom w:val="single" w:sz="7" w:space="3" w:color="A07820"/>
        </w:pBdr>
      </w:pPr>
      <w:r>
        <w:rPr>
          <w:rFonts w:ascii="FreeSerif" w:hAnsi="FreeSerif"/>
          <w:b/>
          <w:color w:val="2C3A4A"/>
          <w:sz w:val="23"/>
        </w:rPr>
        <w:t>Une résistance qui ne s'éteint jamais</w:t>
      </w:r>
    </w:p>
    <w:p>
      <w:pPr>
        <w:spacing w:after="80"/>
      </w:pPr>
      <w:r>
        <w:rPr>
          <w:rFonts w:ascii="FreeSerif" w:hAnsi="FreeSerif"/>
          <w:sz w:val="22"/>
        </w:rPr>
        <w:t>Et la conquête « achevée » ne mit pas fin aux refus. En pleine Première Guerre mondiale, en 1916–1917, la révolte touarègue menée par Kaocen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80"/>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00" w:after="60"/>
        <w:pBdr>
          <w:bottom w:val="single" w:sz="7" w:space="3" w:color="A07820"/>
        </w:pBdr>
      </w:pPr>
      <w:r>
        <w:rPr>
          <w:rFonts w:ascii="FreeSerif" w:hAnsi="FreeSerif"/>
          <w:b/>
          <w:color w:val="2C3A4A"/>
          <w:sz w:val="23"/>
        </w:rPr>
        <w:t>Le double effacement</w:t>
      </w:r>
    </w:p>
    <w:p>
      <w:pPr>
        <w:spacing w:after="8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80"/>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80"/>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after="80"/>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00" w:after="60"/>
        <w:pBdr>
          <w:bottom w:val="single" w:sz="7" w:space="3" w:color="A07820"/>
        </w:pBdr>
      </w:pPr>
      <w:r>
        <w:rPr>
          <w:rFonts w:ascii="FreeSerif" w:hAnsi="FreeSerif"/>
          <w:b/>
          <w:color w:val="2C3A4A"/>
          <w:sz w:val="23"/>
        </w:rPr>
        <w:t>Le déséquilibre industriel — la seule raison de la défaite</w:t>
      </w:r>
    </w:p>
    <w:p>
      <w:pPr>
        <w:spacing w:after="8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80"/>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80"/>
      </w:pPr>
      <w:r>
        <w:rPr>
          <w:rFonts w:ascii="FreeSerif" w:hAnsi="FreeSerif"/>
          <w:sz w:val="22"/>
        </w:rPr>
        <w:t>Car c'est là le tour de force que la France s'apprête à réussir en 1960 : accorder dix-sept drapeaux, dix-sept hymnes, dix-sept sièges à l'ONU — et ne rien lâcher de l'essentiel.</w:t>
      </w:r>
    </w:p>
    <w:p>
      <w:pPr>
        <w:spacing w:before="200" w:after="60"/>
        <w:pBdr>
          <w:bottom w:val="single" w:sz="7" w:space="3" w:color="A07820"/>
        </w:pBdr>
      </w:pPr>
      <w:r>
        <w:rPr>
          <w:rFonts w:ascii="FreeSerif" w:hAnsi="FreeSerif"/>
          <w:b/>
          <w:color w:val="2C3A4A"/>
          <w:sz w:val="23"/>
        </w:rPr>
        <w:t>PARTIE II — COMMENT LA DÉPENDANCE A ÉTÉ ORGANISÉE</w:t>
      </w:r>
    </w:p>
    <w:p>
      <w:pPr>
        <w:spacing w:after="8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80"/>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80"/>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80"/>
      </w:pPr>
      <w:r>
        <w:rPr>
          <w:rFonts w:ascii="FreeSerif" w:hAnsi="FreeSerif"/>
          <w:sz w:val="22"/>
        </w:rPr>
        <w:t>Nulle improvisation. Une construction.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5 — 1960 : les indépendances inachevées</w:t>
      </w:r>
    </w:p>
    <w:p>
      <w:pPr>
        <w:spacing w:before="80" w:after="80"/>
        <w:ind w:left="680" w:right="680"/>
      </w:pPr>
      <w:r>
        <w:rPr>
          <w:rFonts w:ascii="FreeSerif" w:hAnsi="FreeSerif"/>
          <w:i/>
          <w:color w:val="8B1A1A"/>
          <w:sz w:val="21"/>
        </w:rPr>
        <w:t>*« Nous préférons la pauvreté dans la liberté à l'opulence dans l'esclavage. »*</w:t>
        <w:br/>
        <w:t>— Ahmed Sékou Touré, devant le général de Gaulle, Conakry, 25 août 1958</w:t>
      </w:r>
    </w:p>
    <w:p>
      <w:pPr>
        <w:spacing w:after="80"/>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80"/>
      </w:pPr>
      <w:r>
        <w:rPr>
          <w:rFonts w:ascii="FreeSerif" w:hAnsi="FreeSerif"/>
          <w:sz w:val="22"/>
        </w:rPr>
        <w:t>Mais dans les bureaux de Paris, une autre histoire s'écrit au même moment. Et c'est elle qui va gouverner les soixante années suivantes.</w:t>
      </w:r>
    </w:p>
    <w:p>
      <w:pPr>
        <w:spacing w:before="200" w:after="60"/>
        <w:pBdr>
          <w:bottom w:val="single" w:sz="7" w:space="3" w:color="A07820"/>
        </w:pBdr>
      </w:pPr>
      <w:r>
        <w:rPr>
          <w:rFonts w:ascii="FreeSerif" w:hAnsi="FreeSerif"/>
          <w:b/>
          <w:color w:val="2C3A4A"/>
          <w:sz w:val="23"/>
        </w:rPr>
        <w:t>L'homme de l'ombre</w:t>
      </w:r>
    </w:p>
    <w:p>
      <w:pPr>
        <w:spacing w:after="8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Concrètement,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80"/>
      </w:pPr>
      <w:r>
        <w:rPr>
          <w:rFonts w:ascii="FreeSerif" w:hAnsi="FreeSerif"/>
          <w:sz w:val="22"/>
        </w:rPr>
        <w:t>La Françafrique naît dans l'euphorie des indépendances, invisible, enfouie dans les sous-clauses de traités que personne ne lira.</w:t>
      </w:r>
    </w:p>
    <w:p>
      <w:pPr>
        <w:spacing w:after="80"/>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80"/>
      </w:pPr>
      <w:r>
        <w:rPr>
          <w:rFonts w:ascii="FreeSerif" w:hAnsi="FreeSerif"/>
          <w:sz w:val="22"/>
        </w:rPr>
        <w:t>Fait remarquable, c'est un adversaire politique qui confirme l'ampleur du dispositif. François Mitterrand, alors ministre de la France d'outre-mer, déclare en Conseil des ministres en 1950–1951 : « Je ne devrais pas dire que j'ai fait un tour dans l'Union française, mais bien plutôt dans l'Union gaulliste. » La Françafrique gaulliste structure donc le continent dès la IVe République — bien avant les indépendances formelles.</w:t>
      </w:r>
    </w:p>
    <w:p>
      <w:pPr>
        <w:spacing w:before="200" w:after="60"/>
        <w:pBdr>
          <w:bottom w:val="single" w:sz="7" w:space="3" w:color="A07820"/>
        </w:pBdr>
      </w:pPr>
      <w:r>
        <w:rPr>
          <w:rFonts w:ascii="FreeSerif" w:hAnsi="FreeSerif"/>
          <w:b/>
          <w:color w:val="2C3A4A"/>
          <w:sz w:val="23"/>
        </w:rPr>
        <w:t>Le pays qui a dit non</w:t>
      </w:r>
    </w:p>
    <w:p>
      <w:pPr>
        <w:spacing w:after="8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80"/>
      </w:pPr>
      <w:r>
        <w:rPr>
          <w:rFonts w:ascii="FreeSerif" w:hAnsi="FreeSerif"/>
          <w:sz w:val="22"/>
        </w:rPr>
        <w:t>La Guinée vote non. Elle devient indépendante le 2 octobre 1958, deux ans avant les autres.</w:t>
      </w:r>
    </w:p>
    <w:p>
      <w:pPr>
        <w:spacing w:after="80"/>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80"/>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00" w:after="60"/>
        <w:pBdr>
          <w:bottom w:val="single" w:sz="7" w:space="3" w:color="A07820"/>
        </w:pBdr>
      </w:pPr>
      <w:r>
        <w:rPr>
          <w:rFonts w:ascii="FreeSerif" w:hAnsi="FreeSerif"/>
          <w:b/>
          <w:color w:val="2C3A4A"/>
          <w:sz w:val="23"/>
        </w:rPr>
        <w:t>Le sort des pionniers</w:t>
      </w:r>
    </w:p>
    <w:p>
      <w:pPr>
        <w:spacing w:after="80"/>
      </w:pPr>
      <w:r>
        <w:rPr>
          <w:rFonts w:ascii="FreeSerif" w:hAnsi="FreeSerif"/>
          <w:sz w:val="22"/>
        </w:rPr>
        <w:t>Ce que risquaient ceux qui prenaient l'indépendance au sérieux, quatre destins suffisent à le dire.</w:t>
      </w:r>
    </w:p>
    <w:p>
      <w:pPr>
        <w:spacing w:after="80"/>
      </w:pPr>
      <w:r>
        <w:rPr>
          <w:rFonts w:ascii="FreeSerif" w:hAnsi="FreeSerif"/>
          <w:sz w:val="22"/>
        </w:rPr>
        <w:t>Sylvanus Olympio d'abord. Économiste formé à la London School of Economics, ancien cadre dirigeant d'Unilever, il conduit le Togo à l'indépendance le 27 avril 1960 et entreprend de doter son pays d'une monnaie propre, hors de la zone franc. Le 13 janvier 1963 — six jours après avoir confirmé la création du franc togolais —,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80"/>
      </w:pPr>
      <w:r>
        <w:rPr>
          <w:rFonts w:ascii="FreeSerif" w:hAnsi="FreeSerif"/>
          <w:sz w:val="22"/>
        </w:rP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80"/>
      </w:pPr>
      <w:r>
        <w:rPr>
          <w:rFonts w:ascii="FreeSerif" w:hAnsi="FreeSerif"/>
          <w:sz w:val="22"/>
        </w:rP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pPr>
        <w:spacing w:after="80"/>
      </w:pPr>
      <w:r>
        <w:rPr>
          <w:rFonts w:ascii="FreeSerif" w:hAnsi="FreeSerif"/>
          <w:sz w:val="22"/>
        </w:rPr>
        <w:t>Kwame Nkrumah enfin. L'homme qui a conduit la Gold Coast — devenue Ghana — à l'indépendance le 6 mars 1957, première colonie d'Afrique subsaharienne à briser ses chaînes ; le théoricien de l'unité continentale, artisan de l'éphémère Union Ghana-Guinée-Mali de 1958–1961. Le 24 février 1966, alors qu'il est en route pour Hanoï, l'armée et la police prennent le pouvoir à Accra. Il ne reverra jamais le Ghana et meurt en exil en 1972.</w:t>
      </w:r>
    </w:p>
    <w:p>
      <w:pPr>
        <w:spacing w:after="80"/>
      </w:pPr>
      <w:r>
        <w:rPr>
          <w:rFonts w:ascii="FreeSerif" w:hAnsi="FreeSerif"/>
          <w:sz w:val="22"/>
        </w:rPr>
        <w:t>Quatre pionniers. Deux assassinés, deux renversés. Aucun n'a achevé son mandat. La leçon, elle, a été parfaitement reçue par les survivants.</w:t>
      </w:r>
    </w:p>
    <w:p>
      <w:pPr>
        <w:spacing w:before="200" w:after="60"/>
        <w:pBdr>
          <w:bottom w:val="single" w:sz="7" w:space="3" w:color="A07820"/>
        </w:pBdr>
      </w:pPr>
      <w:r>
        <w:rPr>
          <w:rFonts w:ascii="FreeSerif" w:hAnsi="FreeSerif"/>
          <w:b/>
          <w:color w:val="2C3A4A"/>
          <w:sz w:val="23"/>
        </w:rPr>
        <w:t>Les indépendances et leur bilan, soixante ans après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Pays</w:t>
            </w:r>
          </w:p>
        </w:tc>
        <w:tc>
          <w:tcPr>
            <w:tcW w:type="dxa" w:w="2880"/>
            <w:shd w:val="clear" w:color="auto" w:fill="2C3A4A"/>
          </w:tcPr>
          <w:p>
            <w:pPr>
              <w:ind w:left="85"/>
            </w:pPr>
            <w:r>
              <w:rPr>
                <w:rFonts w:ascii="FreeSerif" w:hAnsi="FreeSerif"/>
                <w:b/>
                <w:color w:val="FFFFFF"/>
                <w:sz w:val="19"/>
              </w:rPr>
              <w:t>Date d'indépendance</w:t>
            </w:r>
          </w:p>
        </w:tc>
        <w:tc>
          <w:tcPr>
            <w:tcW w:type="dxa" w:w="2880"/>
            <w:shd w:val="clear" w:color="auto" w:fill="2C3A4A"/>
          </w:tcPr>
          <w:p>
            <w:pPr>
              <w:ind w:left="85"/>
            </w:pPr>
            <w:r>
              <w:rPr>
                <w:rFonts w:ascii="FreeSerif" w:hAnsi="FreeSerif"/>
                <w:b/>
                <w:color w:val="FFFFFF"/>
                <w:sz w:val="19"/>
              </w:rPr>
              <w:t>Rang IDH 2023 (PNUD)</w:t>
            </w:r>
          </w:p>
        </w:tc>
      </w:tr>
      <w:tr>
        <w:tc>
          <w:tcPr>
            <w:tcW w:type="dxa" w:w="2880"/>
            <w:shd w:val="clear" w:color="auto" w:fill="F4EFE4"/>
          </w:tcPr>
          <w:p>
            <w:pPr>
              <w:ind w:left="85"/>
            </w:pPr>
            <w:r>
              <w:rPr>
                <w:rFonts w:ascii="FreeSerif" w:hAnsi="FreeSerif"/>
                <w:color w:val="3C3C3C"/>
                <w:sz w:val="18"/>
              </w:rPr>
              <w:t>Niger</w:t>
            </w:r>
          </w:p>
        </w:tc>
        <w:tc>
          <w:tcPr>
            <w:tcW w:type="dxa" w:w="2880"/>
            <w:shd w:val="clear" w:color="auto" w:fill="F4EFE4"/>
          </w:tcPr>
          <w:p>
            <w:pPr>
              <w:ind w:left="85"/>
            </w:pPr>
            <w:r>
              <w:rPr>
                <w:rFonts w:ascii="FreeSerif" w:hAnsi="FreeSerif"/>
                <w:color w:val="3C3C3C"/>
                <w:sz w:val="18"/>
              </w:rPr>
              <w:t>3 août 1960</w:t>
            </w:r>
          </w:p>
        </w:tc>
        <w:tc>
          <w:tcPr>
            <w:tcW w:type="dxa" w:w="2880"/>
            <w:shd w:val="clear" w:color="auto" w:fill="F4EFE4"/>
          </w:tcPr>
          <w:p>
            <w:pPr>
              <w:ind w:left="85"/>
            </w:pPr>
            <w:r>
              <w:rPr>
                <w:rFonts w:ascii="FreeSerif" w:hAnsi="FreeSerif"/>
                <w:color w:val="3C3C3C"/>
                <w:sz w:val="18"/>
              </w:rPr>
              <w:t>189e/191</w:t>
            </w:r>
          </w:p>
        </w:tc>
      </w:tr>
      <w:tr>
        <w:tc>
          <w:tcPr>
            <w:tcW w:type="dxa" w:w="2880"/>
            <w:shd w:val="clear" w:color="auto" w:fill="F4EFE4"/>
          </w:tcPr>
          <w:p>
            <w:pPr>
              <w:ind w:left="85"/>
            </w:pPr>
            <w:r>
              <w:rPr>
                <w:rFonts w:ascii="FreeSerif" w:hAnsi="FreeSerif"/>
                <w:color w:val="3C3C3C"/>
                <w:sz w:val="18"/>
              </w:rPr>
              <w:t>Mali</w:t>
            </w:r>
          </w:p>
        </w:tc>
        <w:tc>
          <w:tcPr>
            <w:tcW w:type="dxa" w:w="2880"/>
            <w:shd w:val="clear" w:color="auto" w:fill="F4EFE4"/>
          </w:tcPr>
          <w:p>
            <w:pPr>
              <w:ind w:left="85"/>
            </w:pPr>
            <w:r>
              <w:rPr>
                <w:rFonts w:ascii="FreeSerif" w:hAnsi="FreeSerif"/>
                <w:color w:val="3C3C3C"/>
                <w:sz w:val="18"/>
              </w:rPr>
              <w:t>22 septembre 1960</w:t>
            </w:r>
          </w:p>
        </w:tc>
        <w:tc>
          <w:tcPr>
            <w:tcW w:type="dxa" w:w="2880"/>
            <w:shd w:val="clear" w:color="auto" w:fill="F4EFE4"/>
          </w:tcPr>
          <w:p>
            <w:pPr>
              <w:ind w:left="85"/>
            </w:pPr>
            <w:r>
              <w:rPr>
                <w:rFonts w:ascii="FreeSerif" w:hAnsi="FreeSerif"/>
                <w:color w:val="3C3C3C"/>
                <w:sz w:val="18"/>
              </w:rPr>
              <w:t>185e/191</w:t>
            </w:r>
          </w:p>
        </w:tc>
      </w:tr>
      <w:tr>
        <w:tc>
          <w:tcPr>
            <w:tcW w:type="dxa" w:w="2880"/>
            <w:shd w:val="clear" w:color="auto" w:fill="F4EFE4"/>
          </w:tcPr>
          <w:p>
            <w:pPr>
              <w:ind w:left="85"/>
            </w:pPr>
            <w:r>
              <w:rPr>
                <w:rFonts w:ascii="FreeSerif" w:hAnsi="FreeSerif"/>
                <w:color w:val="3C3C3C"/>
                <w:sz w:val="18"/>
              </w:rPr>
              <w:t>Burkina Faso (ex-Haute-Volta)</w:t>
            </w:r>
          </w:p>
        </w:tc>
        <w:tc>
          <w:tcPr>
            <w:tcW w:type="dxa" w:w="2880"/>
            <w:shd w:val="clear" w:color="auto" w:fill="F4EFE4"/>
          </w:tcPr>
          <w:p>
            <w:pPr>
              <w:ind w:left="85"/>
            </w:pPr>
            <w:r>
              <w:rPr>
                <w:rFonts w:ascii="FreeSerif" w:hAnsi="FreeSerif"/>
                <w:color w:val="3C3C3C"/>
                <w:sz w:val="18"/>
              </w:rPr>
              <w:t>5 août 1960</w:t>
            </w:r>
          </w:p>
        </w:tc>
        <w:tc>
          <w:tcPr>
            <w:tcW w:type="dxa" w:w="2880"/>
            <w:shd w:val="clear" w:color="auto" w:fill="F4EFE4"/>
          </w:tcPr>
          <w:p>
            <w:pPr>
              <w:ind w:left="85"/>
            </w:pPr>
            <w:r>
              <w:rPr>
                <w:rFonts w:ascii="FreeSerif" w:hAnsi="FreeSerif"/>
                <w:color w:val="3C3C3C"/>
                <w:sz w:val="18"/>
              </w:rPr>
              <w:t>184e/191</w:t>
            </w:r>
          </w:p>
        </w:tc>
      </w:tr>
      <w:tr>
        <w:tc>
          <w:tcPr>
            <w:tcW w:type="dxa" w:w="2880"/>
            <w:shd w:val="clear" w:color="auto" w:fill="F4EFE4"/>
          </w:tcPr>
          <w:p>
            <w:pPr>
              <w:ind w:left="85"/>
            </w:pPr>
            <w:r>
              <w:rPr>
                <w:rFonts w:ascii="FreeSerif" w:hAnsi="FreeSerif"/>
                <w:color w:val="3C3C3C"/>
                <w:sz w:val="18"/>
              </w:rPr>
              <w:t>Guinée</w:t>
            </w:r>
          </w:p>
        </w:tc>
        <w:tc>
          <w:tcPr>
            <w:tcW w:type="dxa" w:w="2880"/>
            <w:shd w:val="clear" w:color="auto" w:fill="F4EFE4"/>
          </w:tcPr>
          <w:p>
            <w:pPr>
              <w:ind w:left="85"/>
            </w:pPr>
            <w:r>
              <w:rPr>
                <w:rFonts w:ascii="FreeSerif" w:hAnsi="FreeSerif"/>
                <w:color w:val="3C3C3C"/>
                <w:sz w:val="18"/>
              </w:rPr>
              <w:t>2 octobre 1958 (a dit non)</w:t>
            </w:r>
          </w:p>
        </w:tc>
        <w:tc>
          <w:tcPr>
            <w:tcW w:type="dxa" w:w="2880"/>
            <w:shd w:val="clear" w:color="auto" w:fill="F4EFE4"/>
          </w:tcPr>
          <w:p>
            <w:pPr>
              <w:ind w:left="85"/>
            </w:pPr>
            <w:r>
              <w:rPr>
                <w:rFonts w:ascii="FreeSerif" w:hAnsi="FreeSerif"/>
                <w:color w:val="3C3C3C"/>
                <w:sz w:val="18"/>
              </w:rPr>
              <w:t>—</w:t>
            </w:r>
          </w:p>
        </w:tc>
      </w:tr>
    </w:tbl>
    <w:p/>
    <w:p>
      <w:pPr>
        <w:spacing w:after="80"/>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200" w:after="60"/>
        <w:pBdr>
          <w:bottom w:val="single" w:sz="7" w:space="3" w:color="A07820"/>
        </w:pBdr>
      </w:pPr>
      <w:r>
        <w:rPr>
          <w:rFonts w:ascii="FreeSerif" w:hAnsi="FreeSerif"/>
          <w:b/>
          <w:color w:val="2C3A4A"/>
          <w:sz w:val="23"/>
        </w:rPr>
        <w:t>Des indépendances « javellisées »</w:t>
      </w:r>
    </w:p>
    <w:p>
      <w:pPr>
        <w:spacing w:after="8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80"/>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80"/>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after="80"/>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6 — Le pacte néocolonial</w:t>
      </w:r>
    </w:p>
    <w:p>
      <w:pPr>
        <w:spacing w:before="80" w:after="80"/>
        <w:ind w:left="680" w:right="680"/>
      </w:pPr>
      <w:r>
        <w:rPr>
          <w:rFonts w:ascii="FreeSerif" w:hAnsi="FreeSerif"/>
          <w:i/>
          <w:color w:val="8B1A1A"/>
          <w:sz w:val="21"/>
        </w:rPr>
        <w:t>*« Il faut bien constater qu'une grande part de l'argent dans nos portefeuilles vient précisément de l'exploitation de l'Afrique pendant des siècles. Il faut avoir le sens commun, la justice, pour rendre aux Africains ce qu'on leur a pris. »*</w:t>
        <w:br/>
        <w:t>— Jacques Chirac, ancien président de la République française</w:t>
      </w:r>
    </w:p>
    <w:p>
      <w:pPr>
        <w:spacing w:after="80"/>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spacing w:before="80" w:after="80"/>
        <w:ind w:left="680" w:right="680"/>
      </w:pPr>
      <w:r>
        <w:rPr>
          <w:rFonts w:ascii="FreeSerif" w:hAnsi="FreeSerif"/>
          <w:i/>
          <w:color w:val="8B1A1A"/>
          <w:sz w:val="21"/>
        </w:rPr>
        <w:t>*« On est à un pétrole grossièrement à 3-4 dollars qui sort, et puis on le vend 80. Tout cet argent entre les deux va à un certain nombre de gens. »*</w:t>
      </w:r>
    </w:p>
    <w:p>
      <w:pPr>
        <w:spacing w:after="80"/>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80"/>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before="200" w:after="60"/>
        <w:pBdr>
          <w:bottom w:val="single" w:sz="7" w:space="3" w:color="A07820"/>
        </w:pBdr>
      </w:pPr>
      <w:r>
        <w:rPr>
          <w:rFonts w:ascii="FreeSerif" w:hAnsi="FreeSerif"/>
          <w:b/>
          <w:color w:val="2C3A4A"/>
          <w:sz w:val="23"/>
        </w:rPr>
        <w:t>Une naissance fiscale</w:t>
      </w:r>
    </w:p>
    <w:p>
      <w:pPr>
        <w:spacing w:after="8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Concrètement, les populations colonisées paient les salaires de leurs occupants — leurs gouverneurs, leur police, leurs routes, leurs écoles de colons. La métropole ne veut pas assumer un centime.</w:t>
      </w:r>
    </w:p>
    <w:p>
      <w:pPr>
        <w:spacing w:after="80"/>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80"/>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 il est né comme un instrument d'extraction fiscale.</w:t>
      </w:r>
    </w:p>
    <w:p>
      <w:pPr>
        <w:spacing w:after="80"/>
      </w:pPr>
      <w:r>
        <w:rPr>
          <w:rFonts w:ascii="FreeSerif" w:hAnsi="FreeSerif"/>
          <w:sz w:val="22"/>
        </w:rPr>
        <w:t>Le 26 décembre 1945,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80"/>
      </w:pPr>
      <w:r>
        <w:rPr>
          <w:rFonts w:ascii="FreeSerif" w:hAnsi="FreeSerif"/>
          <w:sz w:val="22"/>
        </w:rPr>
        <w:t>Une donnée suffit à le prouver : de 1945 à 1975, 100 % des réserves de change des pays africains de la zone franc sont déposées au Trésor français ; depuis 1975, ce taux est de 50 %. Cheikh Anta Diop avait trouvé la métaphore exacte : un loyer qui ne dit pas son nom. Le mécanisme monétaire complet mérite un chapitre entier ; ce sera le suivant.</w:t>
      </w:r>
    </w:p>
    <w:p>
      <w:pPr>
        <w:spacing w:before="200" w:after="60"/>
        <w:pBdr>
          <w:bottom w:val="single" w:sz="7" w:space="3" w:color="A07820"/>
        </w:pBdr>
      </w:pPr>
      <w:r>
        <w:rPr>
          <w:rFonts w:ascii="FreeSerif" w:hAnsi="FreeSerif"/>
          <w:b/>
          <w:color w:val="2C3A4A"/>
          <w:sz w:val="23"/>
        </w:rPr>
        <w:t>Le monopole comme principe</w:t>
      </w:r>
    </w:p>
    <w:p>
      <w:pPr>
        <w:spacing w:after="8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80"/>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after="80"/>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00" w:after="60"/>
        <w:pBdr>
          <w:bottom w:val="single" w:sz="7" w:space="3" w:color="A07820"/>
        </w:pBdr>
      </w:pPr>
      <w:r>
        <w:rPr>
          <w:rFonts w:ascii="FreeSerif" w:hAnsi="FreeSerif"/>
          <w:b/>
          <w:color w:val="2C3A4A"/>
          <w:sz w:val="23"/>
        </w:rPr>
        <w:t>La chaîne du pillage, racontée par ses maillons</w:t>
      </w:r>
    </w:p>
    <w:p>
      <w:pPr>
        <w:spacing w:after="80"/>
      </w:pPr>
      <w:r>
        <w:rPr>
          <w:rFonts w:ascii="FreeSerif" w:hAnsi="FreeSerif"/>
          <w:sz w:val="22"/>
        </w:rPr>
        <w:t>L'architecture se décrit le mieux par la voix de ses acteurs. Pascal Lissouba, président du Congo de 1992 à 1997 :</w:t>
      </w:r>
    </w:p>
    <w:p>
      <w:pPr>
        <w:spacing w:before="80" w:after="80"/>
        <w:ind w:left="680" w:right="680"/>
      </w:pPr>
      <w:r>
        <w:rPr>
          <w:rFonts w:ascii="FreeSerif" w:hAnsi="FreeSerif"/>
          <w:i/>
          <w:color w:val="8B1A1A"/>
          <w:sz w:val="21"/>
        </w:rPr>
        <w:t>*« Nous ne savions rien de ce qui se passe et nous n'avons même pas la quantité du pétrole qui sortait de notre pays. »*</w:t>
      </w:r>
    </w:p>
    <w:p>
      <w:pPr>
        <w:spacing w:after="80"/>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80"/>
      </w:pPr>
      <w:r>
        <w:rPr>
          <w:rFonts w:ascii="FreeSerif" w:hAnsi="FreeSerif"/>
          <w:sz w:val="22"/>
        </w:rPr>
        <w:t>Depuis Abidjan, Mamadou Koulibaly, ancien ministre des Finances de Côte d'Ivoire :</w:t>
      </w:r>
    </w:p>
    <w:p>
      <w:pPr>
        <w:spacing w:before="80" w:after="80"/>
        <w:ind w:left="680" w:right="680"/>
      </w:pPr>
      <w:r>
        <w:rPr>
          <w:rFonts w:ascii="FreeSerif" w:hAnsi="FreeSerif"/>
          <w:i/>
          <w:color w:val="8B1A1A"/>
          <w:sz w:val="21"/>
        </w:rPr>
        <w:t>*« Les tankers viennent faire le plein et puis s'en vont, et puis c'est eux qui nous disent : bon, on a pris 10 barils, 20 barils, et nous on comptabilise ça dans le budget. »*</w:t>
      </w:r>
    </w:p>
    <w:p>
      <w:pPr>
        <w:spacing w:after="80"/>
      </w:pPr>
      <w:r>
        <w:rPr>
          <w:rFonts w:ascii="FreeSerif" w:hAnsi="FreeSerif"/>
          <w:sz w:val="22"/>
        </w:rPr>
        <w:t>Deux anciens ministres, deux pays, la même histoire.</w:t>
      </w:r>
    </w:p>
    <w:p>
      <w:pPr>
        <w:spacing w:after="80"/>
      </w:pPr>
      <w:r>
        <w:rPr>
          <w:rFonts w:ascii="FreeSerif" w:hAnsi="FreeSerif"/>
          <w:sz w:val="22"/>
        </w:rPr>
        <w:t>Et la machine se réalimente elle-même. Robert Bourgi, avocat franco-libanais et porteur de mallettes pour l'Élysée, raconte ses tournées chez Omar Bongo, Blaise Compaoré, Denis Sassou-Nguesso ou Mobutu, avec un message de Paris : contribuez à la campagne de « votre ami ». « Jamais ça n'est descendu en dessous d'un million de dollars. » Pour la seule campagne de Jacques Chirac en 1995 : au moins 100 millions de dollars. Laurent Gbagbo, à sa sortie de la CPI, admet avoir versé 3 millions d'euros à la demande de Chirac et de Villepin. Charles Pasqua reconnaît publiquement dans Le Parisien que Balladur voulait « couper les vivres aux socialistes » en remplaçant Le Floch-Prigent à la tête d'Elf.</w:t>
      </w:r>
    </w:p>
    <w:p>
      <w:pPr>
        <w:spacing w:after="80"/>
      </w:pPr>
      <w:r>
        <w:rPr>
          <w:rFonts w:ascii="FreeSerif" w:hAnsi="FreeSerif"/>
          <w:sz w:val="22"/>
        </w:rPr>
        <w:t>Le pétrole africain, acheté quatre dollars, finançait la démocratie française.</w:t>
      </w:r>
    </w:p>
    <w:p>
      <w:pPr>
        <w:spacing w:before="200" w:after="60"/>
        <w:pBdr>
          <w:bottom w:val="single" w:sz="7" w:space="3" w:color="A07820"/>
        </w:pBdr>
      </w:pPr>
      <w:r>
        <w:rPr>
          <w:rFonts w:ascii="FreeSerif" w:hAnsi="FreeSerif"/>
          <w:b/>
          <w:color w:val="2C3A4A"/>
          <w:sz w:val="23"/>
        </w:rPr>
        <w:t>Le circuit du pillage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Étape</w:t>
            </w:r>
          </w:p>
        </w:tc>
        <w:tc>
          <w:tcPr>
            <w:tcW w:type="dxa" w:w="4320"/>
            <w:shd w:val="clear" w:color="auto" w:fill="2C3A4A"/>
          </w:tcPr>
          <w:p>
            <w:pPr>
              <w:ind w:left="85"/>
            </w:pPr>
            <w:r>
              <w:rPr>
                <w:rFonts w:ascii="FreeSerif" w:hAnsi="FreeSerif"/>
                <w:b/>
                <w:color w:val="FFFFFF"/>
                <w:sz w:val="19"/>
              </w:rPr>
              <w:t>Mécanique</w:t>
            </w:r>
          </w:p>
        </w:tc>
      </w:tr>
      <w:tr>
        <w:tc>
          <w:tcPr>
            <w:tcW w:type="dxa" w:w="4320"/>
            <w:shd w:val="clear" w:color="auto" w:fill="F4EFE4"/>
          </w:tcPr>
          <w:p>
            <w:pPr>
              <w:ind w:left="85"/>
            </w:pPr>
            <w:r>
              <w:rPr>
                <w:rFonts w:ascii="FreeSerif" w:hAnsi="FreeSerif"/>
                <w:color w:val="3C3C3C"/>
                <w:sz w:val="18"/>
              </w:rPr>
              <w:t>Extraction</w:t>
            </w:r>
          </w:p>
        </w:tc>
        <w:tc>
          <w:tcPr>
            <w:tcW w:type="dxa" w:w="4320"/>
            <w:shd w:val="clear" w:color="auto" w:fill="F4EFE4"/>
          </w:tcPr>
          <w:p>
            <w:pPr>
              <w:ind w:left="85"/>
            </w:pPr>
            <w:r>
              <w:rPr>
                <w:rFonts w:ascii="FreeSerif" w:hAnsi="FreeSerif"/>
                <w:color w:val="3C3C3C"/>
                <w:sz w:val="18"/>
              </w:rPr>
              <w:t>Ressources africaines à prix décoté (4 $ pour un pétrole revendu 80 $)</w:t>
            </w:r>
          </w:p>
        </w:tc>
      </w:tr>
      <w:tr>
        <w:tc>
          <w:tcPr>
            <w:tcW w:type="dxa" w:w="4320"/>
            <w:shd w:val="clear" w:color="auto" w:fill="F4EFE4"/>
          </w:tcPr>
          <w:p>
            <w:pPr>
              <w:ind w:left="85"/>
            </w:pPr>
            <w:r>
              <w:rPr>
                <w:rFonts w:ascii="FreeSerif" w:hAnsi="FreeSerif"/>
                <w:color w:val="3C3C3C"/>
                <w:sz w:val="18"/>
              </w:rPr>
              <w:t>Opacité</w:t>
            </w:r>
          </w:p>
        </w:tc>
        <w:tc>
          <w:tcPr>
            <w:tcW w:type="dxa" w:w="4320"/>
            <w:shd w:val="clear" w:color="auto" w:fill="F4EFE4"/>
          </w:tcPr>
          <w:p>
            <w:pPr>
              <w:ind w:left="85"/>
            </w:pPr>
            <w:r>
              <w:rPr>
                <w:rFonts w:ascii="FreeSerif" w:hAnsi="FreeSerif"/>
                <w:color w:val="3C3C3C"/>
                <w:sz w:val="18"/>
              </w:rPr>
              <w:t>Cargaisons non déclarées, chiffres invérifiables par les États producteurs</w:t>
            </w:r>
          </w:p>
        </w:tc>
      </w:tr>
      <w:tr>
        <w:tc>
          <w:tcPr>
            <w:tcW w:type="dxa" w:w="4320"/>
            <w:shd w:val="clear" w:color="auto" w:fill="F4EFE4"/>
          </w:tcPr>
          <w:p>
            <w:pPr>
              <w:ind w:left="85"/>
            </w:pPr>
            <w:r>
              <w:rPr>
                <w:rFonts w:ascii="FreeSerif" w:hAnsi="FreeSerif"/>
                <w:color w:val="3C3C3C"/>
                <w:sz w:val="18"/>
              </w:rPr>
              <w:t>Redistribution</w:t>
            </w:r>
          </w:p>
        </w:tc>
        <w:tc>
          <w:tcPr>
            <w:tcW w:type="dxa" w:w="4320"/>
            <w:shd w:val="clear" w:color="auto" w:fill="F4EFE4"/>
          </w:tcPr>
          <w:p>
            <w:pPr>
              <w:ind w:left="85"/>
            </w:pPr>
            <w:r>
              <w:rPr>
                <w:rFonts w:ascii="FreeSerif" w:hAnsi="FreeSerif"/>
                <w:color w:val="3C3C3C"/>
                <w:sz w:val="18"/>
              </w:rPr>
              <w:t>Financement politique par mallettes (Bourgi) et réseaux offshore</w:t>
            </w:r>
          </w:p>
        </w:tc>
      </w:tr>
      <w:tr>
        <w:tc>
          <w:tcPr>
            <w:tcW w:type="dxa" w:w="4320"/>
            <w:shd w:val="clear" w:color="auto" w:fill="F4EFE4"/>
          </w:tcPr>
          <w:p>
            <w:pPr>
              <w:ind w:left="85"/>
            </w:pPr>
            <w:r>
              <w:rPr>
                <w:rFonts w:ascii="FreeSerif" w:hAnsi="FreeSerif"/>
                <w:color w:val="3C3C3C"/>
                <w:sz w:val="18"/>
              </w:rPr>
              <w:t>Retour</w:t>
            </w:r>
          </w:p>
        </w:tc>
        <w:tc>
          <w:tcPr>
            <w:tcW w:type="dxa" w:w="4320"/>
            <w:shd w:val="clear" w:color="auto" w:fill="F4EFE4"/>
          </w:tcPr>
          <w:p>
            <w:pPr>
              <w:ind w:left="85"/>
            </w:pPr>
            <w:r>
              <w:rPr>
                <w:rFonts w:ascii="FreeSerif" w:hAnsi="FreeSerif"/>
                <w:color w:val="3C3C3C"/>
                <w:sz w:val="18"/>
              </w:rPr>
              <w:t>Campagnes électorales françaises payées par les chefs d'État africains</w:t>
            </w:r>
          </w:p>
        </w:tc>
      </w:tr>
      <w:tr>
        <w:tc>
          <w:tcPr>
            <w:tcW w:type="dxa" w:w="4320"/>
            <w:shd w:val="clear" w:color="auto" w:fill="F4EFE4"/>
          </w:tcPr>
          <w:p>
            <w:pPr>
              <w:ind w:left="85"/>
            </w:pPr>
            <w:r>
              <w:rPr>
                <w:rFonts w:ascii="FreeSerif" w:hAnsi="FreeSerif"/>
                <w:color w:val="3C3C3C"/>
                <w:sz w:val="18"/>
              </w:rPr>
              <w:t>Impunité</w:t>
            </w:r>
          </w:p>
        </w:tc>
        <w:tc>
          <w:tcPr>
            <w:tcW w:type="dxa" w:w="4320"/>
            <w:shd w:val="clear" w:color="auto" w:fill="F4EFE4"/>
          </w:tcPr>
          <w:p>
            <w:pPr>
              <w:ind w:left="85"/>
            </w:pPr>
            <w:r>
              <w:rPr>
                <w:rFonts w:ascii="FreeSerif" w:hAnsi="FreeSerif"/>
                <w:color w:val="3C3C3C"/>
                <w:sz w:val="18"/>
              </w:rPr>
              <w:t>Double : les États africains ne peuvent pas vérifier, les tribunaux français regardent ailleurs</w:t>
            </w:r>
          </w:p>
        </w:tc>
      </w:tr>
    </w:tbl>
    <w:p/>
    <w:p>
      <w:pPr>
        <w:spacing w:before="200" w:after="60"/>
        <w:pBdr>
          <w:bottom w:val="single" w:sz="7" w:space="3" w:color="A07820"/>
        </w:pBdr>
      </w:pPr>
      <w:r>
        <w:rPr>
          <w:rFonts w:ascii="FreeSerif" w:hAnsi="FreeSerif"/>
          <w:b/>
          <w:color w:val="2C3A4A"/>
          <w:sz w:val="23"/>
        </w:rPr>
        <w:t>Quand l'adversaire avoue</w:t>
      </w:r>
    </w:p>
    <w:p>
      <w:pPr>
        <w:spacing w:after="80"/>
      </w:pPr>
      <w:r>
        <w:rPr>
          <w:rFonts w:ascii="FreeSerif" w:hAnsi="FreeSerif"/>
          <w:sz w:val="22"/>
        </w:rPr>
        <w:t>Ce système a des preuves — et les plus accablantes viennent du camp adverse lui-même. Jacques Chirac, président de la République, l'admet sans détour : l'essentiel de la richesse de la France vient de l'exploitation de l'Afrique. Jules Ferry l'avait théorisé dès le XIXe siècle : « La France a besoin de ses colonies pour ses débouchés économiques. » Un président et son prédécesseur d'un siècle. La même phrase. La même réalité.</w:t>
      </w:r>
    </w:p>
    <w:p>
      <w:pPr>
        <w:spacing w:after="80"/>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80"/>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80"/>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 — Le franc CFA</w:t>
      </w:r>
    </w:p>
    <w:p>
      <w:pPr>
        <w:spacing w:before="80" w:after="80"/>
        <w:ind w:left="680" w:right="680"/>
      </w:pPr>
      <w:r>
        <w:rPr>
          <w:rFonts w:ascii="FreeSerif" w:hAnsi="FreeSerif"/>
          <w:i/>
          <w:color w:val="8B1A1A"/>
          <w:sz w:val="21"/>
        </w:rPr>
        <w:t>*« La monnaie est la mère des souverainetés. Vous ne pouvez pas être souverain si vous n'avez pas de monnaie. »*</w:t>
        <w:br/>
        <w:t>— Dr Douma Jean-René, Panafrican Média TV, 10 mai 2026</w:t>
      </w:r>
    </w:p>
    <w:p>
      <w:pPr>
        <w:spacing w:after="80"/>
      </w:pPr>
      <w:r>
        <w:rPr>
          <w:rFonts w:ascii="FreeSerif" w:hAnsi="FreeSerif"/>
          <w:sz w:val="22"/>
        </w:rPr>
        <w:t>Un matin de marché à Niamey. Une commerçante rend la monnaie sur un billet de mille francs CFA, usé, plié en quatre. Ce billet n'a pas été imprimé au Niger, ni dans aucun pays africain :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80"/>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200" w:after="60"/>
        <w:pBdr>
          <w:bottom w:val="single" w:sz="7" w:space="3" w:color="A07820"/>
        </w:pBdr>
      </w:pPr>
      <w:r>
        <w:rPr>
          <w:rFonts w:ascii="FreeSerif" w:hAnsi="FreeSerif"/>
          <w:b/>
          <w:color w:val="2C3A4A"/>
          <w:sz w:val="23"/>
        </w:rPr>
        <w:t>Le compte d'opérations, ou la souveraineté en dépôt</w:t>
      </w:r>
    </w:p>
    <w:p>
      <w:pPr>
        <w:spacing w:after="80"/>
      </w:pPr>
      <w:r>
        <w:rPr>
          <w:rFonts w:ascii="FreeSerif" w:hAnsi="FreeSerif"/>
          <w:sz w:val="22"/>
        </w:rPr>
        <w:t>On a vu au chapitre précédent la naissance du franc CFA en 1945 et sa fonction fiscale originelle. Reste à comprendre comment il fonctionne aujourd'hui. Le cœur du mécanisme s'appelle le compte d'opérations : en échange de la garantie de convertibilité accordée par le Trésor français, les États membres doivent déposer 50 % de leurs réserves de change sur un compte ouvert à Paris (100 % de 1945 à 1975, ramené à 15 % en 2005, puis à 0 % en 2019 sur le papier — mais la structure reste intacte).</w:t>
      </w:r>
    </w:p>
    <w:p>
      <w:pPr>
        <w:spacing w:after="80"/>
      </w:pPr>
      <w:r>
        <w:rPr>
          <w:rFonts w:ascii="FreeSerif" w:hAnsi="FreeSerif"/>
          <w:sz w:val="22"/>
        </w:rPr>
        <w:t>Deux notions techniques se cachent dans cette phrase. La garantie de convertibilité, d'abord : c'est la promesse que le franc CFA pourra toujours être échangé contre des euros, à un taux fixe. Présentée comme une protection, elle est surtout une laisse — car celui qui garantit fixe les conditions. Le compte d'opérations, ensuite : c'est le compte du Trésor français où dort la moitié de l'épargne en devises de quinze pays africains.</w:t>
      </w:r>
    </w:p>
    <w:p>
      <w:pPr>
        <w:spacing w:after="80"/>
      </w:pPr>
      <w:r>
        <w:rPr>
          <w:rFonts w:ascii="FreeSerif" w:hAnsi="FreeSerif"/>
          <w:sz w:val="22"/>
        </w:rPr>
        <w:t>Concrètement : 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80"/>
      </w:pPr>
      <w:r>
        <w:rPr>
          <w:rFonts w:ascii="FreeSerif" w:hAnsi="FreeSerif"/>
          <w:sz w:val="22"/>
        </w:rPr>
        <w:t>Et l'ironie est complète, comme le relève le journaliste Albert Anatole Ayissi : « Même les migrants français en Afrique ne sont pas payés en franc CFA — ils le sont en euros. »</w:t>
      </w:r>
    </w:p>
    <w:p>
      <w:pPr>
        <w:spacing w:before="200" w:after="60"/>
        <w:pBdr>
          <w:bottom w:val="single" w:sz="7" w:space="3" w:color="A07820"/>
        </w:pBdr>
      </w:pPr>
      <w:r>
        <w:rPr>
          <w:rFonts w:ascii="FreeSerif" w:hAnsi="FreeSerif"/>
          <w:b/>
          <w:color w:val="2C3A4A"/>
          <w:sz w:val="23"/>
        </w:rPr>
        <w:t>Le compte d'opérations en clair</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Élément</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Le principe</w:t>
            </w:r>
          </w:p>
        </w:tc>
        <w:tc>
          <w:tcPr>
            <w:tcW w:type="dxa" w:w="4320"/>
            <w:shd w:val="clear" w:color="auto" w:fill="F4EFE4"/>
          </w:tcPr>
          <w:p>
            <w:pPr>
              <w:ind w:left="85"/>
            </w:pPr>
            <w:r>
              <w:rPr>
                <w:rFonts w:ascii="FreeSerif" w:hAnsi="FreeSerif"/>
                <w:color w:val="3C3C3C"/>
                <w:sz w:val="18"/>
              </w:rPr>
              <w:t>La France « garantit » la convertibilité du franc CFA en euros</w:t>
            </w:r>
          </w:p>
        </w:tc>
      </w:tr>
      <w:tr>
        <w:tc>
          <w:tcPr>
            <w:tcW w:type="dxa" w:w="4320"/>
            <w:shd w:val="clear" w:color="auto" w:fill="F4EFE4"/>
          </w:tcPr>
          <w:p>
            <w:pPr>
              <w:ind w:left="85"/>
            </w:pPr>
            <w:r>
              <w:rPr>
                <w:rFonts w:ascii="FreeSerif" w:hAnsi="FreeSerif"/>
                <w:color w:val="3C3C3C"/>
                <w:sz w:val="18"/>
              </w:rPr>
              <w:t>Le prix</w:t>
            </w:r>
          </w:p>
        </w:tc>
        <w:tc>
          <w:tcPr>
            <w:tcW w:type="dxa" w:w="4320"/>
            <w:shd w:val="clear" w:color="auto" w:fill="F4EFE4"/>
          </w:tcPr>
          <w:p>
            <w:pPr>
              <w:ind w:left="85"/>
            </w:pPr>
            <w:r>
              <w:rPr>
                <w:rFonts w:ascii="FreeSerif" w:hAnsi="FreeSerif"/>
                <w:color w:val="3C3C3C"/>
                <w:sz w:val="18"/>
              </w:rPr>
              <w:t>50 % des réserves de change des États membres déposées au Trésor français (100 % de 1945 à 1975)</w:t>
            </w:r>
          </w:p>
        </w:tc>
      </w:tr>
      <w:tr>
        <w:tc>
          <w:tcPr>
            <w:tcW w:type="dxa" w:w="4320"/>
            <w:shd w:val="clear" w:color="auto" w:fill="F4EFE4"/>
          </w:tcPr>
          <w:p>
            <w:pPr>
              <w:ind w:left="85"/>
            </w:pPr>
            <w:r>
              <w:rPr>
                <w:rFonts w:ascii="FreeSerif" w:hAnsi="FreeSerif"/>
                <w:color w:val="3C3C3C"/>
                <w:sz w:val="18"/>
              </w:rPr>
              <w:t>La conséquence</w:t>
            </w:r>
          </w:p>
        </w:tc>
        <w:tc>
          <w:tcPr>
            <w:tcW w:type="dxa" w:w="4320"/>
            <w:shd w:val="clear" w:color="auto" w:fill="F4EFE4"/>
          </w:tcPr>
          <w:p>
            <w:pPr>
              <w:ind w:left="85"/>
            </w:pPr>
            <w:r>
              <w:rPr>
                <w:rFonts w:ascii="FreeSerif" w:hAnsi="FreeSerif"/>
                <w:color w:val="3C3C3C"/>
                <w:sz w:val="18"/>
              </w:rPr>
              <w:t>Paris voit passer tous les flux d'exportation, peut les bloquer, et fixe le taux de change</w:t>
            </w:r>
          </w:p>
        </w:tc>
      </w:tr>
      <w:tr>
        <w:tc>
          <w:tcPr>
            <w:tcW w:type="dxa" w:w="4320"/>
            <w:shd w:val="clear" w:color="auto" w:fill="F4EFE4"/>
          </w:tcPr>
          <w:p>
            <w:pPr>
              <w:ind w:left="85"/>
            </w:pPr>
            <w:r>
              <w:rPr>
                <w:rFonts w:ascii="FreeSerif" w:hAnsi="FreeSerif"/>
                <w:color w:val="3C3C3C"/>
                <w:sz w:val="18"/>
              </w:rPr>
              <w:t>L'échelle</w:t>
            </w:r>
          </w:p>
        </w:tc>
        <w:tc>
          <w:tcPr>
            <w:tcW w:type="dxa" w:w="4320"/>
            <w:shd w:val="clear" w:color="auto" w:fill="F4EFE4"/>
          </w:tcPr>
          <w:p>
            <w:pPr>
              <w:ind w:left="85"/>
            </w:pPr>
            <w:r>
              <w:rPr>
                <w:rFonts w:ascii="FreeSerif" w:hAnsi="FreeSerif"/>
                <w:color w:val="3C3C3C"/>
                <w:sz w:val="18"/>
              </w:rPr>
              <w:t>Quinze pays africains utilisent aujourd'hui cette monnaie fabriquée et contrôlée en France</w:t>
            </w:r>
          </w:p>
        </w:tc>
      </w:tr>
    </w:tbl>
    <w:p/>
    <w:p>
      <w:pPr>
        <w:spacing w:before="200" w:after="60"/>
        <w:pBdr>
          <w:bottom w:val="single" w:sz="7" w:space="3" w:color="A07820"/>
        </w:pBdr>
      </w:pPr>
      <w:r>
        <w:rPr>
          <w:rFonts w:ascii="FreeSerif" w:hAnsi="FreeSerif"/>
          <w:b/>
          <w:color w:val="2C3A4A"/>
          <w:sz w:val="23"/>
        </w:rPr>
        <w:t>Le prix de la sortie</w:t>
      </w:r>
    </w:p>
    <w:p>
      <w:pPr>
        <w:spacing w:after="80"/>
      </w:pPr>
      <w:r>
        <w:rPr>
          <w:rFonts w:ascii="FreeSerif" w:hAnsi="FreeSerif"/>
          <w:sz w:val="22"/>
        </w:rPr>
        <w:t>Emmanuel Macron a déclaré publiquement que les Africains sont « libres de sortir du franc CFA s'ils le veulent ». C'est le discours. La réalité, elle, est documentée par les corps.</w:t>
      </w:r>
    </w:p>
    <w:p>
      <w:pPr>
        <w:spacing w:before="80" w:after="80"/>
        <w:ind w:left="680" w:right="680"/>
      </w:pPr>
      <w:r>
        <w:rPr>
          <w:rFonts w:ascii="FreeSerif" w:hAnsi="FreeSerif"/>
          <w:i/>
          <w:color w:val="8B1A1A"/>
          <w:sz w:val="21"/>
        </w:rPr>
        <w:t>*« Nous connaissons beaucoup de leaders africains qui ont été assassinés du fait d'avoir évoqué seulement la fin du franc CFA. »*</w:t>
        <w:br/>
        <w:t>— Albert Anatole Ayissi</w:t>
      </w:r>
    </w:p>
    <w:p>
      <w:pPr>
        <w:spacing w:after="80"/>
      </w:pPr>
      <w:r>
        <w:rPr>
          <w:rFonts w:ascii="FreeSerif" w:hAnsi="FreeSerif"/>
          <w:sz w:val="22"/>
        </w:rPr>
        <w:t>La liste est précise. Sylvanus Olympio avait engagé la création d'un franc togolais et refusé d'intégrer la zone franc : il est assassiné le 13 janvier 1963, six jours après avoir confirmé ce refus. Thomas Sankara avait évoqué la sortie du franc CFA : assassiné en 1987. Mouammar Kadhafi planifiait un dinar-or africain pour affranchir les échanges continentaux du dollar et du franc : éliminé en 2011. La corrélation n'est pas anecdotique. Elle est la règle. Annoncer l'affranchissement monétaire est, dans l'Afrique francophone, un acte à risque mortel documenté.</w:t>
      </w:r>
    </w:p>
    <w:p>
      <w:pPr>
        <w:spacing w:after="80"/>
      </w:pPr>
      <w:r>
        <w:rPr>
          <w:rFonts w:ascii="FreeSerif" w:hAnsi="FreeSerif"/>
          <w:sz w:val="22"/>
        </w:rPr>
        <w:t>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faux francs guinéens pour inonder le pays et faire s'effondrer la jeune économie — méthode directement calquée sur l'opération nazie « Bernhard », qui avait visé l'Angleterre pendant la Seconde Guerre mondiale. L'opération porte le nom d'une lessive : « Persil ». La France a appliqué contre un État africain souverain une technique de guerre économique empruntée aux nazis. Le mot « Persil » lavait la conscience. Il ne lavait pas le crime.</w:t>
      </w:r>
    </w:p>
    <w:p>
      <w:pPr>
        <w:spacing w:after="80"/>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00" w:after="60"/>
        <w:pBdr>
          <w:bottom w:val="single" w:sz="7" w:space="3" w:color="A07820"/>
        </w:pBdr>
      </w:pPr>
      <w:r>
        <w:rPr>
          <w:rFonts w:ascii="FreeSerif" w:hAnsi="FreeSerif"/>
          <w:b/>
          <w:color w:val="2C3A4A"/>
          <w:sz w:val="23"/>
        </w:rPr>
        <w:t>Les contre-exemples qui dérangent</w:t>
      </w:r>
    </w:p>
    <w:p>
      <w:pPr>
        <w:spacing w:after="8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80"/>
      </w:pPr>
      <w:r>
        <w:rPr>
          <w:rFonts w:ascii="FreeSerif" w:hAnsi="FreeSerif"/>
          <w:sz w:val="22"/>
        </w:rPr>
        <w:t>Les dix plus grandes économies africaines en 2020 :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80"/>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00" w:after="60"/>
        <w:pBdr>
          <w:bottom w:val="single" w:sz="7" w:space="3" w:color="A07820"/>
        </w:pBdr>
      </w:pPr>
      <w:r>
        <w:rPr>
          <w:rFonts w:ascii="FreeSerif" w:hAnsi="FreeSerif"/>
          <w:b/>
          <w:color w:val="2C3A4A"/>
          <w:sz w:val="23"/>
        </w:rPr>
        <w:t>Une arme toujours chargée</w:t>
      </w:r>
    </w:p>
    <w:p>
      <w:pPr>
        <w:spacing w:after="80"/>
      </w:pPr>
      <w:r>
        <w:rPr>
          <w:rFonts w:ascii="FreeSerif" w:hAnsi="FreeSerif"/>
          <w:sz w:val="22"/>
        </w:rP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80"/>
      </w:pPr>
      <w:r>
        <w:rPr>
          <w:rFonts w:ascii="FreeSerif" w:hAnsi="FreeSerif"/>
          <w:sz w:val="22"/>
        </w:rPr>
        <w:t>L'économiste sénégalais Ndongo Samba Sylla, dans son travail sur le franc CFA, documente que 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80"/>
      </w:pPr>
      <w:r>
        <w:rPr>
          <w:rFonts w:ascii="FreeSerif" w:hAnsi="FreeSerif"/>
          <w:sz w:val="22"/>
        </w:rPr>
        <w:t>Le général Tiani l'a formulé en une phrase, le 12 février 2024 sur la RTN : « La monnaie est une étape de sortie de la colonisation. Au moment opportun, nous déciderons. »</w:t>
      </w:r>
    </w:p>
    <w:p>
      <w:pPr>
        <w:spacing w:after="80"/>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8 — Les ressources stratégiques</w:t>
      </w:r>
    </w:p>
    <w:p>
      <w:pPr>
        <w:spacing w:before="80" w:after="80"/>
        <w:ind w:left="680" w:right="680"/>
      </w:pPr>
      <w:r>
        <w:rPr>
          <w:rFonts w:ascii="FreeSerif" w:hAnsi="FreeSerif"/>
          <w:i/>
          <w:color w:val="8B1A1A"/>
          <w:sz w:val="21"/>
        </w:rPr>
        <w:t>*« Des firmes privées tentaculaires exploitant aujourd'hui 80 % des gigantesques gisements africains, et dont les bénéfices sont rapatriés dans des paradis fiscaux. »*</w:t>
        <w:br/>
        <w:t>— André Chassaigne, député, Assemblée nationale française, décembre 2013</w:t>
      </w:r>
    </w:p>
    <w:p>
      <w:pPr>
        <w:spacing w:after="80"/>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un pourcentage fixe versé à l'État sur ce qui sort de son sous-sol, quel que soit le prix auquel l'acheteur le revend ensuite. La France, elle, garde la marge. La marge entière.</w:t>
      </w:r>
    </w:p>
    <w:p>
      <w:pPr>
        <w:spacing w:after="80"/>
      </w:pPr>
      <w:r>
        <w:rPr>
          <w:rFonts w:ascii="FreeSerif" w:hAnsi="FreeSerif"/>
          <w:sz w:val="22"/>
        </w:rPr>
        <w:t>Cinquante ans durant, ce partage-là a été la règle pour tout ce que le Sahel produit de stratégique : l'uranium, l'or, le pétrole. Un pillage légalisé, contractualisé, défendu par des uniformes. Ce chapitre en fait l'inventaire — chiffres à l'appui, noms à l'appui.</w:t>
      </w:r>
    </w:p>
    <w:p>
      <w:pPr>
        <w:spacing w:before="200" w:after="60"/>
        <w:pBdr>
          <w:bottom w:val="single" w:sz="7" w:space="3" w:color="A07820"/>
        </w:pBdr>
      </w:pPr>
      <w:r>
        <w:rPr>
          <w:rFonts w:ascii="FreeSerif" w:hAnsi="FreeSerif"/>
          <w:b/>
          <w:color w:val="2C3A4A"/>
          <w:sz w:val="23"/>
        </w:rPr>
        <w:t>Le paradoxe absolu : l'uranium</w:t>
      </w:r>
    </w:p>
    <w:p>
      <w:pPr>
        <w:spacing w:after="80"/>
      </w:pPr>
      <w:r>
        <w:rPr>
          <w:rFonts w:ascii="FreeSerif" w:hAnsi="FreeSerif"/>
          <w:sz w:val="22"/>
        </w:rPr>
        <w:t>Les chiffres viennent du Haut Comité français pour la transparence nucléaire : le Niger représentait 35 % des importations françaises d'uranium concentré en 2020, 34 % en 2021. Sans le Niger, la France perd une part décisive de cette indépendance énergétique dont elle se vante face à l'Allemagne dépendante du gaz russe. C'est le paradoxe absolu : la France est « indépendante » grâce à un pays dont elle entretient méthodiquement la dépendance.</w:t>
      </w:r>
    </w:p>
    <w:p>
      <w:pPr>
        <w:spacing w:after="80"/>
      </w:pPr>
      <w:r>
        <w:rPr>
          <w:rFonts w:ascii="FreeSerif" w:hAnsi="FreeSerif"/>
          <w:sz w:val="22"/>
        </w:rPr>
        <w:t>Le prix payé n'a rien d'un prix de marché. Historiquement, l'uranium nigérien est acheté 30 à 40 % sous le cours mondial (ONG Sherpa, 2013). En d'autres termes, à production égale, le Niger touchait un tiers de moins que le Kazakhstan ou le Canada pour le même minerai. Le même atome. Le même effort d'extraction. Un tiers de revenus en moins — volés, sans violence apparente, dans la légalité des contrats.</w:t>
      </w:r>
    </w:p>
    <w:p>
      <w:pPr>
        <w:spacing w:after="80"/>
      </w:pPr>
      <w:r>
        <w:rPr>
          <w:rFonts w:ascii="FreeSerif" w:hAnsi="FreeSerif"/>
          <w:sz w:val="22"/>
        </w:rPr>
        <w:t>Nathalie Yamb a éclairé l'apparente contradiction française : pourquoi Paris « hurlait, envoyait des terroristes, violait la convention de Vienne » quand Niamey a demandé à Orano de partir, alors que les officiels français juraient que cet uranium ne pesait plus que 20 % de leur approvisionnement ? La réponse est dans le modèle commercial : au Niger, Orano achetait à prix décoté ; au Kazakhstan, en Australie, au Canada, il faut payer le prix du marché. Ce n'est pas le volume qui était stratégique. C'était la marge.</w:t>
      </w:r>
    </w:p>
    <w:p>
      <w:pPr>
        <w:spacing w:after="80"/>
      </w:pPr>
      <w:r>
        <w:rPr>
          <w:rFonts w:ascii="FreeSerif" w:hAnsi="FreeSerif"/>
          <w:sz w:val="22"/>
        </w:rPr>
        <w:t>Jean-Bedel Bokassa l'avait dit crûment pour son propre pays : « Depuis 1966 jusqu'à aujourd'hui, ni la France ni la Suisse n'a versé un franc » pour l'uranium extrait.</w:t>
      </w:r>
    </w:p>
    <w:p>
      <w:pPr>
        <w:spacing w:after="80"/>
      </w:pPr>
      <w:r>
        <w:rPr>
          <w:rFonts w:ascii="FreeSerif" w:hAnsi="FreeSerif"/>
          <w:sz w:val="22"/>
        </w:rPr>
        <w:t>Et il y a le coût invisible — celui que personne ne comptabilise dans les rapports d'aide au développement. Quand l'ambassadeur Sylvain Itté ironisait sur les réseaux — « Arrêtez de boire l'eau à Niamey puisqu'elle est européenne » — Franklin Nyamsi a décodé ce que la moquerie masquait : les nappes phréatiques d'Arlit sont polluées par les résidus des mines d'uranium, contamination documentée par Greenpeace dès 2010. Des Nigériens boivent une eau radioactive. La même eau que personne ne dépollue. Pendant ce temps, moins de 20 % de la population du pays a accès à l'électricité (Banque mondiale, 2022).</w:t>
      </w:r>
    </w:p>
    <w:p>
      <w:pPr>
        <w:spacing w:after="80"/>
      </w:pPr>
      <w:r>
        <w:rPr>
          <w:rFonts w:ascii="FreeSerif" w:hAnsi="FreeSerif"/>
          <w:sz w:val="22"/>
        </w:rPr>
        <w:t>La formule résume tout : le pays qui éclaire la France vit dans l'obscurité.</w:t>
      </w:r>
    </w:p>
    <w:p>
      <w:pPr>
        <w:spacing w:after="80"/>
      </w:pPr>
      <w:r>
        <w:rPr>
          <w:rFonts w:ascii="FreeSerif" w:hAnsi="FreeSerif"/>
          <w:sz w:val="22"/>
        </w:rPr>
        <w:t>En 2024, le Niger a rompu les contrats d'Imouraren signés avec Orano — la plus grande mine d'uranium non encore exploitée au monde. Les contrats ont été annulés. Les 119 milliards de dollars de revenus estimés pour le Niger sur la durée du projet resteront désormais sous gestion nationale ou seront renégociés aux conditions du Niger. Ce jour-là, Niamey n'a pas mendié — elle a décidé.</w:t>
      </w:r>
    </w:p>
    <w:p>
      <w:pPr>
        <w:spacing w:before="200" w:after="60"/>
        <w:pBdr>
          <w:bottom w:val="single" w:sz="7" w:space="3" w:color="A07820"/>
        </w:pBdr>
      </w:pPr>
      <w:r>
        <w:rPr>
          <w:rFonts w:ascii="FreeSerif" w:hAnsi="FreeSerif"/>
          <w:b/>
          <w:color w:val="2C3A4A"/>
          <w:sz w:val="23"/>
        </w:rPr>
        <w:t>Niger : l'inventaire d'un paradoxe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Donnée</w:t>
            </w:r>
          </w:p>
        </w:tc>
      </w:tr>
      <w:tr>
        <w:tc>
          <w:tcPr>
            <w:tcW w:type="dxa" w:w="4320"/>
            <w:shd w:val="clear" w:color="auto" w:fill="F4EFE4"/>
          </w:tcPr>
          <w:p>
            <w:pPr>
              <w:ind w:left="85"/>
            </w:pPr>
            <w:r>
              <w:rPr>
                <w:rFonts w:ascii="FreeSerif" w:hAnsi="FreeSerif"/>
                <w:color w:val="3C3C3C"/>
                <w:sz w:val="18"/>
              </w:rPr>
              <w:t>Part des importations françaises d'uranium</w:t>
            </w:r>
          </w:p>
        </w:tc>
        <w:tc>
          <w:tcPr>
            <w:tcW w:type="dxa" w:w="4320"/>
            <w:shd w:val="clear" w:color="auto" w:fill="F4EFE4"/>
          </w:tcPr>
          <w:p>
            <w:pPr>
              <w:ind w:left="85"/>
            </w:pPr>
            <w:r>
              <w:rPr>
                <w:rFonts w:ascii="FreeSerif" w:hAnsi="FreeSerif"/>
                <w:color w:val="3C3C3C"/>
                <w:sz w:val="18"/>
              </w:rPr>
              <w:t>35 % en 2020 (Haut Comité pour la transparence nucléaire)</w:t>
            </w:r>
          </w:p>
        </w:tc>
      </w:tr>
      <w:tr>
        <w:tc>
          <w:tcPr>
            <w:tcW w:type="dxa" w:w="4320"/>
            <w:shd w:val="clear" w:color="auto" w:fill="F4EFE4"/>
          </w:tcPr>
          <w:p>
            <w:pPr>
              <w:ind w:left="85"/>
            </w:pPr>
            <w:r>
              <w:rPr>
                <w:rFonts w:ascii="FreeSerif" w:hAnsi="FreeSerif"/>
                <w:color w:val="3C3C3C"/>
                <w:sz w:val="18"/>
              </w:rPr>
              <w:t>Prix historiquement payé</w:t>
            </w:r>
          </w:p>
        </w:tc>
        <w:tc>
          <w:tcPr>
            <w:tcW w:type="dxa" w:w="4320"/>
            <w:shd w:val="clear" w:color="auto" w:fill="F4EFE4"/>
          </w:tcPr>
          <w:p>
            <w:pPr>
              <w:ind w:left="85"/>
            </w:pPr>
            <w:r>
              <w:rPr>
                <w:rFonts w:ascii="FreeSerif" w:hAnsi="FreeSerif"/>
                <w:color w:val="3C3C3C"/>
                <w:sz w:val="18"/>
              </w:rPr>
              <w:t>30 à 40 % sous le cours mondial (ONG Sherpa, 2013)</w:t>
            </w:r>
          </w:p>
        </w:tc>
      </w:tr>
      <w:tr>
        <w:tc>
          <w:tcPr>
            <w:tcW w:type="dxa" w:w="4320"/>
            <w:shd w:val="clear" w:color="auto" w:fill="F4EFE4"/>
          </w:tcPr>
          <w:p>
            <w:pPr>
              <w:ind w:left="85"/>
            </w:pPr>
            <w:r>
              <w:rPr>
                <w:rFonts w:ascii="FreeSerif" w:hAnsi="FreeSerif"/>
                <w:color w:val="3C3C3C"/>
                <w:sz w:val="18"/>
              </w:rPr>
              <w:t>Contamination radioactive à Arlit</w:t>
            </w:r>
          </w:p>
        </w:tc>
        <w:tc>
          <w:tcPr>
            <w:tcW w:type="dxa" w:w="4320"/>
            <w:shd w:val="clear" w:color="auto" w:fill="F4EFE4"/>
          </w:tcPr>
          <w:p>
            <w:pPr>
              <w:ind w:left="85"/>
            </w:pPr>
            <w:r>
              <w:rPr>
                <w:rFonts w:ascii="FreeSerif" w:hAnsi="FreeSerif"/>
                <w:color w:val="3C3C3C"/>
                <w:sz w:val="18"/>
              </w:rPr>
              <w:t>Documentée par Greenpeace depuis 2010</w:t>
            </w:r>
          </w:p>
        </w:tc>
      </w:tr>
      <w:tr>
        <w:tc>
          <w:tcPr>
            <w:tcW w:type="dxa" w:w="4320"/>
            <w:shd w:val="clear" w:color="auto" w:fill="F4EFE4"/>
          </w:tcPr>
          <w:p>
            <w:pPr>
              <w:ind w:left="85"/>
            </w:pPr>
            <w:r>
              <w:rPr>
                <w:rFonts w:ascii="FreeSerif" w:hAnsi="FreeSerif"/>
                <w:color w:val="3C3C3C"/>
                <w:sz w:val="18"/>
              </w:rPr>
              <w:t>Accès à l'électricité</w:t>
            </w:r>
          </w:p>
        </w:tc>
        <w:tc>
          <w:tcPr>
            <w:tcW w:type="dxa" w:w="4320"/>
            <w:shd w:val="clear" w:color="auto" w:fill="F4EFE4"/>
          </w:tcPr>
          <w:p>
            <w:pPr>
              <w:ind w:left="85"/>
            </w:pPr>
            <w:r>
              <w:rPr>
                <w:rFonts w:ascii="FreeSerif" w:hAnsi="FreeSerif"/>
                <w:color w:val="3C3C3C"/>
                <w:sz w:val="18"/>
              </w:rPr>
              <w:t>Moins de 20 % de la population (Banque mondiale, 2022)</w:t>
            </w:r>
          </w:p>
        </w:tc>
      </w:tr>
      <w:tr>
        <w:tc>
          <w:tcPr>
            <w:tcW w:type="dxa" w:w="4320"/>
            <w:shd w:val="clear" w:color="auto" w:fill="F4EFE4"/>
          </w:tcPr>
          <w:p>
            <w:pPr>
              <w:ind w:left="85"/>
            </w:pPr>
            <w:r>
              <w:rPr>
                <w:rFonts w:ascii="FreeSerif" w:hAnsi="FreeSerif"/>
                <w:color w:val="3C3C3C"/>
                <w:sz w:val="18"/>
              </w:rPr>
              <w:t>IDH</w:t>
            </w:r>
          </w:p>
        </w:tc>
        <w:tc>
          <w:tcPr>
            <w:tcW w:type="dxa" w:w="4320"/>
            <w:shd w:val="clear" w:color="auto" w:fill="F4EFE4"/>
          </w:tcPr>
          <w:p>
            <w:pPr>
              <w:ind w:left="85"/>
            </w:pPr>
            <w:r>
              <w:rPr>
                <w:rFonts w:ascii="FreeSerif" w:hAnsi="FreeSerif"/>
                <w:color w:val="3C3C3C"/>
                <w:sz w:val="18"/>
              </w:rPr>
              <w:t>189e sur 191 (PNUD, 2023)</w:t>
            </w:r>
          </w:p>
        </w:tc>
      </w:tr>
      <w:tr>
        <w:tc>
          <w:tcPr>
            <w:tcW w:type="dxa" w:w="4320"/>
            <w:shd w:val="clear" w:color="auto" w:fill="F4EFE4"/>
          </w:tcPr>
          <w:p>
            <w:pPr>
              <w:ind w:left="85"/>
            </w:pPr>
            <w:r>
              <w:rPr>
                <w:rFonts w:ascii="FreeSerif" w:hAnsi="FreeSerif"/>
                <w:color w:val="3C3C3C"/>
                <w:sz w:val="18"/>
              </w:rPr>
              <w:t>Recettes pétrolières après 2023</w:t>
            </w:r>
          </w:p>
        </w:tc>
        <w:tc>
          <w:tcPr>
            <w:tcW w:type="dxa" w:w="4320"/>
            <w:shd w:val="clear" w:color="auto" w:fill="F4EFE4"/>
          </w:tcPr>
          <w:p>
            <w:pPr>
              <w:ind w:left="85"/>
            </w:pPr>
            <w:r>
              <w:rPr>
                <w:rFonts w:ascii="FreeSerif" w:hAnsi="FreeSerif"/>
                <w:color w:val="3C3C3C"/>
                <w:sz w:val="18"/>
              </w:rPr>
              <w:t>+218 % (de 64 à 204 milliards de FCFA, 2020–2024)</w:t>
            </w:r>
          </w:p>
        </w:tc>
      </w:tr>
    </w:tbl>
    <w:p/>
    <w:p>
      <w:pPr>
        <w:spacing w:before="200" w:after="60"/>
        <w:pBdr>
          <w:bottom w:val="single" w:sz="7" w:space="3" w:color="A07820"/>
        </w:pBdr>
      </w:pPr>
      <w:r>
        <w:rPr>
          <w:rFonts w:ascii="FreeSerif" w:hAnsi="FreeSerif"/>
          <w:b/>
          <w:color w:val="2C3A4A"/>
          <w:sz w:val="23"/>
        </w:rPr>
        <w:t>L'or du Mali : la renégociation qui fait jurisprudence</w:t>
      </w:r>
    </w:p>
    <w:p>
      <w:pPr>
        <w:spacing w:after="80"/>
      </w:pPr>
      <w:r>
        <w:rPr>
          <w:rFonts w:ascii="FreeSerif" w:hAnsi="FreeSerif"/>
          <w:sz w:val="22"/>
        </w:rPr>
        <w:t>Au Mali, l'or représente plus de 70 % des exportations, et le pays est le troisième producteur africain. La part historique de l'État dans les revenus de ses propres mines représentait 10 % ou moins face aux multinationales. Dix pour cent. Pour l'or qui sort de chez vous.</w:t>
      </w:r>
    </w:p>
    <w:p>
      <w:pPr>
        <w:spacing w:after="80"/>
      </w:pPr>
      <w:r>
        <w:rPr>
          <w:rFonts w:ascii="FreeSerif" w:hAnsi="FreeSerif"/>
          <w:sz w:val="22"/>
        </w:rPr>
        <w:t>En 2023, la transition malienne renégocie les contrats avec Barrick Gold, l'un des deux plus grands groupes aurifères du monde : redevances en hausse et 35 % de contenu local obligatoire. Le contenu local, c'est l'obligation de confier une part des emplois, des sous-traitances et des achats à des entreprises et des travailleurs du pays — au lieu de tout importer, de tout exporter, de tout appauvrir.</w:t>
      </w:r>
    </w:p>
    <w:p>
      <w:pPr>
        <w:spacing w:after="80"/>
      </w:pPr>
      <w:r>
        <w:rPr>
          <w:rFonts w:ascii="FreeSerif" w:hAnsi="FreeSerif"/>
          <w:sz w:val="22"/>
        </w:rPr>
        <w:t>Le test grandeur nature s'appelle Loulo-Gounkoto. En janvier 2024, la mine est momentanément arrêtée dans un contexte de tension avec l'État malien. Le Canada menace de représailles diplomatiques. Bamako maintient sa position. Et Barrick se plie à la renégociation. C'est la première application concrète d'une souveraineté économique obtenue par des moyens juridiques plutôt que par l'expropriation : on ne chasse pas l'investisseur, on change les termes du contrat. On change le rapport de force.</w:t>
      </w:r>
    </w:p>
    <w:p>
      <w:pPr>
        <w:spacing w:before="200" w:after="60"/>
        <w:pBdr>
          <w:bottom w:val="single" w:sz="7" w:space="3" w:color="A07820"/>
        </w:pBdr>
      </w:pPr>
      <w:r>
        <w:rPr>
          <w:rFonts w:ascii="FreeSerif" w:hAnsi="FreeSerif"/>
          <w:b/>
          <w:color w:val="2C3A4A"/>
          <w:sz w:val="23"/>
        </w:rPr>
        <w:t>Le pétrole : 60-30-10</w:t>
      </w:r>
    </w:p>
    <w:p>
      <w:pPr>
        <w:spacing w:after="80"/>
      </w:pPr>
      <w:r>
        <w:rPr>
          <w:rFonts w:ascii="FreeSerif" w:hAnsi="FreeSerif"/>
          <w:sz w:val="22"/>
        </w:rPr>
        <w:t>Le pétrole offre la radiographie la plus brutale du modèle. Au Congo-Brazzaville, Thomas Porcher, professeur à PSB Paris, a documenté le partage des revenus pétroliers : 60 % pour Total, 30 % pour l'ENI, 10 % pour l'État congolais. Dix pour cent, pour le pays propriétaire de la ressource. Dix pour cent pour la souveraineté.</w:t>
      </w:r>
    </w:p>
    <w:p>
      <w:pPr>
        <w:spacing w:after="80"/>
      </w:pPr>
      <w:r>
        <w:rPr>
          <w:rFonts w:ascii="FreeSerif" w:hAnsi="FreeSerif"/>
          <w:sz w:val="22"/>
        </w:rPr>
        <w:t>Ce ratio n'est pas une exception congolaise : on retrouve le même ordre de grandeur dans l'or burkinabè, et Mamadou Koulibaly confirme la même logique pour la Côte d'Ivoire. Aucune coïncidence régionale — un modèle contractuel systémique, imposé pays par pays, décennie après décennie.</w:t>
      </w:r>
    </w:p>
    <w:p>
      <w:pPr>
        <w:spacing w:after="80"/>
      </w:pPr>
      <w:r>
        <w:rPr>
          <w:rFonts w:ascii="FreeSerif" w:hAnsi="FreeSerif"/>
          <w:sz w:val="22"/>
        </w:rPr>
        <w:t>Albert Anatole Ayissi en a résumé le principe : « Ce sont les dirigeants d'Areva qui informaient les autorités nigériennes de la quantité extraite et qui fixaient le prix. La même chose avec le pétrole, le cacao — le prix est fixé non pas par les producteurs mais par les consommateurs sur les marchés internationaux. » 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cercle est parfait. Le sous-sol africain finance l'industrie étrangère qui revend ses produits aux Africains. Deux fois pillé.</w:t>
      </w:r>
    </w:p>
    <w:p>
      <w:pPr>
        <w:spacing w:before="200" w:after="60"/>
        <w:pBdr>
          <w:bottom w:val="single" w:sz="7" w:space="3" w:color="A07820"/>
        </w:pBdr>
      </w:pPr>
      <w:r>
        <w:rPr>
          <w:rFonts w:ascii="FreeSerif" w:hAnsi="FreeSerif"/>
          <w:b/>
          <w:color w:val="2C3A4A"/>
          <w:sz w:val="23"/>
        </w:rPr>
        <w:t>Ce que change la rupture : la preuve par les chiffres</w:t>
      </w:r>
    </w:p>
    <w:p>
      <w:pPr>
        <w:spacing w:after="80"/>
      </w:pPr>
      <w:r>
        <w:rPr>
          <w:rFonts w:ascii="FreeSerif" w:hAnsi="FreeSerif"/>
          <w:sz w:val="22"/>
        </w:rPr>
        <w:t>L'argument décisif est arrivé après 2023, et il est comptable. Au Niger, entre 2020 et 2024, les recettes pétrolières de l'État bondissent de 218 % — de 64 à 204 milliards de FCFA. Le même sous-sol. Le même minerai. Le même désert. Seul le contrat a changé. Seul le rapport de force a changé.</w:t>
      </w:r>
    </w:p>
    <w:p>
      <w:pPr>
        <w:spacing w:after="80"/>
      </w:pPr>
      <w:r>
        <w:rPr>
          <w:rFonts w:ascii="FreeSerif" w:hAnsi="FreeSerif"/>
          <w:sz w:val="22"/>
        </w:rPr>
        <w:t>Au Burkina Faso, le gouvernement Traoré a réceptionné le 25 mai 2025 des tracteurs achetés directement avec les nouvelles recettes minières — une commande de matériel agricole financée par la souveraineté économique retrouvée. L'image, délibérément choisie, dit ce que les discours ne diraient pas : l'argent du sous-sol retourne au sol burkinabè. Il pousse des graines, pas des dividendes à Paris.</w:t>
      </w:r>
    </w:p>
    <w:p>
      <w:pPr>
        <w:spacing w:after="80"/>
      </w:pPr>
      <w:r>
        <w:rPr>
          <w:rFonts w:ascii="FreeSerif" w:hAnsi="FreeSerif"/>
          <w:sz w:val="22"/>
        </w:rP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 L'aveu était public. Imprimé. Archivé. Rien n'a bougé pendant dix ans. Pendant dix ans, personne n'a bougé.</w:t>
      </w:r>
    </w:p>
    <w:p>
      <w:pPr>
        <w:spacing w:after="80"/>
      </w:pPr>
      <w:r>
        <w:rPr>
          <w:rFonts w:ascii="FreeSerif" w:hAnsi="FreeSerif"/>
          <w:sz w:val="22"/>
        </w:rPr>
        <w:t>Une question demeure, et elle est vertigineuse : comment un pillage aussi documenté a-t-il pu durer six décennies sans provoquer de rupture ? Parce qu'on l'a enveloppé dans le plus efficace des camouflages — un mot doux, presque tendre, qui s'appelle « l'aide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9 — L'aide, la dette, les assassins financiers</w:t>
      </w:r>
    </w:p>
    <w:p>
      <w:pPr>
        <w:spacing w:before="80" w:after="80"/>
        <w:ind w:left="680" w:right="680"/>
      </w:pPr>
      <w:r>
        <w:rPr>
          <w:rFonts w:ascii="FreeSerif" w:hAnsi="FreeSerif"/>
          <w:i/>
          <w:color w:val="8B1A1A"/>
          <w:sz w:val="21"/>
        </w:rPr>
        <w:t>*« L'aide publique au développement est une arnaque qui sert surtout à donner bonne conscience aux donateurs, qui savent très bien l'utilisation tordue que nos chefs d'État font de cet argent. »*</w:t>
        <w:br/>
        <w:t>— Nathalie Yamb, chronique Afrique Résurrection, novembre 2022</w:t>
      </w:r>
    </w:p>
    <w:p>
      <w:pPr>
        <w:spacing w:after="80"/>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80"/>
      </w:pPr>
      <w:r>
        <w:rPr>
          <w:rFonts w:ascii="FreeSerif" w:hAnsi="FreeSerif"/>
          <w:sz w:val="22"/>
        </w:rPr>
        <w:t>Il n'y a aucune fatalité de la pauvreté dans cette scène. Il y a du pillage organisé, suivi d'une facture présentée aux victimes. Ce chapitre raconte comment la facture est devenue un système. Comment la dette est devenue une chaîne. Comment « l'aide » est devenue le nom poli de la domination.</w:t>
      </w:r>
    </w:p>
    <w:p>
      <w:pPr>
        <w:spacing w:before="200" w:after="60"/>
        <w:pBdr>
          <w:bottom w:val="single" w:sz="7" w:space="3" w:color="A07820"/>
        </w:pBdr>
      </w:pPr>
      <w:r>
        <w:rPr>
          <w:rFonts w:ascii="FreeSerif" w:hAnsi="FreeSerif"/>
          <w:b/>
          <w:color w:val="2C3A4A"/>
          <w:sz w:val="23"/>
        </w:rPr>
        <w:t>La dette odieuse : un concept juridique, pas un slogan</w:t>
      </w:r>
    </w:p>
    <w:p>
      <w:pPr>
        <w:spacing w:after="80"/>
      </w:pPr>
      <w:r>
        <w:rPr>
          <w:rFonts w:ascii="FreeSerif" w:hAnsi="FreeSerif"/>
          <w:sz w:val="22"/>
        </w:rPr>
        <w:t>La doctrine juridique a un nom pour cela : la « dette odieuse ». Le juriste Alexandre Sack la définit dès 1927 — les dettes contractées pour coloniser et asservir une population ne sont pas à la charge des peuples victimes. Concrètement, un peuple n'a pas à rembourser l'argent emprunté pour forger ses propres chaînes.</w:t>
      </w:r>
    </w:p>
    <w:p>
      <w:pPr>
        <w:spacing w:after="80"/>
      </w:pPr>
      <w:r>
        <w:rPr>
          <w:rFonts w:ascii="FreeSerif" w:hAnsi="FreeSerif"/>
          <w:sz w:val="22"/>
        </w:rPr>
        <w:t>Le principe n'a rien de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80"/>
      </w:pPr>
      <w:r>
        <w:rPr>
          <w:rFonts w:ascii="FreeSerif" w:hAnsi="FreeSerif"/>
          <w:sz w:val="22"/>
        </w:rPr>
        <w:t>L'Afrique a formulé sa réponse dès 1993 : la première Conférence panafricaine sur les réparations, réunie à Abuja, proclame l'annulation des dettes coloniales, des réparations financières, la restitution des biens culturels volés. Trente ans plus tard, les pays européens commencent timidement à restituer des objets. Pour le reste, silence de plomb.</w:t>
      </w:r>
    </w:p>
    <w:p>
      <w:pPr>
        <w:spacing w:after="80"/>
      </w:pPr>
      <w:r>
        <w:rPr>
          <w:rFonts w:ascii="FreeSerif" w:hAnsi="FreeSerif"/>
          <w:sz w:val="22"/>
        </w:rPr>
        <w:t>Un précédent prouve pourtant que la voie existe. En 2008, l'Équateur de Rafael Correa conduit un audit citoyen de sa dette — un examen public, ligne par ligne, de qui a prêté quoi, à qui, et pour quoi faire — et refuse de rembourser 70 % des montants jugés illégitimes. Les créanciers acceptent. Ce modèle est applicable. Il a été appliqué. Il attend que d'autres le reprennent.</w:t>
      </w:r>
    </w:p>
    <w:p>
      <w:pPr>
        <w:spacing w:before="200" w:after="60"/>
        <w:pBdr>
          <w:bottom w:val="single" w:sz="7" w:space="3" w:color="A07820"/>
        </w:pBdr>
      </w:pPr>
      <w:r>
        <w:rPr>
          <w:rFonts w:ascii="FreeSerif" w:hAnsi="FreeSerif"/>
          <w:b/>
          <w:color w:val="2C3A4A"/>
          <w:sz w:val="23"/>
        </w:rPr>
        <w:t>L'aide comme thermomètre de l'obéissance</w:t>
      </w:r>
    </w:p>
    <w:p>
      <w:pPr>
        <w:spacing w:after="8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80"/>
      </w:pPr>
      <w:r>
        <w:rPr>
          <w:rFonts w:ascii="FreeSerif" w:hAnsi="FreeSerif"/>
          <w:sz w:val="22"/>
        </w:rPr>
        <w:t>La meilleure preuve que l'aide est un instrument politique ? Sa courbe épouse exactement celle de l'obéissance. Quand un pays obéit, les robinets s'ouvrent. Quand il résiste, ils se ferment. La corrélation est documentée, année après année, pays après pays.</w:t>
      </w:r>
    </w:p>
    <w:p>
      <w:pPr/>
      <w:r>
        <w:rPr>
          <w:rFonts w:ascii="FreeSerif" w:hAnsi="FreeSerif"/>
          <w:b/>
          <w:color w:val="2C3A4A"/>
          <w:sz w:val="22"/>
        </w:rPr>
        <w:t>Aide française au Mali : chronologie d'un chantage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Période</w:t>
            </w:r>
          </w:p>
        </w:tc>
        <w:tc>
          <w:tcPr>
            <w:tcW w:type="dxa" w:w="2880"/>
            <w:shd w:val="clear" w:color="auto" w:fill="2C3A4A"/>
          </w:tcPr>
          <w:p>
            <w:pPr>
              <w:ind w:left="85"/>
            </w:pPr>
            <w:r>
              <w:rPr>
                <w:rFonts w:ascii="FreeSerif" w:hAnsi="FreeSerif"/>
                <w:b/>
                <w:color w:val="FFFFFF"/>
                <w:sz w:val="19"/>
              </w:rPr>
              <w:t>Montant</w:t>
            </w:r>
          </w:p>
        </w:tc>
        <w:tc>
          <w:tcPr>
            <w:tcW w:type="dxa" w:w="2880"/>
            <w:shd w:val="clear" w:color="auto" w:fill="2C3A4A"/>
          </w:tcPr>
          <w:p>
            <w:pPr>
              <w:ind w:left="85"/>
            </w:pPr>
            <w:r>
              <w:rPr>
                <w:rFonts w:ascii="FreeSerif" w:hAnsi="FreeSerif"/>
                <w:b/>
                <w:color w:val="FFFFFF"/>
                <w:sz w:val="19"/>
              </w:rPr>
              <w:t>Contexte</w:t>
            </w:r>
          </w:p>
        </w:tc>
      </w:tr>
      <w:tr>
        <w:tc>
          <w:tcPr>
            <w:tcW w:type="dxa" w:w="2880"/>
            <w:shd w:val="clear" w:color="auto" w:fill="F4EFE4"/>
          </w:tcPr>
          <w:p>
            <w:pPr>
              <w:ind w:left="85"/>
            </w:pPr>
            <w:r>
              <w:rPr>
                <w:rFonts w:ascii="FreeSerif" w:hAnsi="FreeSerif"/>
                <w:color w:val="3C3C3C"/>
                <w:sz w:val="18"/>
              </w:rPr>
              <w:t>2017–2021</w:t>
            </w:r>
          </w:p>
        </w:tc>
        <w:tc>
          <w:tcPr>
            <w:tcW w:type="dxa" w:w="2880"/>
            <w:shd w:val="clear" w:color="auto" w:fill="F4EFE4"/>
          </w:tcPr>
          <w:p>
            <w:pPr>
              <w:ind w:left="85"/>
            </w:pPr>
            <w:r>
              <w:rPr>
                <w:rFonts w:ascii="FreeSerif" w:hAnsi="FreeSerif"/>
                <w:color w:val="3C3C3C"/>
                <w:sz w:val="18"/>
              </w:rPr>
              <w:t>587 millions d'euros au total</w:t>
            </w:r>
          </w:p>
        </w:tc>
        <w:tc>
          <w:tcPr>
            <w:tcW w:type="dxa" w:w="2880"/>
            <w:shd w:val="clear" w:color="auto" w:fill="F4EFE4"/>
          </w:tcPr>
          <w:p>
            <w:pPr>
              <w:ind w:left="85"/>
            </w:pPr>
            <w:r>
              <w:rPr>
                <w:rFonts w:ascii="FreeSerif" w:hAnsi="FreeSerif"/>
                <w:color w:val="3C3C3C"/>
                <w:sz w:val="18"/>
              </w:rPr>
              <w:t>—</w:t>
            </w:r>
          </w:p>
        </w:tc>
      </w:tr>
      <w:tr>
        <w:tc>
          <w:tcPr>
            <w:tcW w:type="dxa" w:w="2880"/>
            <w:shd w:val="clear" w:color="auto" w:fill="F4EFE4"/>
          </w:tcPr>
          <w:p>
            <w:pPr>
              <w:ind w:left="85"/>
            </w:pPr>
            <w:r>
              <w:rPr>
                <w:rFonts w:ascii="FreeSerif" w:hAnsi="FreeSerif"/>
                <w:color w:val="3C3C3C"/>
                <w:sz w:val="18"/>
              </w:rPr>
              <w:t>2018–2019</w:t>
            </w:r>
          </w:p>
        </w:tc>
        <w:tc>
          <w:tcPr>
            <w:tcW w:type="dxa" w:w="2880"/>
            <w:shd w:val="clear" w:color="auto" w:fill="F4EFE4"/>
          </w:tcPr>
          <w:p>
            <w:pPr>
              <w:ind w:left="85"/>
            </w:pPr>
            <w:r>
              <w:rPr>
                <w:rFonts w:ascii="FreeSerif" w:hAnsi="FreeSerif"/>
                <w:color w:val="3C3C3C"/>
                <w:sz w:val="18"/>
              </w:rPr>
              <w:t>×7 (de 30 à 205 M€)</w:t>
            </w:r>
          </w:p>
        </w:tc>
        <w:tc>
          <w:tcPr>
            <w:tcW w:type="dxa" w:w="2880"/>
            <w:shd w:val="clear" w:color="auto" w:fill="F4EFE4"/>
          </w:tcPr>
          <w:p>
            <w:pPr>
              <w:ind w:left="85"/>
            </w:pPr>
            <w:r>
              <w:rPr>
                <w:rFonts w:ascii="FreeSerif" w:hAnsi="FreeSerif"/>
                <w:color w:val="3C3C3C"/>
                <w:sz w:val="18"/>
              </w:rPr>
              <w:t>Les années où Bamako obéit</w:t>
            </w:r>
          </w:p>
        </w:tc>
      </w:tr>
      <w:tr>
        <w:tc>
          <w:tcPr>
            <w:tcW w:type="dxa" w:w="2880"/>
            <w:shd w:val="clear" w:color="auto" w:fill="F4EFE4"/>
          </w:tcPr>
          <w:p>
            <w:pPr>
              <w:ind w:left="85"/>
            </w:pPr>
            <w:r>
              <w:rPr>
                <w:rFonts w:ascii="FreeSerif" w:hAnsi="FreeSerif"/>
                <w:color w:val="3C3C3C"/>
                <w:sz w:val="18"/>
              </w:rPr>
              <w:t>2020–2021</w:t>
            </w:r>
          </w:p>
        </w:tc>
        <w:tc>
          <w:tcPr>
            <w:tcW w:type="dxa" w:w="2880"/>
            <w:shd w:val="clear" w:color="auto" w:fill="F4EFE4"/>
          </w:tcPr>
          <w:p>
            <w:pPr>
              <w:ind w:left="85"/>
            </w:pPr>
            <w:r>
              <w:rPr>
                <w:rFonts w:ascii="FreeSerif" w:hAnsi="FreeSerif"/>
                <w:color w:val="3C3C3C"/>
                <w:sz w:val="18"/>
              </w:rPr>
              <w:t>÷3 (de 110 à 39 M€)</w:t>
            </w:r>
          </w:p>
        </w:tc>
        <w:tc>
          <w:tcPr>
            <w:tcW w:type="dxa" w:w="2880"/>
            <w:shd w:val="clear" w:color="auto" w:fill="F4EFE4"/>
          </w:tcPr>
          <w:p>
            <w:pPr>
              <w:ind w:left="85"/>
            </w:pPr>
            <w:r>
              <w:rPr>
                <w:rFonts w:ascii="FreeSerif" w:hAnsi="FreeSerif"/>
                <w:color w:val="3C3C3C"/>
                <w:sz w:val="18"/>
              </w:rPr>
              <w:t>Les années de résistance</w:t>
            </w:r>
          </w:p>
        </w:tc>
      </w:tr>
      <w:tr>
        <w:tc>
          <w:tcPr>
            <w:tcW w:type="dxa" w:w="2880"/>
            <w:shd w:val="clear" w:color="auto" w:fill="F4EFE4"/>
          </w:tcPr>
          <w:p>
            <w:pPr>
              <w:ind w:left="85"/>
            </w:pPr>
            <w:r>
              <w:rPr>
                <w:rFonts w:ascii="FreeSerif" w:hAnsi="FreeSerif"/>
                <w:color w:val="3C3C3C"/>
                <w:sz w:val="18"/>
              </w:rPr>
              <w:t>Août 2022</w:t>
            </w:r>
          </w:p>
        </w:tc>
        <w:tc>
          <w:tcPr>
            <w:tcW w:type="dxa" w:w="2880"/>
            <w:shd w:val="clear" w:color="auto" w:fill="F4EFE4"/>
          </w:tcPr>
          <w:p>
            <w:pPr>
              <w:ind w:left="85"/>
            </w:pPr>
            <w:r>
              <w:rPr>
                <w:rFonts w:ascii="FreeSerif" w:hAnsi="FreeSerif"/>
                <w:color w:val="3C3C3C"/>
                <w:sz w:val="18"/>
              </w:rPr>
              <w:t>Suspension</w:t>
            </w:r>
          </w:p>
        </w:tc>
        <w:tc>
          <w:tcPr>
            <w:tcW w:type="dxa" w:w="2880"/>
            <w:shd w:val="clear" w:color="auto" w:fill="F4EFE4"/>
          </w:tcPr>
          <w:p>
            <w:pPr>
              <w:ind w:left="85"/>
            </w:pPr>
            <w:r>
              <w:rPr>
                <w:rFonts w:ascii="FreeSerif" w:hAnsi="FreeSerif"/>
                <w:color w:val="3C3C3C"/>
                <w:sz w:val="18"/>
              </w:rPr>
              <w:t>Expulsion de Barkhane</w:t>
            </w:r>
          </w:p>
        </w:tc>
      </w:tr>
      <w:tr>
        <w:tc>
          <w:tcPr>
            <w:tcW w:type="dxa" w:w="2880"/>
            <w:shd w:val="clear" w:color="auto" w:fill="F4EFE4"/>
          </w:tcPr>
          <w:p>
            <w:pPr>
              <w:ind w:left="85"/>
            </w:pPr>
            <w:r>
              <w:rPr>
                <w:rFonts w:ascii="FreeSerif" w:hAnsi="FreeSerif"/>
                <w:color w:val="3C3C3C"/>
                <w:sz w:val="18"/>
              </w:rPr>
              <w:t>Novembre 2022</w:t>
            </w:r>
          </w:p>
        </w:tc>
        <w:tc>
          <w:tcPr>
            <w:tcW w:type="dxa" w:w="2880"/>
            <w:shd w:val="clear" w:color="auto" w:fill="F4EFE4"/>
          </w:tcPr>
          <w:p>
            <w:pPr>
              <w:ind w:left="85"/>
            </w:pPr>
            <w:r>
              <w:rPr>
                <w:rFonts w:ascii="FreeSerif" w:hAnsi="FreeSerif"/>
                <w:color w:val="3C3C3C"/>
                <w:sz w:val="18"/>
              </w:rPr>
              <w:t>Suspension totale</w:t>
            </w:r>
          </w:p>
        </w:tc>
        <w:tc>
          <w:tcPr>
            <w:tcW w:type="dxa" w:w="2880"/>
            <w:shd w:val="clear" w:color="auto" w:fill="F4EFE4"/>
          </w:tcPr>
          <w:p>
            <w:pPr>
              <w:ind w:left="85"/>
            </w:pPr>
            <w:r>
              <w:rPr>
                <w:rFonts w:ascii="FreeSerif" w:hAnsi="FreeSerif"/>
                <w:color w:val="3C3C3C"/>
                <w:sz w:val="18"/>
              </w:rPr>
              <w:t>—</w:t>
            </w:r>
          </w:p>
        </w:tc>
      </w:tr>
    </w:tbl>
    <w:p/>
    <w:p>
      <w:pPr>
        <w:spacing w:after="80"/>
      </w:pPr>
      <w:r>
        <w:rPr>
          <w:rFonts w:ascii="FreeSerif" w:hAnsi="FreeSerif"/>
          <w:sz w:val="22"/>
        </w:rPr>
        <w:t>La Centrafrique illustre le mécanisme dans sa forme la plus crue. L'aide budgétaire internationale y représente, selon les années, 46 à 69 milliards de FCFA — jusqu'à 46 % du budget national.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En clair : taisez-vous, payez vos patrons et laissez-les extraire.</w:t>
      </w:r>
    </w:p>
    <w:p>
      <w:pPr>
        <w:spacing w:after="80"/>
      </w:pPr>
      <w:r>
        <w:rPr>
          <w:rFonts w:ascii="FreeSerif" w:hAnsi="FreeSerif"/>
          <w:sz w:val="22"/>
        </w:rPr>
        <w:t>Détail qui ruine à lui seul le récit de la générosité : selon les données mêmes de la Banque mondiale, les transferts d'argent des migrants africains vers leurs pays dépassent de très loin l'aide officielle — la diaspora finance davantage l'Afrique que tous les « donateurs » réunis. On y reviendra au chapitre 24. Les Africains de l'étranger font ce que l'aide prétend faire — et sans conditions, sans commissions, sans clauses d'obéissance.</w:t>
      </w:r>
    </w:p>
    <w:p>
      <w:pPr>
        <w:spacing w:before="200" w:after="60"/>
        <w:pBdr>
          <w:bottom w:val="single" w:sz="7" w:space="3" w:color="A07820"/>
        </w:pBdr>
      </w:pPr>
      <w:r>
        <w:rPr>
          <w:rFonts w:ascii="FreeSerif" w:hAnsi="FreeSerif"/>
          <w:b/>
          <w:color w:val="2C3A4A"/>
          <w:sz w:val="23"/>
        </w:rPr>
        <w:t>Les confessions d'un assassin financier</w:t>
      </w:r>
    </w:p>
    <w:p>
      <w:pPr>
        <w:spacing w:after="80"/>
      </w:pPr>
      <w:r>
        <w:rPr>
          <w:rFonts w:ascii="FreeSerif" w:hAnsi="FreeSerif"/>
          <w:sz w:val="22"/>
        </w:rPr>
        <w:t>Pour comprendre l'étage supérieur du système, il faut écouter un homme qui en fut l'un des rouages. John Perkins a passé des décennies comme « assassin financier » — Economic Hit Man, EHM — au service de ce qu'il appelle la « corporatocratie » : la symbiose entre gouvernements occidentaux, multinationales et institutions financières internationales. Son témoignage, Les Confessions d'un assassin financier (2004), décrit de l'intérieur un système qui utilise le FMI et la Banque mondiale non comme des outils de développement, mais comme des armes de conquête économique.</w:t>
      </w:r>
    </w:p>
    <w:p>
      <w:pPr>
        <w:spacing w:after="80"/>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spacing w:before="80" w:after="80"/>
        <w:ind w:left="680" w:right="680"/>
      </w:pPr>
      <w:r>
        <w:rPr>
          <w:rFonts w:ascii="FreeSerif" w:hAnsi="FreeSerif"/>
          <w:i/>
          <w:color w:val="8B1A1A"/>
          <w:sz w:val="21"/>
        </w:rPr>
        <w:t>*« L'argent ne quittait jamais réellement les États-Unis. Il allait directement de Washington aux caisses de Bechtel, Halliburton, Brown &amp; Root. Les pays recevaient des dettes. Les multinationales recevaient des contrats. »*</w:t>
        <w:br/>
        <w:t>— John Perkins, *Les Confessions d'un assassin financier*</w:t>
      </w:r>
    </w:p>
    <w:p>
      <w:pPr>
        <w:spacing w:after="80"/>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spacing w:before="80" w:after="80"/>
        <w:ind w:left="680" w:right="680"/>
      </w:pPr>
      <w:r>
        <w:rPr>
          <w:rFonts w:ascii="FreeSerif" w:hAnsi="FreeSerif"/>
          <w:i/>
          <w:color w:val="8B1A1A"/>
          <w:sz w:val="21"/>
        </w:rPr>
        <w:t>*« La souveraineté est hypothéquée. C'est le contrat. »*</w:t>
        <w:br/>
        <w:t>— John Perkins, ibid.</w:t>
      </w:r>
    </w:p>
    <w:p>
      <w:pPr>
        <w:spacing w:after="80"/>
      </w:pPr>
      <w:r>
        <w:rPr>
          <w:rFonts w:ascii="FreeSerif" w:hAnsi="FreeSerif"/>
          <w:sz w:val="22"/>
        </w:rPr>
        <w:t>La dette n'est pas un accident du système. Elle est le système : la continuation de la colonisation par d'autres instruments. Un bulletin de vote remplace le fusil. Une clause de remboursement remplace la garnison. Le résultat est identique : le pays n'appartient pas à ses habitants.</w:t>
      </w:r>
    </w:p>
    <w:p>
      <w:pPr>
        <w:spacing w:after="80"/>
      </w:pPr>
      <w:r>
        <w:rPr>
          <w:rFonts w:ascii="FreeSerif" w:hAnsi="FreeSerif"/>
          <w:sz w:val="22"/>
        </w:rPr>
        <w:t>Et quand un dirigeant résiste ? Perkins décrit la hiérarchie des recours avec une froideur qui glace :</w:t>
      </w:r>
    </w:p>
    <w:p>
      <w:pPr>
        <w:spacing w:before="80" w:after="80"/>
        <w:ind w:left="680" w:right="680"/>
      </w:pPr>
      <w:r>
        <w:rPr>
          <w:rFonts w:ascii="FreeSerif" w:hAnsi="FreeSerif"/>
          <w:i/>
          <w:color w:val="8B1A1A"/>
          <w:sz w:val="21"/>
        </w:rPr>
        <w:t>*« Lorsque les EHM échouent à convaincre un dirigeant récalcitrant, les chacals prennent le relais. Et si les chacals échouent, c'est l'armée. Nous avons toujours un dernier recours. »*</w:t>
      </w:r>
    </w:p>
    <w:p>
      <w:pPr>
        <w:spacing w:after="80"/>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 Un homme qui l'a fait avant de le dénoncer.</w:t>
      </w:r>
    </w:p>
    <w:p>
      <w:pPr>
        <w:spacing w:before="200" w:after="60"/>
        <w:pBdr>
          <w:bottom w:val="single" w:sz="7" w:space="3" w:color="A07820"/>
        </w:pBdr>
      </w:pPr>
      <w:r>
        <w:rPr>
          <w:rFonts w:ascii="FreeSerif" w:hAnsi="FreeSerif"/>
          <w:b/>
          <w:color w:val="2C3A4A"/>
          <w:sz w:val="23"/>
        </w:rPr>
        <w:t>La grille de lecture du Sahel — et la réponse des tracteurs</w:t>
      </w:r>
    </w:p>
    <w:p>
      <w:pPr>
        <w:spacing w:after="8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80"/>
      </w:pPr>
      <w:r>
        <w:rPr>
          <w:rFonts w:ascii="FreeSerif" w:hAnsi="FreeSerif"/>
          <w:sz w:val="22"/>
        </w:rPr>
        <w:t>La rupture de l'AES avec la CEDEAO, le FMI et la zone franc n'est pas une régression vers le chaos : c'est la sortie consciente d'un piège que Perkins a contribué à construire avant de le dénoncer.</w:t>
      </w:r>
    </w:p>
    <w:p>
      <w:pPr>
        <w:spacing w:after="80"/>
      </w:pPr>
      <w:r>
        <w:rPr>
          <w:rFonts w:ascii="FreeSerif" w:hAnsi="FreeSerif"/>
          <w:sz w:val="22"/>
        </w:rPr>
        <w:t>La réponse burkinabè aux suspensions d'aide donne la mesure du changement d'époque. Le 25 mai 2025, le capitaine Ibrahim Traoré remet aux agriculteurs du Faso des équipements d'une valeur de 104 milliards de FCFA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 La souveraineté ne se mendie pas. Elle s'équipe.</w:t>
      </w:r>
    </w:p>
    <w:p>
      <w:pPr>
        <w:spacing w:after="80"/>
      </w:pPr>
      <w:r>
        <w:rPr>
          <w:rFonts w:ascii="FreeSerif" w:hAnsi="FreeSerif"/>
          <w:sz w:val="22"/>
        </w:rPr>
        <w:t>Mais les prêts, les chacals et les armées n'expliquent pas tout : pour qu'un tel système tienne six décennies, il lui faut des relais à l'intérieur même des sociétés africaines — des institutions, des mots, des hommes. Ce maillage invisible, il est temps de le démonter.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10 — Les réseaux d'influence</w:t>
      </w:r>
    </w:p>
    <w:p>
      <w:pPr>
        <w:spacing w:before="80" w:after="80"/>
        <w:ind w:left="680" w:right="680"/>
      </w:pPr>
      <w:r>
        <w:rPr>
          <w:rFonts w:ascii="FreeSerif" w:hAnsi="FreeSerif"/>
          <w:i/>
          <w:color w:val="8B1A1A"/>
          <w:sz w:val="21"/>
        </w:rPr>
        <w:t>*« Il se trouve toujours des Africains pour poignarder leurs frères afin de faire plaisir à l'homme blanc. »*</w:t>
        <w:br/>
        <w:t>— Nathalie Yamb, janvier 2022</w:t>
      </w:r>
    </w:p>
    <w:p>
      <w:pPr>
        <w:spacing w:after="80"/>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80"/>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00" w:after="60"/>
        <w:pBdr>
          <w:bottom w:val="single" w:sz="7" w:space="3" w:color="A07820"/>
        </w:pBdr>
      </w:pPr>
      <w:r>
        <w:rPr>
          <w:rFonts w:ascii="FreeSerif" w:hAnsi="FreeSerif"/>
          <w:b/>
          <w:color w:val="2C3A4A"/>
          <w:sz w:val="23"/>
        </w:rPr>
        <w:t>La pyramide : cinq étages de domination</w:t>
      </w:r>
    </w:p>
    <w:p>
      <w:pPr>
        <w:spacing w:after="80"/>
      </w:pPr>
      <w:r>
        <w:rPr>
          <w:rFonts w:ascii="FreeSerif" w:hAnsi="FreeSerif"/>
          <w:sz w:val="22"/>
        </w:rPr>
        <w:t>Le Dr Yamb Ntimba a donné de ce système sa description la plus structurée : une pyramide de domination à cinq niveaux.</w:t>
      </w:r>
    </w:p>
    <w:p>
      <w:pPr>
        <w:spacing w:after="80"/>
      </w:pPr>
      <w:r>
        <w:rPr>
          <w:rFonts w:ascii="FreeSerif" w:hAnsi="FreeSerif"/>
          <w:sz w:val="22"/>
        </w:rPr>
        <w:t>Le niveau militaire garantit la cohérence de l'ensemble. Le niveau économique assure la captation. Le niveau informationnel fabrique le consentement. Le niveau culturel et médiatique structure les imaginaires. Et le niveau ontologique — le plus profond, le plus durable — installe la conviction de l'infériorité africaine dans les têtes africaines elles-mêmes.</w:t>
      </w:r>
    </w:p>
    <w:p>
      <w:pPr>
        <w:spacing w:after="80"/>
      </w:pPr>
      <w:r>
        <w:rPr>
          <w:rFonts w:ascii="FreeSerif" w:hAnsi="FreeSerif"/>
          <w:sz w:val="22"/>
        </w:rPr>
        <w:t>Concrètement, 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Niveau</w:t>
            </w:r>
          </w:p>
        </w:tc>
        <w:tc>
          <w:tcPr>
            <w:tcW w:type="dxa" w:w="4320"/>
            <w:shd w:val="clear" w:color="auto" w:fill="2C3A4A"/>
          </w:tcPr>
          <w:p>
            <w:pPr>
              <w:ind w:left="85"/>
            </w:pPr>
            <w:r>
              <w:rPr>
                <w:rFonts w:ascii="FreeSerif" w:hAnsi="FreeSerif"/>
                <w:b/>
                <w:color w:val="FFFFFF"/>
                <w:sz w:val="19"/>
              </w:rPr>
              <w:t>Contenu</w:t>
            </w:r>
          </w:p>
        </w:tc>
      </w:tr>
      <w:tr>
        <w:tc>
          <w:tcPr>
            <w:tcW w:type="dxa" w:w="4320"/>
            <w:shd w:val="clear" w:color="auto" w:fill="F4EFE4"/>
          </w:tcPr>
          <w:p>
            <w:pPr>
              <w:ind w:left="85"/>
            </w:pPr>
            <w:r>
              <w:rPr>
                <w:rFonts w:ascii="FreeSerif" w:hAnsi="FreeSerif"/>
                <w:color w:val="3C3C3C"/>
                <w:sz w:val="18"/>
              </w:rPr>
              <w:t>5 — Ontologique</w:t>
            </w:r>
          </w:p>
        </w:tc>
        <w:tc>
          <w:tcPr>
            <w:tcW w:type="dxa" w:w="4320"/>
            <w:shd w:val="clear" w:color="auto" w:fill="F4EFE4"/>
          </w:tcPr>
          <w:p>
            <w:pPr>
              <w:ind w:left="85"/>
            </w:pPr>
            <w:r>
              <w:rPr>
                <w:rFonts w:ascii="FreeSerif" w:hAnsi="FreeSerif"/>
                <w:color w:val="3C3C3C"/>
                <w:sz w:val="18"/>
              </w:rPr>
              <w:t>Faire croire aux dominés à leur propre infériorité ; structurer l'environnement mental</w:t>
            </w:r>
          </w:p>
        </w:tc>
      </w:tr>
      <w:tr>
        <w:tc>
          <w:tcPr>
            <w:tcW w:type="dxa" w:w="4320"/>
            <w:shd w:val="clear" w:color="auto" w:fill="F4EFE4"/>
          </w:tcPr>
          <w:p>
            <w:pPr>
              <w:ind w:left="85"/>
            </w:pPr>
            <w:r>
              <w:rPr>
                <w:rFonts w:ascii="FreeSerif" w:hAnsi="FreeSerif"/>
                <w:color w:val="3C3C3C"/>
                <w:sz w:val="18"/>
              </w:rPr>
              <w:t>4 — Culturel et médiatique</w:t>
            </w:r>
          </w:p>
        </w:tc>
        <w:tc>
          <w:tcPr>
            <w:tcW w:type="dxa" w:w="4320"/>
            <w:shd w:val="clear" w:color="auto" w:fill="F4EFE4"/>
          </w:tcPr>
          <w:p>
            <w:pPr>
              <w:ind w:left="85"/>
            </w:pPr>
            <w:r>
              <w:rPr>
                <w:rFonts w:ascii="FreeSerif" w:hAnsi="FreeSerif"/>
                <w:color w:val="3C3C3C"/>
                <w:sz w:val="18"/>
              </w:rPr>
              <w:t>RFI, France 24, TV5, ONG ; la « démocratie » comme label décerné ou retiré</w:t>
            </w:r>
          </w:p>
        </w:tc>
      </w:tr>
      <w:tr>
        <w:tc>
          <w:tcPr>
            <w:tcW w:type="dxa" w:w="4320"/>
            <w:shd w:val="clear" w:color="auto" w:fill="F4EFE4"/>
          </w:tcPr>
          <w:p>
            <w:pPr>
              <w:ind w:left="85"/>
            </w:pPr>
            <w:r>
              <w:rPr>
                <w:rFonts w:ascii="FreeSerif" w:hAnsi="FreeSerif"/>
                <w:color w:val="3C3C3C"/>
                <w:sz w:val="18"/>
              </w:rPr>
              <w:t>3 — Informationnel</w:t>
            </w:r>
          </w:p>
        </w:tc>
        <w:tc>
          <w:tcPr>
            <w:tcW w:type="dxa" w:w="4320"/>
            <w:shd w:val="clear" w:color="auto" w:fill="F4EFE4"/>
          </w:tcPr>
          <w:p>
            <w:pPr>
              <w:ind w:left="85"/>
            </w:pPr>
            <w:r>
              <w:rPr>
                <w:rFonts w:ascii="FreeSerif" w:hAnsi="FreeSerif"/>
                <w:color w:val="3C3C3C"/>
                <w:sz w:val="18"/>
              </w:rPr>
              <w:t>Opérations d'influence numérique et influenceurs rémunérés</w:t>
            </w:r>
          </w:p>
        </w:tc>
      </w:tr>
      <w:tr>
        <w:tc>
          <w:tcPr>
            <w:tcW w:type="dxa" w:w="4320"/>
            <w:shd w:val="clear" w:color="auto" w:fill="F4EFE4"/>
          </w:tcPr>
          <w:p>
            <w:pPr>
              <w:ind w:left="85"/>
            </w:pPr>
            <w:r>
              <w:rPr>
                <w:rFonts w:ascii="FreeSerif" w:hAnsi="FreeSerif"/>
                <w:color w:val="3C3C3C"/>
                <w:sz w:val="18"/>
              </w:rPr>
              <w:t>2 — Économique</w:t>
            </w:r>
          </w:p>
        </w:tc>
        <w:tc>
          <w:tcPr>
            <w:tcW w:type="dxa" w:w="4320"/>
            <w:shd w:val="clear" w:color="auto" w:fill="F4EFE4"/>
          </w:tcPr>
          <w:p>
            <w:pPr>
              <w:ind w:left="85"/>
            </w:pPr>
            <w:r>
              <w:rPr>
                <w:rFonts w:ascii="FreeSerif" w:hAnsi="FreeSerif"/>
                <w:color w:val="3C3C3C"/>
                <w:sz w:val="18"/>
              </w:rPr>
              <w:t>Franc CFA, BCEAO, FMI, mécanisme de la dette</w:t>
            </w:r>
          </w:p>
        </w:tc>
      </w:tr>
      <w:tr>
        <w:tc>
          <w:tcPr>
            <w:tcW w:type="dxa" w:w="4320"/>
            <w:shd w:val="clear" w:color="auto" w:fill="F4EFE4"/>
          </w:tcPr>
          <w:p>
            <w:pPr>
              <w:ind w:left="85"/>
            </w:pPr>
            <w:r>
              <w:rPr>
                <w:rFonts w:ascii="FreeSerif" w:hAnsi="FreeSerif"/>
                <w:color w:val="3C3C3C"/>
                <w:sz w:val="18"/>
              </w:rPr>
              <w:t>1 — Militaire</w:t>
            </w:r>
          </w:p>
        </w:tc>
        <w:tc>
          <w:tcPr>
            <w:tcW w:type="dxa" w:w="4320"/>
            <w:shd w:val="clear" w:color="auto" w:fill="F4EFE4"/>
          </w:tcPr>
          <w:p>
            <w:pPr>
              <w:ind w:left="85"/>
            </w:pPr>
            <w:r>
              <w:rPr>
                <w:rFonts w:ascii="FreeSerif" w:hAnsi="FreeSerif"/>
                <w:color w:val="3C3C3C"/>
                <w:sz w:val="18"/>
              </w:rPr>
              <w:t>Bases, opérations, et leurs prolongements clandestins</w:t>
            </w:r>
          </w:p>
        </w:tc>
      </w:tr>
    </w:tbl>
    <w:p/>
    <w:p>
      <w:pPr>
        <w:spacing w:after="80"/>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00" w:after="60"/>
        <w:pBdr>
          <w:bottom w:val="single" w:sz="7" w:space="3" w:color="A07820"/>
        </w:pBdr>
      </w:pPr>
      <w:r>
        <w:rPr>
          <w:rFonts w:ascii="FreeSerif" w:hAnsi="FreeSerif"/>
          <w:b/>
          <w:color w:val="2C3A4A"/>
          <w:sz w:val="23"/>
        </w:rPr>
        <w:t>Le lexique : nommer les choses à l'envers</w:t>
      </w:r>
    </w:p>
    <w:p>
      <w:pPr>
        <w:spacing w:after="8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Terme officiel</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 Opération de stabilisation »</w:t>
            </w:r>
          </w:p>
        </w:tc>
        <w:tc>
          <w:tcPr>
            <w:tcW w:type="dxa" w:w="4320"/>
            <w:shd w:val="clear" w:color="auto" w:fill="F4EFE4"/>
          </w:tcPr>
          <w:p>
            <w:pPr>
              <w:ind w:left="85"/>
            </w:pPr>
            <w:r>
              <w:rPr>
                <w:rFonts w:ascii="FreeSerif" w:hAnsi="FreeSerif"/>
                <w:color w:val="3C3C3C"/>
                <w:sz w:val="18"/>
              </w:rPr>
              <w:t>Intervention militaire non autorisée par le peuple concerné</w:t>
            </w:r>
          </w:p>
        </w:tc>
      </w:tr>
      <w:tr>
        <w:tc>
          <w:tcPr>
            <w:tcW w:type="dxa" w:w="4320"/>
            <w:shd w:val="clear" w:color="auto" w:fill="F4EFE4"/>
          </w:tcPr>
          <w:p>
            <w:pPr>
              <w:ind w:left="85"/>
            </w:pPr>
            <w:r>
              <w:rPr>
                <w:rFonts w:ascii="FreeSerif" w:hAnsi="FreeSerif"/>
                <w:color w:val="3C3C3C"/>
                <w:sz w:val="18"/>
              </w:rPr>
              <w:t>« Partenariat sécuritaire »</w:t>
            </w:r>
          </w:p>
        </w:tc>
        <w:tc>
          <w:tcPr>
            <w:tcW w:type="dxa" w:w="4320"/>
            <w:shd w:val="clear" w:color="auto" w:fill="F4EFE4"/>
          </w:tcPr>
          <w:p>
            <w:pPr>
              <w:ind w:left="85"/>
            </w:pPr>
            <w:r>
              <w:rPr>
                <w:rFonts w:ascii="FreeSerif" w:hAnsi="FreeSerif"/>
                <w:color w:val="3C3C3C"/>
                <w:sz w:val="18"/>
              </w:rPr>
              <w:t>Présence militaire avec droit de regard sur les ressources</w:t>
            </w:r>
          </w:p>
        </w:tc>
      </w:tr>
      <w:tr>
        <w:tc>
          <w:tcPr>
            <w:tcW w:type="dxa" w:w="4320"/>
            <w:shd w:val="clear" w:color="auto" w:fill="F4EFE4"/>
          </w:tcPr>
          <w:p>
            <w:pPr>
              <w:ind w:left="85"/>
            </w:pPr>
            <w:r>
              <w:rPr>
                <w:rFonts w:ascii="FreeSerif" w:hAnsi="FreeSerif"/>
                <w:color w:val="3C3C3C"/>
                <w:sz w:val="18"/>
              </w:rPr>
              <w:t>« Aide au développement »</w:t>
            </w:r>
          </w:p>
        </w:tc>
        <w:tc>
          <w:tcPr>
            <w:tcW w:type="dxa" w:w="4320"/>
            <w:shd w:val="clear" w:color="auto" w:fill="F4EFE4"/>
          </w:tcPr>
          <w:p>
            <w:pPr>
              <w:ind w:left="85"/>
            </w:pPr>
            <w:r>
              <w:rPr>
                <w:rFonts w:ascii="FreeSerif" w:hAnsi="FreeSerif"/>
                <w:color w:val="3C3C3C"/>
                <w:sz w:val="18"/>
              </w:rPr>
              <w:t>Prêts conditionnés à l'ouverture des marchés</w:t>
            </w:r>
          </w:p>
        </w:tc>
      </w:tr>
      <w:tr>
        <w:tc>
          <w:tcPr>
            <w:tcW w:type="dxa" w:w="4320"/>
            <w:shd w:val="clear" w:color="auto" w:fill="F4EFE4"/>
          </w:tcPr>
          <w:p>
            <w:pPr>
              <w:ind w:left="85"/>
            </w:pPr>
            <w:r>
              <w:rPr>
                <w:rFonts w:ascii="FreeSerif" w:hAnsi="FreeSerif"/>
                <w:color w:val="3C3C3C"/>
                <w:sz w:val="18"/>
              </w:rPr>
              <w:t>« Coup d'État »</w:t>
            </w:r>
          </w:p>
        </w:tc>
        <w:tc>
          <w:tcPr>
            <w:tcW w:type="dxa" w:w="4320"/>
            <w:shd w:val="clear" w:color="auto" w:fill="F4EFE4"/>
          </w:tcPr>
          <w:p>
            <w:pPr>
              <w:ind w:left="85"/>
            </w:pPr>
            <w:r>
              <w:rPr>
                <w:rFonts w:ascii="FreeSerif" w:hAnsi="FreeSerif"/>
                <w:color w:val="3C3C3C"/>
                <w:sz w:val="18"/>
              </w:rPr>
              <w:t>Renversement d'un régime pro-français ; « transition légitime » = changement favorable à Paris</w:t>
            </w:r>
          </w:p>
        </w:tc>
      </w:tr>
      <w:tr>
        <w:tc>
          <w:tcPr>
            <w:tcW w:type="dxa" w:w="4320"/>
            <w:shd w:val="clear" w:color="auto" w:fill="F4EFE4"/>
          </w:tcPr>
          <w:p>
            <w:pPr>
              <w:ind w:left="85"/>
            </w:pPr>
            <w:r>
              <w:rPr>
                <w:rFonts w:ascii="FreeSerif" w:hAnsi="FreeSerif"/>
                <w:color w:val="3C3C3C"/>
                <w:sz w:val="18"/>
              </w:rPr>
              <w:t>« Ingratitude africaine »</w:t>
            </w:r>
          </w:p>
        </w:tc>
        <w:tc>
          <w:tcPr>
            <w:tcW w:type="dxa" w:w="4320"/>
            <w:shd w:val="clear" w:color="auto" w:fill="F4EFE4"/>
          </w:tcPr>
          <w:p>
            <w:pPr>
              <w:ind w:left="85"/>
            </w:pPr>
            <w:r>
              <w:rPr>
                <w:rFonts w:ascii="FreeSerif" w:hAnsi="FreeSerif"/>
                <w:color w:val="3C3C3C"/>
                <w:sz w:val="18"/>
              </w:rPr>
              <w:t>Refus de la servitude</w:t>
            </w:r>
          </w:p>
        </w:tc>
      </w:tr>
      <w:tr>
        <w:tc>
          <w:tcPr>
            <w:tcW w:type="dxa" w:w="4320"/>
            <w:shd w:val="clear" w:color="auto" w:fill="F4EFE4"/>
          </w:tcPr>
          <w:p>
            <w:pPr>
              <w:ind w:left="85"/>
            </w:pPr>
            <w:r>
              <w:rPr>
                <w:rFonts w:ascii="FreeSerif" w:hAnsi="FreeSerif"/>
                <w:color w:val="3C3C3C"/>
                <w:sz w:val="18"/>
              </w:rPr>
              <w:t>« Désinformation »</w:t>
            </w:r>
          </w:p>
        </w:tc>
        <w:tc>
          <w:tcPr>
            <w:tcW w:type="dxa" w:w="4320"/>
            <w:shd w:val="clear" w:color="auto" w:fill="F4EFE4"/>
          </w:tcPr>
          <w:p>
            <w:pPr>
              <w:ind w:left="85"/>
            </w:pPr>
            <w:r>
              <w:rPr>
                <w:rFonts w:ascii="FreeSerif" w:hAnsi="FreeSerif"/>
                <w:color w:val="3C3C3C"/>
                <w:sz w:val="18"/>
              </w:rPr>
              <w:t>Tout récit défavorable aux intérêts français</w:t>
            </w:r>
          </w:p>
        </w:tc>
      </w:tr>
    </w:tbl>
    <w:p/>
    <w:p>
      <w:pPr>
        <w:spacing w:after="80"/>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80"/>
      </w:pPr>
      <w:r>
        <w:rPr>
          <w:rFonts w:ascii="FreeSerif" w:hAnsi="FreeSerif"/>
          <w:sz w:val="22"/>
        </w:rPr>
        <w:t>Face à cette grammaire sentimentale — « pays amis », « pays frères », « partenaires historiques » —, le ministre malien des Affaires étrangères Abdoulaye Diop a posé la rupture en une phrase : « Dans les relations internationales, il n'y a pas d'amitié en tant que telle. Chaque pays ne défend que des intérêts. » Pas de sentiment. Des faits. Des intérêts. Des rapports de force.</w:t>
      </w:r>
    </w:p>
    <w:p>
      <w:pPr>
        <w:spacing w:before="200" w:after="60"/>
        <w:pBdr>
          <w:bottom w:val="single" w:sz="7" w:space="3" w:color="A07820"/>
        </w:pBdr>
      </w:pPr>
      <w:r>
        <w:rPr>
          <w:rFonts w:ascii="FreeSerif" w:hAnsi="FreeSerif"/>
          <w:b/>
          <w:color w:val="2C3A4A"/>
          <w:sz w:val="23"/>
        </w:rPr>
        <w:t>L'instrument régional : la CEDEAO</w:t>
      </w:r>
    </w:p>
    <w:p>
      <w:pPr>
        <w:spacing w:after="8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80"/>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80"/>
      </w:pPr>
      <w:r>
        <w:rPr>
          <w:rFonts w:ascii="FreeSerif" w:hAnsi="FreeSerif"/>
          <w:sz w:val="22"/>
        </w:rPr>
        <w:t>Le général Tiani a résumé l'asymétrie en une phrase : « La CEDEAO n'a jamais sanctionné un État pour avoir laissé des bases militaires étrangères sur son sol. Elle sanctionne ceux qui les ferment. »</w:t>
      </w:r>
    </w:p>
    <w:p>
      <w:pPr>
        <w:spacing w:after="80"/>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80"/>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80"/>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00" w:after="60"/>
        <w:pBdr>
          <w:bottom w:val="single" w:sz="7" w:space="3" w:color="A07820"/>
        </w:pBdr>
      </w:pPr>
      <w:r>
        <w:rPr>
          <w:rFonts w:ascii="FreeSerif" w:hAnsi="FreeSerif"/>
          <w:b/>
          <w:color w:val="2C3A4A"/>
          <w:sz w:val="23"/>
        </w:rPr>
        <w:t>Les hommes : l'élite compradore</w:t>
      </w:r>
    </w:p>
    <w:p>
      <w:pPr>
        <w:spacing w:after="8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80"/>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80"/>
      </w:pPr>
      <w:r>
        <w:rPr>
          <w:rFonts w:ascii="FreeSerif" w:hAnsi="FreeSerif"/>
          <w:sz w:val="22"/>
        </w:rPr>
        <w:t>Mohamed Bazoum illustre le profil à la perfection. Renversé le 26 juillet 2023, il alerte ses soutiens dans les colonnes du Washington Post (6 août 2023) : « L'aide étrangère constitue 40 % du budget national, mais elle ne sera pas délivrée si le coup d'État réussit. » Il n'appelle pas son peuple. Il appelle ses protecteurs extérieurs, et brandit la suspension de l'aide comme une arme contre les siens. C'est le résumé en deux phrases de toute une vie politique.</w:t>
      </w:r>
    </w:p>
    <w:p>
      <w:pPr>
        <w:spacing w:before="200" w:after="60"/>
        <w:pBdr>
          <w:bottom w:val="single" w:sz="7" w:space="3" w:color="A07820"/>
        </w:pBdr>
      </w:pPr>
      <w:r>
        <w:rPr>
          <w:rFonts w:ascii="FreeSerif" w:hAnsi="FreeSerif"/>
          <w:b/>
          <w:color w:val="2C3A4A"/>
          <w:sz w:val="23"/>
        </w:rPr>
        <w:t>La loi des valets : Mobutu, Compaoré, Ouattara</w:t>
      </w:r>
    </w:p>
    <w:p>
      <w:pPr>
        <w:spacing w:after="80"/>
      </w:pPr>
      <w:r>
        <w:rPr>
          <w:rFonts w:ascii="FreeSerif" w:hAnsi="FreeSerif"/>
          <w:sz w:val="22"/>
        </w:rPr>
        <w:t>Que gagne-t-on à servir l'Empire ? Trois portraits répondent.</w:t>
      </w:r>
    </w:p>
    <w:p>
      <w:pPr>
        <w:spacing w:after="80"/>
      </w:pPr>
      <w:r>
        <w:rPr>
          <w:rFonts w:ascii="FreeSerif" w:hAnsi="FreeSerif"/>
          <w:sz w:val="22"/>
        </w:rPr>
        <w:t>Mobutu Sese Seko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80"/>
      </w:pPr>
      <w:r>
        <w:rPr>
          <w:rFonts w:ascii="FreeSerif" w:hAnsi="FreeSerif"/>
          <w:sz w:val="22"/>
        </w:rPr>
        <w:t>Blaise Compaoré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80"/>
      </w:pPr>
      <w:r>
        <w:rPr>
          <w:rFonts w:ascii="FreeSerif" w:hAnsi="FreeSerif"/>
          <w:sz w:val="22"/>
        </w:rPr>
        <w:t>Alassane Ouattara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80"/>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80"/>
      </w:pPr>
      <w:r>
        <w:rPr>
          <w:rFonts w:ascii="FreeSerif" w:hAnsi="FreeSerif"/>
          <w:sz w:val="22"/>
        </w:rPr>
        <w:t>« L'Empire n'a pas de mémoire pour ses valets. Il n'a que des intérêts. » — Dr Rufin Viclère Mabiala</w:t>
      </w:r>
    </w:p>
    <w:p>
      <w:pPr>
        <w:spacing w:before="200" w:after="60"/>
        <w:pBdr>
          <w:bottom w:val="single" w:sz="7" w:space="3" w:color="A07820"/>
        </w:pBdr>
      </w:pPr>
      <w:r>
        <w:rPr>
          <w:rFonts w:ascii="FreeSerif" w:hAnsi="FreeSerif"/>
          <w:b/>
          <w:color w:val="2C3A4A"/>
          <w:sz w:val="23"/>
        </w:rPr>
        <w:t>Les biens mal acquis</w:t>
      </w:r>
    </w:p>
    <w:p>
      <w:pPr>
        <w:spacing w:after="8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80"/>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80"/>
      </w:pPr>
      <w:r>
        <w:rPr>
          <w:rFonts w:ascii="FreeSerif" w:hAnsi="FreeSerif"/>
          <w:sz w:val="22"/>
        </w:rPr>
        <w:t>La disproportion dépasse les chiffres. Global Financial Integrity estime que de 1970 à 2008, l'Afrique a perdu près de 1 800 milliards de dollars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80"/>
      </w:pPr>
      <w:r>
        <w:rPr>
          <w:rFonts w:ascii="FreeSerif" w:hAnsi="FreeSerif"/>
          <w:sz w:val="22"/>
        </w:rPr>
        <w:t>François Ndengwe, fondateur de l'African Advisory Board, le pose en termes arithmétiques : « Pour des biens mal acquis, il faudrait d'abord que Transparency enquête sur pourquoi des pays, 50 ans après leur indépendance, ont leurs réserves détenues par le Trésor français — ça, ce serait un sujet sérieux. »</w:t>
      </w:r>
    </w:p>
    <w:p>
      <w:pPr>
        <w:spacing w:before="200" w:after="60"/>
        <w:pBdr>
          <w:bottom w:val="single" w:sz="7" w:space="3" w:color="A07820"/>
        </w:pBdr>
      </w:pPr>
      <w:r>
        <w:rPr>
          <w:rFonts w:ascii="FreeSerif" w:hAnsi="FreeSerif"/>
          <w:b/>
          <w:color w:val="2C3A4A"/>
          <w:sz w:val="23"/>
        </w:rPr>
        <w:t>L'audio du 17 février 2022 : le système en flagrant délit</w:t>
      </w:r>
    </w:p>
    <w:p>
      <w:pPr>
        <w:spacing w:after="8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80"/>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spacing w:before="80" w:after="80"/>
        <w:ind w:left="680" w:right="680"/>
      </w:pPr>
      <w:r>
        <w:rPr>
          <w:rFonts w:ascii="FreeSerif" w:hAnsi="FreeSerif"/>
          <w:i/>
          <w:color w:val="8B1A1A"/>
          <w:sz w:val="21"/>
        </w:rPr>
        <w:t>*« La pression est vraiment là, une pression réelle. Les prix ont flambé. C'est difficile aujourd'hui de se procurer du riz à un prix normal, du sucre. »*</w:t>
        <w:br/>
        <w:t>— Boubou Cissé, audio intercepté, 17 février 2022</w:t>
      </w:r>
    </w:p>
    <w:p>
      <w:pPr>
        <w:spacing w:after="80"/>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80"/>
      </w:pPr>
      <w:r>
        <w:rPr>
          <w:rFonts w:ascii="FreeSerif" w:hAnsi="FreeSerif"/>
          <w:sz w:val="22"/>
        </w:rPr>
        <w:t>Une concession arrachée par la réalité s'y glisse pourtant. Cissé reconnaît que la transition malienne a réussi ce qu'il n'avait pas anticipé : « Ils ont réussi à trouver un moyen de faire adhérer une bonne partie de la population à un combat que jusque-là le menu peuple ne menait pas — le combat contre la France, le combat contre la CEDEAO. » Venant d'un opposant, l'aveu vaut tous les sondages.</w:t>
      </w:r>
    </w:p>
    <w:p>
      <w:pPr>
        <w:spacing w:after="80"/>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80"/>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00" w:after="60"/>
        <w:pBdr>
          <w:bottom w:val="single" w:sz="7" w:space="3" w:color="A07820"/>
        </w:pBdr>
      </w:pPr>
      <w:r>
        <w:rPr>
          <w:rFonts w:ascii="FreeSerif" w:hAnsi="FreeSerif"/>
          <w:b/>
          <w:color w:val="2C3A4A"/>
          <w:sz w:val="23"/>
        </w:rPr>
        <w:t>PARTIE III — LA GUERRE DU SAHEL</w:t>
      </w:r>
    </w:p>
    <w:p>
      <w:pPr>
        <w:spacing w:after="8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80"/>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11 — La crise libyenne</w:t>
      </w:r>
    </w:p>
    <w:p>
      <w:pPr>
        <w:spacing w:before="80" w:after="80"/>
        <w:ind w:left="680" w:right="680"/>
      </w:pPr>
      <w:r>
        <w:rPr>
          <w:rFonts w:ascii="FreeSerif" w:hAnsi="FreeSerif"/>
          <w:i/>
          <w:color w:val="8B1A1A"/>
          <w:sz w:val="21"/>
        </w:rPr>
        <w:t>*« Il est des cycles inévitables dans l'histoire sociale : c'est désormais au tour de la race noire de prévaloir dans le monde. »*</w:t>
        <w:br/>
        <w:t>— Mouammar Kadhafi</w:t>
      </w:r>
    </w:p>
    <w:p>
      <w:pPr>
        <w:spacing w:after="80"/>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w:t>
      </w:r>
    </w:p>
    <w:p>
      <w:pPr>
        <w:spacing w:after="80"/>
      </w:pPr>
      <w:r>
        <w:rPr>
          <w:rFonts w:ascii="FreeSerif" w:hAnsi="FreeSerif"/>
          <w:sz w:val="22"/>
        </w:rPr>
        <w:t>Ce jour-là, peu d'observateurs comprennent que ce n'est pas seulement le guide qui disparaît. C'est un verrou qui saute. Et derrière ce verrou, il y a le Sahel.</w:t>
      </w:r>
    </w:p>
    <w:p>
      <w:pPr>
        <w:spacing w:before="200" w:after="60"/>
        <w:pBdr>
          <w:bottom w:val="single" w:sz="7" w:space="3" w:color="A07820"/>
        </w:pBdr>
      </w:pPr>
      <w:r>
        <w:rPr>
          <w:rFonts w:ascii="FreeSerif" w:hAnsi="FreeSerif"/>
          <w:b/>
          <w:color w:val="2C3A4A"/>
          <w:sz w:val="23"/>
        </w:rPr>
        <w:t>L'enfant du désert</w:t>
      </w:r>
    </w:p>
    <w:p>
      <w:pPr>
        <w:spacing w:after="80"/>
      </w:pPr>
      <w:r>
        <w:rPr>
          <w:rFonts w:ascii="FreeSerif" w:hAnsi="FreeSerif"/>
          <w:sz w:val="22"/>
        </w:rPr>
        <w:t>Kadhafi n'était pas un saint. Sur le plan intérieur, l'homme fut autoritaire, imprévisible, parfois brutal ; il se méfiait des intellectuels et tolérait mal la contradiction. Mais réduire quarante-deux ans de pouvoir à cette seule face, c'est manquer ce qui fait de sa mort un tournant pour le continent — et c'est exactement ce que le récit occidental a toujours voulu faire croire.</w:t>
      </w:r>
    </w:p>
    <w:p>
      <w:pPr>
        <w:spacing w:after="80"/>
      </w:pPr>
      <w:r>
        <w:rPr>
          <w:rFonts w:ascii="FreeSerif" w:hAnsi="FreeSerif"/>
          <w:sz w:val="22"/>
        </w:rPr>
        <w:t>Pour saisir l'autre Kadhafi — celui que l'Occident a soigneusement gommé —, le meilleur guide est sans doute le politologue camerounais Jean-Emmanuel Pondi, spécialiste des relations internationales, qui lui a consacré un essai au titre programmatique : Vie et mort de Mouammar Kadhafi : quelle leçon pour l'Afrique (Éditions Afrédit). On suivra ici son fil.</w:t>
      </w:r>
    </w:p>
    <w:p>
      <w:pPr>
        <w:spacing w:after="80"/>
      </w:pPr>
      <w:r>
        <w:rPr>
          <w:rFonts w:ascii="FreeSerif" w:hAnsi="FreeSerif"/>
          <w:sz w:val="22"/>
        </w:rPr>
        <w:t>Kadhafi naît au début des années 1940, au moment où la Libye est bombardée par les puissances alliées. Il est le premier de sa famille de Bédouins à entrer dans une école occidentale. De ces origines nomades, Pondi tire un trait de caractère décisif : une liberté sans bornes et une aversion viscérale pour l'autorité. Son héros d'enfance n'est pas un Libyen, mais l'Égyptien Gamal Abdel Nasser, dont la nationalisation du canal de Suez vient de faire un héros du monde arabe. Il entre à l'académie militaire de Benghazi avec une idée fixe que peu de cadets osent formuler : non pas devenir soldat, mais faire une révolution.</w:t>
      </w:r>
    </w:p>
    <w:p>
      <w:pPr>
        <w:spacing w:after="80"/>
      </w:pPr>
      <w:r>
        <w:rPr>
          <w:rFonts w:ascii="FreeSerif" w:hAnsi="FreeSerif"/>
          <w:sz w:val="22"/>
        </w:rPr>
        <w:t>Il la fait le 1er septembre 1969, en renversant le roi qu'il juge à la solde des Occidentaux. Son premier acte est économique : nationaliser le pétrole et le gaz.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 Pas en paroles. En milliards.</w:t>
      </w:r>
    </w:p>
    <w:p>
      <w:pPr>
        <w:spacing w:before="200" w:after="60"/>
        <w:pBdr>
          <w:bottom w:val="single" w:sz="7" w:space="3" w:color="A07820"/>
        </w:pBdr>
      </w:pPr>
      <w:r>
        <w:rPr>
          <w:rFonts w:ascii="FreeSerif" w:hAnsi="FreeSerif"/>
          <w:b/>
          <w:color w:val="2C3A4A"/>
          <w:sz w:val="23"/>
        </w:rPr>
        <w:t>L'argent du panafricanisme</w:t>
      </w:r>
    </w:p>
    <w:p>
      <w:pPr>
        <w:spacing w:after="80"/>
      </w:pPr>
      <w:r>
        <w:rPr>
          <w:rFonts w:ascii="FreeSerif" w:hAnsi="FreeSerif"/>
          <w:sz w:val="22"/>
        </w:rPr>
        <w:t>Le panafricanisme de Kadhafi n'est pas une vocation première : c'est un report. Rejeté par les leaders du Maghreb — Bourguiba en tête — qui le trouvent trop jeune, trop bouillant, trop ambitieux, il se tourne vers l'Afrique subsaharienne. La guerre de la bande d'Aozou contre le Tchad se solde par une défaite cuisante devant la Cour internationale de justice. C'est après cette humiliation que Kadhafi revient vers l'Afrique de manière pacifique — et l'Afrique l'adopte, jusqu'à lui décerner des titres de chef traditionnel.</w:t>
      </w:r>
    </w:p>
    <w:p>
      <w:pPr>
        <w:spacing w:after="80"/>
      </w:pPr>
      <w:r>
        <w:rPr>
          <w:rFonts w:ascii="FreeSerif" w:hAnsi="FreeSerif"/>
          <w:sz w:val="22"/>
        </w:rPr>
        <w:t>L'essentiel, pour Pondi, n'est pas dans les titres : il est dans la convergence entre le discours et les actes. Là où tant de chefs d'État se proclament anticolonialistes sans jamais le prouver, Kadhafi engage l'argent. Entre 2000 et 2010, il investit plus de 20 milliards de dollars sur le continent — davantage, souligne Pondi, que la Banque mondiale ou le FMI sur la même période. Davantage que tous ceux qui prétendaient « aider » l'Afrique.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Projet</w:t>
            </w:r>
          </w:p>
        </w:tc>
        <w:tc>
          <w:tcPr>
            <w:tcW w:type="dxa" w:w="4320"/>
            <w:shd w:val="clear" w:color="auto" w:fill="2C3A4A"/>
          </w:tcPr>
          <w:p>
            <w:pPr>
              <w:ind w:left="85"/>
            </w:pPr>
            <w:r>
              <w:rPr>
                <w:rFonts w:ascii="FreeSerif" w:hAnsi="FreeSerif"/>
                <w:b/>
                <w:color w:val="FFFFFF"/>
                <w:sz w:val="19"/>
              </w:rPr>
              <w:t>Portée</w:t>
            </w:r>
          </w:p>
        </w:tc>
      </w:tr>
      <w:tr>
        <w:tc>
          <w:tcPr>
            <w:tcW w:type="dxa" w:w="4320"/>
            <w:shd w:val="clear" w:color="auto" w:fill="F4EFE4"/>
          </w:tcPr>
          <w:p>
            <w:pPr>
              <w:ind w:left="85"/>
            </w:pPr>
            <w:r>
              <w:rPr>
                <w:rFonts w:ascii="FreeSerif" w:hAnsi="FreeSerif"/>
                <w:color w:val="3C3C3C"/>
                <w:sz w:val="18"/>
              </w:rPr>
              <w:t>Malibya</w:t>
            </w:r>
          </w:p>
        </w:tc>
        <w:tc>
          <w:tcPr>
            <w:tcW w:type="dxa" w:w="4320"/>
            <w:shd w:val="clear" w:color="auto" w:fill="F4EFE4"/>
          </w:tcPr>
          <w:p>
            <w:pPr>
              <w:ind w:left="85"/>
            </w:pPr>
            <w:r>
              <w:rPr>
                <w:rFonts w:ascii="FreeSerif" w:hAnsi="FreeSerif"/>
                <w:color w:val="3C3C3C"/>
                <w:sz w:val="18"/>
              </w:rPr>
              <w:t>Environ 100 000 hectares de terres agricoles aménagées au Mali</w:t>
            </w:r>
          </w:p>
        </w:tc>
      </w:tr>
      <w:tr>
        <w:tc>
          <w:tcPr>
            <w:tcW w:type="dxa" w:w="4320"/>
            <w:shd w:val="clear" w:color="auto" w:fill="F4EFE4"/>
          </w:tcPr>
          <w:p>
            <w:pPr>
              <w:ind w:left="85"/>
            </w:pPr>
            <w:r>
              <w:rPr>
                <w:rFonts w:ascii="FreeSerif" w:hAnsi="FreeSerif"/>
                <w:color w:val="3C3C3C"/>
                <w:sz w:val="18"/>
              </w:rPr>
              <w:t>Oilibya</w:t>
            </w:r>
          </w:p>
        </w:tc>
        <w:tc>
          <w:tcPr>
            <w:tcW w:type="dxa" w:w="4320"/>
            <w:shd w:val="clear" w:color="auto" w:fill="F4EFE4"/>
          </w:tcPr>
          <w:p>
            <w:pPr>
              <w:ind w:left="85"/>
            </w:pPr>
            <w:r>
              <w:rPr>
                <w:rFonts w:ascii="FreeSerif" w:hAnsi="FreeSerif"/>
                <w:color w:val="3C3C3C"/>
                <w:sz w:val="18"/>
              </w:rPr>
              <w:t>Plus de 200 stations-service réparties à travers le continent</w:t>
            </w:r>
          </w:p>
        </w:tc>
      </w:tr>
      <w:tr>
        <w:tc>
          <w:tcPr>
            <w:tcW w:type="dxa" w:w="4320"/>
            <w:shd w:val="clear" w:color="auto" w:fill="F4EFE4"/>
          </w:tcPr>
          <w:p>
            <w:pPr>
              <w:ind w:left="85"/>
            </w:pPr>
            <w:r>
              <w:rPr>
                <w:rFonts w:ascii="FreeSerif" w:hAnsi="FreeSerif"/>
                <w:color w:val="3C3C3C"/>
                <w:sz w:val="18"/>
              </w:rPr>
              <w:t>Afriqiyah Airways</w:t>
            </w:r>
          </w:p>
        </w:tc>
        <w:tc>
          <w:tcPr>
            <w:tcW w:type="dxa" w:w="4320"/>
            <w:shd w:val="clear" w:color="auto" w:fill="F4EFE4"/>
          </w:tcPr>
          <w:p>
            <w:pPr>
              <w:ind w:left="85"/>
            </w:pPr>
            <w:r>
              <w:rPr>
                <w:rFonts w:ascii="FreeSerif" w:hAnsi="FreeSerif"/>
                <w:color w:val="3C3C3C"/>
                <w:sz w:val="18"/>
              </w:rPr>
              <w:t>Compagnie aérienne « low cost » pour faire voyager les Africains à prix réduit</w:t>
            </w:r>
          </w:p>
        </w:tc>
      </w:tr>
      <w:tr>
        <w:tc>
          <w:tcPr>
            <w:tcW w:type="dxa" w:w="4320"/>
            <w:shd w:val="clear" w:color="auto" w:fill="F4EFE4"/>
          </w:tcPr>
          <w:p>
            <w:pPr>
              <w:ind w:left="85"/>
            </w:pPr>
            <w:r>
              <w:rPr>
                <w:rFonts w:ascii="FreeSerif" w:hAnsi="FreeSerif"/>
                <w:color w:val="3C3C3C"/>
                <w:sz w:val="18"/>
              </w:rPr>
              <w:t>RASCOM</w:t>
            </w:r>
          </w:p>
        </w:tc>
        <w:tc>
          <w:tcPr>
            <w:tcW w:type="dxa" w:w="4320"/>
            <w:shd w:val="clear" w:color="auto" w:fill="F4EFE4"/>
          </w:tcPr>
          <w:p>
            <w:pPr>
              <w:ind w:left="85"/>
            </w:pPr>
            <w:r>
              <w:rPr>
                <w:rFonts w:ascii="FreeSerif" w:hAnsi="FreeSerif"/>
                <w:color w:val="3C3C3C"/>
                <w:sz w:val="18"/>
              </w:rPr>
              <w:t>Satellite de communication libérant l'Afrique de la location des satellites occidentaux (500 000 euros par an et par pays)</w:t>
            </w:r>
          </w:p>
        </w:tc>
      </w:tr>
      <w:tr>
        <w:tc>
          <w:tcPr>
            <w:tcW w:type="dxa" w:w="4320"/>
            <w:shd w:val="clear" w:color="auto" w:fill="F4EFE4"/>
          </w:tcPr>
          <w:p>
            <w:pPr>
              <w:ind w:left="85"/>
            </w:pPr>
            <w:r>
              <w:rPr>
                <w:rFonts w:ascii="FreeSerif" w:hAnsi="FreeSerif"/>
                <w:color w:val="3C3C3C"/>
                <w:sz w:val="18"/>
              </w:rPr>
              <w:t>Investissements totaux</w:t>
            </w:r>
          </w:p>
        </w:tc>
        <w:tc>
          <w:tcPr>
            <w:tcW w:type="dxa" w:w="4320"/>
            <w:shd w:val="clear" w:color="auto" w:fill="F4EFE4"/>
          </w:tcPr>
          <w:p>
            <w:pPr>
              <w:ind w:left="85"/>
            </w:pPr>
            <w:r>
              <w:rPr>
                <w:rFonts w:ascii="FreeSerif" w:hAnsi="FreeSerif"/>
                <w:color w:val="3C3C3C"/>
                <w:sz w:val="18"/>
              </w:rPr>
              <w:t>Plus de 20 milliards de dollars (2000-2010) — davantage que la Banque mondiale ou le FMI</w:t>
            </w:r>
          </w:p>
        </w:tc>
      </w:tr>
    </w:tbl>
    <w:p/>
    <w:p>
      <w:pPr>
        <w:spacing w:after="80"/>
      </w:pPr>
      <w:r>
        <w:rPr>
          <w:rFonts w:ascii="FreeSerif" w:hAnsi="FreeSerif"/>
          <w:sz w:val="22"/>
        </w:rPr>
        <w:t>Avec RASCOM, un téléspectateur camerounais peut pour la première fois regarder une chaîne sénégalaise, sud-africaine ou nigériane, là où le continent était jusqu'alors condamné à louer des capacités satellitaires occidentales. Un satellite. Une souveraineté technologique. Payé avec l'argent libyen.</w:t>
      </w:r>
    </w:p>
    <w:p>
      <w:pPr>
        <w:spacing w:before="200" w:after="60"/>
        <w:pBdr>
          <w:bottom w:val="single" w:sz="7" w:space="3" w:color="A07820"/>
        </w:pBdr>
      </w:pPr>
      <w:r>
        <w:rPr>
          <w:rFonts w:ascii="FreeSerif" w:hAnsi="FreeSerif"/>
          <w:b/>
          <w:color w:val="2C3A4A"/>
          <w:sz w:val="23"/>
        </w:rPr>
        <w:t>L'architecte de l'Union africaine</w:t>
      </w:r>
    </w:p>
    <w:p>
      <w:pPr>
        <w:spacing w:after="80"/>
      </w:pPr>
      <w:r>
        <w:rPr>
          <w:rFonts w:ascii="FreeSerif" w:hAnsi="FreeSerif"/>
          <w:sz w:val="22"/>
        </w:rPr>
        <w:t>C'est aussi Kadhafi qui finance la naissance de l'organisation continentale. Au sommet de Syrte, le 9 septembre 1999, la Libye convoque la réunion, éponge les arriérés de cotisation des États membres trop pauvres pour voter, et affrète ses avions pour transporter les délégations. Le 11 juillet 2000, à Lomé, lorsqu'est présenté l'acte constitutif de l'UA, Kadhafi prend la parole pendant quarante-cinq minutes et met sur la table un milliard de dollars pour l'intégration africaine.</w:t>
      </w:r>
    </w:p>
    <w:p>
      <w:pPr>
        <w:spacing w:after="80"/>
      </w:pPr>
      <w:r>
        <w:rPr>
          <w:rFonts w:ascii="FreeSerif" w:hAnsi="FreeSerif"/>
          <w:sz w:val="22"/>
        </w:rPr>
        <w:t>Surtout, Kadhafi préparait ce qu'aucun dirigeant africain n'avait osé depuis Nkrumah : une infrastructure monétaire continentale. En 2010-2011, trois institutions étaient en chantier : un Fonds monétaire africain, basé à Yaoundé ; une Banque centrale africaine, prévue à Abuja ; un Fonds d'investissement africain, à Tripoli. La Libye y avait engagé 20 milliards de dollars et rapatrié 120 tonnes d'or (Jonathan Batenguène, Panafrican Média TV, 10 mai 2026). Un dinar-or africain devait permettre aux échanges continentaux de s'affranchir du dollar et du franc CFA.</w:t>
      </w:r>
    </w:p>
    <w:p>
      <w:pPr>
        <w:spacing w:after="80"/>
      </w:pPr>
      <w:r>
        <w:rPr>
          <w:rFonts w:ascii="FreeSerif" w:hAnsi="FreeSerif"/>
          <w:sz w:val="22"/>
        </w:rPr>
        <w:t>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L'or était là. L'argent était là. Le projet était en phase finale. Et Kadhafi a été tué.</w:t>
      </w:r>
    </w:p>
    <w:p>
      <w:pPr>
        <w:spacing w:after="80"/>
      </w:pPr>
      <w:r>
        <w:rPr>
          <w:rFonts w:ascii="FreeSerif" w:hAnsi="FreeSerif"/>
          <w:sz w:val="22"/>
        </w:rPr>
        <w:t>En 2011, Kadhafi est éliminé. La chronologie entre le projet monétaire africain et l'intervention de l'OTAN est connue. Elle ne prouve pas, à elle seule, une causalité. Elle interdit en revanche de raconter 2011 comme une simple opération humanitaire. On peut rapprocher cette séquence du chapitre 7 sur le franc CFA : y figurait déjà la note que « Kadhafi planifiait un dinar-or africain pour affranchir les échanges continentaux du dollar et du franc : éliminé en 2011 ». La corrélation entre ambition monétaire et élimination physique n'était pas, en 2011, inédite.</w:t>
      </w:r>
    </w:p>
    <w:p>
      <w:pPr>
        <w:spacing w:before="200" w:after="60"/>
        <w:pBdr>
          <w:bottom w:val="single" w:sz="7" w:space="3" w:color="A07820"/>
        </w:pBdr>
      </w:pPr>
      <w:r>
        <w:rPr>
          <w:rFonts w:ascii="FreeSerif" w:hAnsi="FreeSerif"/>
          <w:b/>
          <w:color w:val="2C3A4A"/>
          <w:sz w:val="23"/>
        </w:rPr>
        <w:t>Quatre leçons pour l'Afrique</w:t>
      </w:r>
    </w:p>
    <w:p>
      <w:pPr>
        <w:spacing w:after="80"/>
      </w:pPr>
      <w:r>
        <w:rPr>
          <w:rFonts w:ascii="FreeSerif" w:hAnsi="FreeSerif"/>
          <w:sz w:val="22"/>
        </w:rPr>
        <w:t>De cette trajectoire, Pondi tire quatre leçons que ce livre fait siennes, parce qu'elles éclairent tout ce qui suit.</w:t>
      </w:r>
    </w:p>
    <w:p>
      <w:pPr>
        <w:spacing w:after="80"/>
      </w:pPr>
      <w:r>
        <w:rPr>
          <w:rFonts w:ascii="FreeSerif" w:hAnsi="FreeSerif"/>
          <w:sz w:val="22"/>
        </w:rPr>
        <w:t>Première : chaque fois qu'un dirigeant africain s'est donné les moyens de décider et d'appliquer ses décisions sans tutelle, il a souvent connu la déchéance. Le Fonds monétaire africain était en phase de finition — l'argent était déjà arrivé, le lancement imminent. L'indépendance effective, pas l'indépendance déclarée, est ce qui déclenche la réponse de l'empire.</w:t>
      </w:r>
    </w:p>
    <w:p>
      <w:pPr>
        <w:spacing w:after="80"/>
      </w:pPr>
      <w:r>
        <w:rPr>
          <w:rFonts w:ascii="FreeSerif" w:hAnsi="FreeSerif"/>
          <w:sz w:val="22"/>
        </w:rPr>
        <w:t>Deuxième : l'Occident redoute moins ses ennemis que les insoumis. Sans dette envers la Banque mondiale ni le FMI, Kadhafi disait ce qu'il voulait, quand il le voulait ; cet « électron libre » était d'autant plus inquiétant qu'il était incontrôlable. Un ennemi déclaré se combat. Un indépendant se neutralise.</w:t>
      </w:r>
    </w:p>
    <w:p>
      <w:pPr>
        <w:spacing w:after="80"/>
      </w:pPr>
      <w:r>
        <w:rPr>
          <w:rFonts w:ascii="FreeSerif" w:hAnsi="FreeSerif"/>
          <w:sz w:val="22"/>
        </w:rPr>
        <w:t>Troisième (autocritique) : faute de s'entourer des intellectuels dont il se méfiait, Kadhafi n'a pas su conceptualiser sa révolution ni la faire durer. Il aurait pu fonder des institutions pérennes — une école, une fondation, un prix panafricain ; il a laissé une œuvre dispersée, plus facile à démanteler qu'un héritage codifié. La révolution sans intellectuels est une flamme sans foyer.</w:t>
      </w:r>
    </w:p>
    <w:p>
      <w:pPr>
        <w:spacing w:after="80"/>
      </w:pPr>
      <w:r>
        <w:rPr>
          <w:rFonts w:ascii="FreeSerif" w:hAnsi="FreeSerif"/>
          <w:sz w:val="22"/>
        </w:rPr>
        <w:t>Quatrième : la cause panafricaine est perçue, en bien des lieux, comme subversive et dangereuse. Ce n'est pas un pique-nique du dimanche. C'est un combat dont il faut savoir, à l'avance, qu'il a un prix.</w:t>
      </w:r>
    </w:p>
    <w:p>
      <w:pPr>
        <w:spacing w:before="200" w:after="60"/>
        <w:pBdr>
          <w:bottom w:val="single" w:sz="7" w:space="3" w:color="A07820"/>
        </w:pBdr>
      </w:pPr>
      <w:r>
        <w:rPr>
          <w:rFonts w:ascii="FreeSerif" w:hAnsi="FreeSerif"/>
          <w:b/>
          <w:color w:val="2C3A4A"/>
          <w:sz w:val="23"/>
        </w:rPr>
        <w:t>Mars-octobre 2011 : chronologie d'une destruction</w:t>
      </w:r>
    </w:p>
    <w:p>
      <w:pPr>
        <w:spacing w:after="80"/>
      </w:pPr>
      <w:r>
        <w:rPr>
          <w:rFonts w:ascii="FreeSerif" w:hAnsi="FreeSerif"/>
          <w:sz w:val="22"/>
        </w:rPr>
        <w:t>Avant les frappes, il y eut l'étincelle. Le 15 février 2011, des manifestations éclatent à Benghazi ; en quelques jours, la ville bascule et un « Conseil national de transition » s'autoproclame. Le mot n'est pas neutre : dans la grammaire des changements de régime, « transition » est le terme qui habille de légalité un basculement préparé.</w:t>
      </w:r>
    </w:p>
    <w:p>
      <w:pPr>
        <w:spacing w:after="80"/>
      </w:pPr>
      <w:r>
        <w:rPr>
          <w:rFonts w:ascii="FreeSerif" w:hAnsi="FreeSerif"/>
          <w:sz w:val="22"/>
        </w:rPr>
        <w:t>Le 10 mars, la France de Nicolas Sarkozy — aiguillonnée par Bernard-Henri Lévy, qui a organisé le contact entre l'Élysée et les insurgés — reconnaît le Conseil national de transition comme seul représentant légitime du peuple libyen. Une première mondiale : Paris reconnaît une rébellion avant même que quiconque sache qui la compose. Avant les enquêtes. Avant les faits. La cause était déjà choisie.</w:t>
      </w:r>
    </w:p>
    <w:p>
      <w:pPr>
        <w:spacing w:after="80"/>
      </w:pPr>
      <w:r>
        <w:rPr>
          <w:rFonts w:ascii="FreeSerif" w:hAnsi="FreeSerif"/>
          <w:sz w:val="22"/>
        </w:rPr>
        <w:t>Le 17 mars, le Conseil de sécurité de l'ONU adopte la résolution 1973, qui autorise une zone d'exclusion aérienne pour protéger les civils — pas pour renverser le régime. Le 19 mars, les avions français frappent les premiers, près de Benghazi. Le 31 mars, l'OTAN prend le commandement des opérations, avec Paris et Londres en première ligne. Très vite, le mandat de protection se mue en campagne de changement de régime : sept mois de frappes, jusqu'au convoi de Syrte. La résolution permettait de protéger des civils. Elle a servi à tuer un chef d'État.</w:t>
      </w:r>
    </w:p>
    <w:p>
      <w:pPr>
        <w:spacing w:after="80"/>
      </w:pPr>
      <w:r>
        <w:rPr>
          <w:rFonts w:ascii="FreeSerif" w:hAnsi="FreeSerif"/>
          <w:sz w:val="22"/>
        </w:rPr>
        <w:t>L'Union africaine, elle,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de ce type sur le continent, décidée sans l'Afrique et contre ses médiations. Cette amertume de 2011 est l'un des sédiments sur lesquels se construira, douze ans plus tard, le discours de l'AES.</w:t>
      </w:r>
    </w:p>
    <w:p>
      <w:pPr>
        <w:spacing w:before="200" w:after="60"/>
        <w:pBdr>
          <w:bottom w:val="single" w:sz="7" w:space="3" w:color="A07820"/>
        </w:pBdr>
      </w:pPr>
      <w:r>
        <w:rPr>
          <w:rFonts w:ascii="FreeSerif" w:hAnsi="FreeSerif"/>
          <w:b/>
          <w:color w:val="2C3A4A"/>
          <w:sz w:val="23"/>
        </w:rPr>
        <w:t>Les hommes de la chute</w:t>
      </w:r>
    </w:p>
    <w:p>
      <w:pPr>
        <w:spacing w:after="80"/>
      </w:pPr>
      <w:r>
        <w:rPr>
          <w:rFonts w:ascii="FreeSerif" w:hAnsi="FreeSerif"/>
          <w:sz w:val="22"/>
        </w:rPr>
        <w:t>Une fois le mandat de protection mué en guerre de renversement, restait à savoir qui prendrait le pays. Trois hommes disent la nature réelle de la rébellion que la coalition a portée au pouvoir.</w:t>
      </w:r>
    </w:p>
    <w:p>
      <w:pPr>
        <w:spacing w:after="80"/>
      </w:pPr>
      <w:r>
        <w:rPr>
          <w:rFonts w:ascii="FreeSerif" w:hAnsi="FreeSerif"/>
          <w:sz w:val="22"/>
        </w:rP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80"/>
      </w:pPr>
      <w:r>
        <w:rPr>
          <w:rFonts w:ascii="FreeSerif" w:hAnsi="FreeSerif"/>
          <w:sz w:val="22"/>
        </w:rPr>
        <w:t>Abdelhakim Belhadj, ensuite. Ancien émir du Groupe islamique combattant en Libye, passé par les réseaux d'Al-Qaïda, il est capturé puis « rendu »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 l'ancien détenu jihadiste administre la ville pour le compte des généraux de l'OTAN. Dès la fin 2011, Belhadj est signalé en contact avec les insurgés syriens, organisant l'acheminement d'hommes et d'armes de la Libye détruite vers la guerre qui s'allume en Syrie. Hier en prison. Aujourd'hui gouverneur. Demain exportateur de combattants. Tel est le cycle.</w:t>
      </w:r>
    </w:p>
    <w:p>
      <w:pPr>
        <w:spacing w:after="80"/>
      </w:pPr>
      <w:r>
        <w:rPr>
          <w:rFonts w:ascii="FreeSerif" w:hAnsi="FreeSerif"/>
          <w:sz w:val="22"/>
        </w:rPr>
        <w:t>Khalifa Haftar, enfin. Officier de Kadhafi capturé au Tchad en 1987, passé à l'opposition, il vit une vingtaine d'années aux États-Unis, à portée des cercles du renseignement, avant de rentrer en 2011 pour rejoindre la rébellion. Devenu en 2014 l'homme fort de la Cyrénaïque, il retournera ses canons contre les islamistes qu'il avait côtoyés. La boucle se referme en 2019-2020 : la nouvelle guerre civile libyenne attire à son tour des combattants syriens, acheminés par les puissances rivales engagées sur le terrain de part et d'autre. Le flux parti de Libye vers la Syrie en 2011 revient, inversé, huit ans plus tard : même vivier de mercenaires, sens de circulation opposé.</w:t>
      </w:r>
    </w:p>
    <w:p>
      <w:pPr>
        <w:spacing w:before="200" w:after="60"/>
        <w:pBdr>
          <w:bottom w:val="single" w:sz="7" w:space="3" w:color="A07820"/>
        </w:pBdr>
      </w:pPr>
      <w:r>
        <w:rPr>
          <w:rFonts w:ascii="FreeSerif" w:hAnsi="FreeSerif"/>
          <w:b/>
          <w:color w:val="2C3A4A"/>
          <w:sz w:val="23"/>
        </w:rPr>
        <w:t>L'islamiste utile</w:t>
      </w:r>
    </w:p>
    <w:p>
      <w:pPr>
        <w:spacing w:after="80"/>
      </w:pPr>
      <w:r>
        <w:rPr>
          <w:rFonts w:ascii="FreeSerif" w:hAnsi="FreeSerif"/>
          <w:sz w:val="22"/>
        </w:rPr>
        <w:t>Il faut nommer ce que furent, pour l'essentiel, les troupes au sol de 2011 : non pas des démocrates en armes, mais des combattants islamistes. Il existe, dans la grammaire occidentale, deux catégories :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w:t>
      </w:r>
    </w:p>
    <w:p>
      <w:pPr>
        <w:spacing w:after="80"/>
      </w:pPr>
      <w:r>
        <w:rPr>
          <w:rFonts w:ascii="FreeSerif" w:hAnsi="FreeSerif"/>
          <w:sz w:val="22"/>
        </w:rPr>
        <w:t>La preuve libyenne est limpide. Belhadj, qu'on a vu sortir des geôles pour devenir gouverneur de Tripoli, en est l'archétype : jihadiste traqué hier, allié utile aujourd'hui, gouverneur demain, exportateur de combattants vers la Syrie après-demain. Un seul homme. Plusieurs étiquettes. Une seule logique : l'utilité du moment.</w:t>
      </w:r>
    </w:p>
    <w:p>
      <w:pPr>
        <w:spacing w:before="200" w:after="60"/>
        <w:pBdr>
          <w:bottom w:val="single" w:sz="7" w:space="3" w:color="A07820"/>
        </w:pBdr>
      </w:pPr>
      <w:r>
        <w:rPr>
          <w:rFonts w:ascii="FreeSerif" w:hAnsi="FreeSerif"/>
          <w:b/>
          <w:color w:val="2C3A4A"/>
          <w:sz w:val="23"/>
        </w:rPr>
        <w:t>Les arsenaux se dispersent</w:t>
      </w:r>
    </w:p>
    <w:p>
      <w:pPr>
        <w:spacing w:after="8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Ce qui s'est déversé vers le Sahel</w:t>
            </w:r>
          </w:p>
        </w:tc>
        <w:tc>
          <w:tcPr>
            <w:tcW w:type="dxa" w:w="4320"/>
            <w:shd w:val="clear" w:color="auto" w:fill="2C3A4A"/>
          </w:tcPr>
          <w:p>
            <w:pPr>
              <w:ind w:left="85"/>
            </w:pPr>
            <w:r>
              <w:rPr>
                <w:rFonts w:ascii="FreeSerif" w:hAnsi="FreeSerif"/>
                <w:b/>
                <w:color w:val="FFFFFF"/>
                <w:sz w:val="19"/>
              </w:rPr>
              <w:t>Détail</w:t>
            </w:r>
          </w:p>
        </w:tc>
      </w:tr>
      <w:tr>
        <w:tc>
          <w:tcPr>
            <w:tcW w:type="dxa" w:w="4320"/>
            <w:shd w:val="clear" w:color="auto" w:fill="F4EFE4"/>
          </w:tcPr>
          <w:p>
            <w:pPr>
              <w:ind w:left="85"/>
            </w:pPr>
            <w:r>
              <w:rPr>
                <w:rFonts w:ascii="FreeSerif" w:hAnsi="FreeSerif"/>
                <w:color w:val="3C3C3C"/>
                <w:sz w:val="18"/>
              </w:rPr>
              <w:t>Dizaines de milliers de tonnes d'armes</w:t>
            </w:r>
          </w:p>
        </w:tc>
        <w:tc>
          <w:tcPr>
            <w:tcW w:type="dxa" w:w="4320"/>
            <w:shd w:val="clear" w:color="auto" w:fill="F4EFE4"/>
          </w:tcPr>
          <w:p>
            <w:pPr>
              <w:ind w:left="85"/>
            </w:pPr>
            <w:r>
              <w:rPr>
                <w:rFonts w:ascii="FreeSerif" w:hAnsi="FreeSerif"/>
                <w:color w:val="3C3C3C"/>
                <w:sz w:val="18"/>
              </w:rPr>
              <w:t>Missiles, lance-roquettes, armes automatiques, blindés</w:t>
            </w:r>
          </w:p>
        </w:tc>
      </w:tr>
      <w:tr>
        <w:tc>
          <w:tcPr>
            <w:tcW w:type="dxa" w:w="4320"/>
            <w:shd w:val="clear" w:color="auto" w:fill="F4EFE4"/>
          </w:tcPr>
          <w:p>
            <w:pPr>
              <w:ind w:left="85"/>
            </w:pPr>
            <w:r>
              <w:rPr>
                <w:rFonts w:ascii="FreeSerif" w:hAnsi="FreeSerif"/>
                <w:color w:val="3C3C3C"/>
                <w:sz w:val="18"/>
              </w:rPr>
              <w:t>Combattants aguerris</w:t>
            </w:r>
          </w:p>
        </w:tc>
        <w:tc>
          <w:tcPr>
            <w:tcW w:type="dxa" w:w="4320"/>
            <w:shd w:val="clear" w:color="auto" w:fill="F4EFE4"/>
          </w:tcPr>
          <w:p>
            <w:pPr>
              <w:ind w:left="85"/>
            </w:pPr>
            <w:r>
              <w:rPr>
                <w:rFonts w:ascii="FreeSerif" w:hAnsi="FreeSerif"/>
                <w:color w:val="3C3C3C"/>
                <w:sz w:val="18"/>
              </w:rPr>
              <w:t>Touareg notamment, rentrant vers le nord du Mali</w:t>
            </w:r>
          </w:p>
        </w:tc>
      </w:tr>
      <w:tr>
        <w:tc>
          <w:tcPr>
            <w:tcW w:type="dxa" w:w="4320"/>
            <w:shd w:val="clear" w:color="auto" w:fill="F4EFE4"/>
          </w:tcPr>
          <w:p>
            <w:pPr>
              <w:ind w:left="85"/>
            </w:pPr>
            <w:r>
              <w:rPr>
                <w:rFonts w:ascii="FreeSerif" w:hAnsi="FreeSerif"/>
                <w:color w:val="3C3C3C"/>
                <w:sz w:val="18"/>
              </w:rPr>
              <w:t>État effondré</w:t>
            </w:r>
          </w:p>
        </w:tc>
        <w:tc>
          <w:tcPr>
            <w:tcW w:type="dxa" w:w="4320"/>
            <w:shd w:val="clear" w:color="auto" w:fill="F4EFE4"/>
          </w:tcPr>
          <w:p>
            <w:pPr>
              <w:ind w:left="85"/>
            </w:pPr>
            <w:r>
              <w:rPr>
                <w:rFonts w:ascii="FreeSerif" w:hAnsi="FreeSerif"/>
                <w:color w:val="3C3C3C"/>
                <w:sz w:val="18"/>
              </w:rPr>
              <w:t>Incapable de contrôler ses 4 000 km de frontières sahariennes</w:t>
            </w:r>
          </w:p>
        </w:tc>
      </w:tr>
      <w:tr>
        <w:tc>
          <w:tcPr>
            <w:tcW w:type="dxa" w:w="4320"/>
            <w:shd w:val="clear" w:color="auto" w:fill="F4EFE4"/>
          </w:tcPr>
          <w:p>
            <w:pPr>
              <w:ind w:left="85"/>
            </w:pPr>
            <w:r>
              <w:rPr>
                <w:rFonts w:ascii="FreeSerif" w:hAnsi="FreeSerif"/>
                <w:color w:val="3C3C3C"/>
                <w:sz w:val="18"/>
              </w:rPr>
              <w:t>Le Fezzan livré à lui-même</w:t>
            </w:r>
          </w:p>
        </w:tc>
        <w:tc>
          <w:tcPr>
            <w:tcW w:type="dxa" w:w="4320"/>
            <w:shd w:val="clear" w:color="auto" w:fill="F4EFE4"/>
          </w:tcPr>
          <w:p>
            <w:pPr>
              <w:ind w:left="85"/>
            </w:pPr>
            <w:r>
              <w:rPr>
                <w:rFonts w:ascii="FreeSerif" w:hAnsi="FreeSerif"/>
                <w:color w:val="3C3C3C"/>
                <w:sz w:val="18"/>
              </w:rPr>
              <w:t>Transformé en base arrière régionale</w:t>
            </w:r>
          </w:p>
        </w:tc>
      </w:tr>
    </w:tbl>
    <w:p/>
    <w:p>
      <w:pPr>
        <w:spacing w:after="80"/>
      </w:pPr>
      <w:r>
        <w:rPr>
          <w:rFonts w:ascii="FreeSerif" w:hAnsi="FreeSerif"/>
          <w:sz w:val="22"/>
        </w:rPr>
        <w:t>Le Fezzan, vaste région désertique du sud libyen, a toujours été tournée vers le Niger, le Tchad et le Soudan plutôt que vers la côte méditerranéenne. Kadhafi tenait le Fezzan. Son élimination a libéré cet espace, qui devient en quelques années la principale base arrière logistique des groupes armés actifs au Sahel — non seulement un couloir de passage, mais une zone de repli, de recrutement et d'approvisionnement.</w:t>
      </w:r>
    </w:p>
    <w:p>
      <w:pPr>
        <w:spacing w:after="80"/>
      </w:pPr>
      <w:r>
        <w:rPr>
          <w:rFonts w:ascii="FreeSerif" w:hAnsi="FreeSerif"/>
          <w:sz w:val="22"/>
        </w:rPr>
        <w:t>Le 18 janvier 2013, un câble de Sydney Blumenthal — conseiller de Hillary Clinton — adressé à la secrétaire d'État américaine (déclassifié, accessible sur Wikileaks) révèle qu'à la suite de l'enlèvement du consul algérien à Gao, le gouvernement de Bouteflika est parvenu à un accord très secret avec le chef terroriste Mokhtar Belmokhtar : celui-ci concentrerait désormais ses opérations au Mali, avec l'encouragement du renseignement algérien. En d'autres termes, un État voisin négociait pour que le feu brûle chez l'autre. Pas des spéculations — un câble diplomatique américain, déclassifié.</w:t>
      </w:r>
    </w:p>
    <w:p>
      <w:pPr>
        <w:spacing w:after="80"/>
      </w:pPr>
      <w:r>
        <w:rPr>
          <w:rFonts w:ascii="FreeSerif" w:hAnsi="FreeSerif"/>
          <w:sz w:val="22"/>
        </w:rPr>
        <w:t>Les autorités de transition maliennes résumeront la séquence dans un communiqué d'une sécheresse remarquable : « La France a détruit la Libye, dispersé ses arsenaux dans tout le Sahel, puis a présenté la facture sécuritaire aux pays africains sous forme de présence militaire permanente. » (Communiqué des autorités de transition du Mali, 2022.)</w:t>
      </w:r>
    </w:p>
    <w:p>
      <w:pPr>
        <w:spacing w:after="80"/>
      </w:pPr>
      <w:r>
        <w:rPr>
          <w:rFonts w:ascii="FreeSerif" w:hAnsi="FreeSerif"/>
          <w:sz w:val="22"/>
        </w:rPr>
        <w:t>On peut difficilement discuter l'enchaînement des faits : intervention en 2011, effondrement libyen, dissémination des armes, déstabilisation du Sahel, puis déploiement militaire occidental présenté comme la réponse au chaos. La même main allume l'incendie et vend les extincteurs.</w:t>
      </w:r>
    </w:p>
    <w:p>
      <w:pPr>
        <w:spacing w:after="80"/>
      </w:pPr>
      <w:r>
        <w:rPr>
          <w:rFonts w:ascii="FreeSerif" w:hAnsi="FreeSerif"/>
          <w:sz w:val="22"/>
        </w:rPr>
        <w:t>Encore fallait-il, pour que ces armes deviennent une guerre, qu'elles rencontrent des hommes, des réseaux et une idéologie. Or ceux-là n'attendaient pas en Libye : ils avaient été transplantés au Sahel dix ans plus tôt, depuis l'Algérie — et c'est cette greffe qu'il faut maintenant raconter.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12 — L'explosion du terrorisme</w:t>
      </w:r>
    </w:p>
    <w:p>
      <w:pPr>
        <w:spacing w:before="80" w:after="80"/>
        <w:ind w:left="680" w:right="680"/>
      </w:pPr>
      <w:r>
        <w:rPr>
          <w:rFonts w:ascii="FreeSerif" w:hAnsi="FreeSerif"/>
          <w:i/>
          <w:color w:val="8B1A1A"/>
          <w:sz w:val="21"/>
        </w:rPr>
        <w:t>*« Azawad est une fabrication politique. »*</w:t>
        <w:br/>
        <w:t>— André Bourgeot, chercheur au CNRS, spécialiste du Sahel</w:t>
      </w:r>
    </w:p>
    <w:p>
      <w:pPr>
        <w:spacing w:after="80"/>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80"/>
      </w:pPr>
      <w:r>
        <w:rPr>
          <w:rFonts w:ascii="FreeSerif" w:hAnsi="FreeSerif"/>
          <w:sz w:val="22"/>
        </w:rPr>
        <w:t>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très secret avec le chef terroriste Mokhtar Belmokhtar — celui-ci concentrerait désormais ses opérations au Mali, avec l'encouragement du renseignement algérien. Un État voisin négociait pour que le feu brûle chez l'autre. Par écrit. Documenté.</w:t>
      </w:r>
    </w:p>
    <w:p>
      <w:pPr>
        <w:spacing w:after="80"/>
      </w:pPr>
      <w:r>
        <w:rPr>
          <w:rFonts w:ascii="FreeSerif" w:hAnsi="FreeSerif"/>
          <w:sz w:val="22"/>
        </w:rPr>
        <w:t>Pour comprendre comment on en est arrivé là, il faut remonter à la source. Le jihadisme sahélien n'est pas né au Sahel. Il a été fabriqué ailleurs. Transporté. Implanté.</w:t>
      </w:r>
    </w:p>
    <w:p>
      <w:pPr>
        <w:spacing w:before="200" w:after="60"/>
        <w:pBdr>
          <w:bottom w:val="single" w:sz="7" w:space="3" w:color="A07820"/>
        </w:pBdr>
      </w:pPr>
      <w:r>
        <w:rPr>
          <w:rFonts w:ascii="FreeSerif" w:hAnsi="FreeSerif"/>
          <w:b/>
          <w:color w:val="2C3A4A"/>
          <w:sz w:val="23"/>
        </w:rPr>
        <w:t>La greffe algérienne</w:t>
      </w:r>
    </w:p>
    <w:p>
      <w:pPr>
        <w:spacing w:after="8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80"/>
      </w:pPr>
      <w:r>
        <w:rPr>
          <w:rFonts w:ascii="FreeSerif" w:hAnsi="FreeSerif"/>
          <w:sz w:val="22"/>
        </w:rPr>
        <w:t>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 cette conversion n'a rien d'idéologique. C'est une franchise. Concrètement, comme un restaurant indépendant qui s'achète une enseigne mondiale, le GSPC adopte le label « Al-Qaïda » pour capitaliser sur sa notoriété d'après le 11 septembre — accéder à un marché, des financements, des recrues. Un logo. Pas une conviction.</w:t>
      </w:r>
    </w:p>
    <w:p>
      <w:pPr>
        <w:spacing w:after="80"/>
      </w:pPr>
      <w:r>
        <w:rPr>
          <w:rFonts w:ascii="FreeSerif" w:hAnsi="FreeSerif"/>
          <w:sz w:val="22"/>
        </w:rPr>
        <w:t>La nature réelle du groupe se révèle vite :</w:t>
      </w:r>
    </w:p>
    <w:p>
      <w:pPr>
        <w:spacing w:before="80" w:after="80"/>
        <w:ind w:left="680" w:right="680"/>
      </w:pPr>
      <w:r>
        <w:rPr>
          <w:rFonts w:ascii="FreeSerif" w:hAnsi="FreeSerif"/>
          <w:i/>
          <w:color w:val="8B1A1A"/>
          <w:sz w:val="21"/>
        </w:rPr>
        <w:t>*« Une lucrative économie politique du terrorisme se met en place, avec des kidnappeurs-revendeurs et des intermédiaires intervenant de façon financièrement intéressée dans les négociations de libération. »*</w:t>
        <w:br/>
        <w:t>— Mohammad-Mahmoud Ould Mohamedou, *La Guerre au Mali*, La Découverte, 2013</w:t>
      </w:r>
    </w:p>
    <w:p>
      <w:pPr>
        <w:spacing w:after="80"/>
      </w:pPr>
      <w:r>
        <w:rPr>
          <w:rFonts w:ascii="FreeSerif" w:hAnsi="FreeSerif"/>
          <w:sz w:val="22"/>
        </w:rPr>
        <w:t>Entre 2003 et 2013, soixante-douze otages sont enlevés dans la région ; dix sont exécutés. Le rapt est un commerce avant d'être un combat. Une économie, pas une idéologie.</w:t>
      </w:r>
    </w:p>
    <w:p>
      <w:pPr>
        <w:spacing w:after="80"/>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00" w:after="60"/>
        <w:pBdr>
          <w:bottom w:val="single" w:sz="7" w:space="3" w:color="A07820"/>
        </w:pBdr>
      </w:pPr>
      <w:r>
        <w:rPr>
          <w:rFonts w:ascii="FreeSerif" w:hAnsi="FreeSerif"/>
          <w:b/>
          <w:color w:val="2C3A4A"/>
          <w:sz w:val="23"/>
        </w:rPr>
        <w:t>2012 : l'Azawad, ou la fabrication d'une cause</w:t>
      </w:r>
    </w:p>
    <w:p>
      <w:pPr>
        <w:spacing w:after="80"/>
      </w:pPr>
      <w:r>
        <w:rPr>
          <w:rFonts w:ascii="FreeSerif" w:hAnsi="FreeSerif"/>
          <w:sz w:val="22"/>
        </w:rP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 En quelques semaines.</w:t>
      </w:r>
    </w:p>
    <w:p>
      <w:pPr>
        <w:spacing w:after="80"/>
      </w:pPr>
      <w:r>
        <w:rPr>
          <w:rFonts w:ascii="FreeSerif" w:hAnsi="FreeSerif"/>
          <w:sz w:val="22"/>
        </w:rPr>
        <w:t>Cette filiation Libye-Sahel n'est pas une lecture militante. En 2024, l'hebdomadaire L'Express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80"/>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before="200" w:after="60"/>
        <w:pBdr>
          <w:bottom w:val="single" w:sz="7" w:space="3" w:color="A07820"/>
        </w:pBdr>
      </w:pPr>
      <w:r>
        <w:rPr>
          <w:rFonts w:ascii="FreeSerif" w:hAnsi="FreeSerif"/>
          <w:b/>
          <w:color w:val="2C3A4A"/>
          <w:sz w:val="23"/>
        </w:rPr>
        <w:t>Une armée de misère, gérée par un noyau dur</w:t>
      </w:r>
    </w:p>
    <w:p>
      <w:pPr>
        <w:spacing w:after="8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spacing w:before="80" w:after="80"/>
        <w:ind w:left="680" w:right="680"/>
      </w:pPr>
      <w:r>
        <w:rPr>
          <w:rFonts w:ascii="FreeSerif" w:hAnsi="FreeSerif"/>
          <w:i/>
          <w:color w:val="8B1A1A"/>
          <w:sz w:val="21"/>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br/>
        <w:t>— Choguel Kokalla Maïga, Azalaï Hôtel, Bamako, 19 octobre 2024</w:t>
      </w:r>
    </w:p>
    <w:p>
      <w:pPr>
        <w:spacing w:after="80"/>
      </w:pPr>
      <w:r>
        <w:rPr>
          <w:rFonts w:ascii="FreeSerif" w:hAnsi="FreeSerif"/>
          <w:sz w:val="22"/>
        </w:rPr>
        <w:t>Pour le dire simplement : 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80"/>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80"/>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80"/>
      </w:pPr>
      <w:r>
        <w:rPr>
          <w:rFonts w:ascii="FreeSerif" w:hAnsi="FreeSerif"/>
          <w:sz w:val="22"/>
        </w:rPr>
        <w:t>Les noms de certains acteurs de cette pénétration commencent à être documentés. Nestor Podassé, coordinateur de la communication de l'AES, en identifie trois dans le contexte malien : Mahmoud Dicko, ancien président du Haut Conseil islamique du Mali, « récupéré au compte de la CIA » selon Podassé ; Amadou Koufa, actif dans le centre du Mali, passé par le réseau Dawa dans les années 2000 à Bamako ; et Yadagarali, issu du même réseau. Ibrahim Traoré, dans son grand entretien du 2 avril 2026, avait confirmé et précisé ce diagnostic :</w:t>
      </w:r>
    </w:p>
    <w:p>
      <w:pPr>
        <w:spacing w:before="80" w:after="80"/>
        <w:ind w:left="680" w:right="680"/>
      </w:pPr>
      <w:r>
        <w:rPr>
          <w:rFonts w:ascii="FreeSerif" w:hAnsi="FreeSerif"/>
          <w:i/>
          <w:color w:val="8B1A1A"/>
          <w:sz w:val="21"/>
        </w:rPr>
        <w:t>*« On a endoctriné beaucoup d'Africains musulmans et on leur fait croire que tous ceux qui ne sont pas musulmans sont des kafres, il faut les tuer. »*</w:t>
        <w:br/>
        <w:t>— Capitaine Ibrahim Traoré, 2 avril 2026</w:t>
      </w:r>
    </w:p>
    <w:p>
      <w:pPr>
        <w:spacing w:before="200" w:after="60"/>
        <w:pBdr>
          <w:bottom w:val="single" w:sz="7" w:space="3" w:color="A07820"/>
        </w:pBdr>
      </w:pPr>
      <w:r>
        <w:rPr>
          <w:rFonts w:ascii="FreeSerif" w:hAnsi="FreeSerif"/>
          <w:b/>
          <w:color w:val="2C3A4A"/>
          <w:sz w:val="23"/>
        </w:rPr>
        <w:t>Les corridors invisibles</w:t>
      </w:r>
    </w:p>
    <w:p>
      <w:pPr>
        <w:spacing w:after="8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Réalité des corridors transsahariens</w:t>
            </w:r>
          </w:p>
        </w:tc>
        <w:tc>
          <w:tcPr>
            <w:tcW w:type="dxa" w:w="4320"/>
            <w:shd w:val="clear" w:color="auto" w:fill="2C3A4A"/>
          </w:tcPr>
          <w:p>
            <w:pPr>
              <w:ind w:left="85"/>
            </w:pPr>
            <w:r>
              <w:rPr>
                <w:rFonts w:ascii="FreeSerif" w:hAnsi="FreeSerif"/>
                <w:b/>
                <w:color w:val="FFFFFF"/>
                <w:sz w:val="19"/>
              </w:rPr>
              <w:t>Implication</w:t>
            </w:r>
          </w:p>
        </w:tc>
      </w:tr>
      <w:tr>
        <w:tc>
          <w:tcPr>
            <w:tcW w:type="dxa" w:w="4320"/>
            <w:shd w:val="clear" w:color="auto" w:fill="F4EFE4"/>
          </w:tcPr>
          <w:p>
            <w:pPr>
              <w:ind w:left="85"/>
            </w:pPr>
            <w:r>
              <w:rPr>
                <w:rFonts w:ascii="FreeSerif" w:hAnsi="FreeSerif"/>
                <w:color w:val="3C3C3C"/>
                <w:sz w:val="18"/>
              </w:rPr>
              <w:t>Zones sous contrôle des groupes armés coïncident avec zones hors portée des armées nationales pendant Barkhane</w:t>
            </w:r>
          </w:p>
        </w:tc>
        <w:tc>
          <w:tcPr>
            <w:tcW w:type="dxa" w:w="4320"/>
            <w:shd w:val="clear" w:color="auto" w:fill="F4EFE4"/>
          </w:tcPr>
          <w:p>
            <w:pPr>
              <w:ind w:left="85"/>
            </w:pPr>
            <w:r>
              <w:rPr>
                <w:rFonts w:ascii="FreeSerif" w:hAnsi="FreeSerif"/>
                <w:color w:val="3C3C3C"/>
                <w:sz w:val="18"/>
              </w:rPr>
              <w:t>La sanctuarisation n'est pas un accident</w:t>
            </w:r>
          </w:p>
        </w:tc>
      </w:tr>
      <w:tr>
        <w:tc>
          <w:tcPr>
            <w:tcW w:type="dxa" w:w="4320"/>
            <w:shd w:val="clear" w:color="auto" w:fill="F4EFE4"/>
          </w:tcPr>
          <w:p>
            <w:pPr>
              <w:ind w:left="85"/>
            </w:pPr>
            <w:r>
              <w:rPr>
                <w:rFonts w:ascii="FreeSerif" w:hAnsi="FreeSerif"/>
                <w:color w:val="3C3C3C"/>
                <w:sz w:val="18"/>
              </w:rPr>
              <w:t>Les sentiers nomades traversent l'Algérie et la Mauritanie, reliant les zones de combat maliennes aux bases arrière méditerranéennes</w:t>
            </w:r>
          </w:p>
        </w:tc>
        <w:tc>
          <w:tcPr>
            <w:tcW w:type="dxa" w:w="4320"/>
            <w:shd w:val="clear" w:color="auto" w:fill="F4EFE4"/>
          </w:tcPr>
          <w:p>
            <w:pPr>
              <w:ind w:left="85"/>
            </w:pPr>
            <w:r>
              <w:rPr>
                <w:rFonts w:ascii="FreeSerif" w:hAnsi="FreeSerif"/>
                <w:color w:val="3C3C3C"/>
                <w:sz w:val="18"/>
              </w:rPr>
              <w:t>Les groupes armés ont des corridors d'approvisionnement durables</w:t>
            </w:r>
          </w:p>
        </w:tc>
      </w:tr>
      <w:tr>
        <w:tc>
          <w:tcPr>
            <w:tcW w:type="dxa" w:w="4320"/>
            <w:shd w:val="clear" w:color="auto" w:fill="F4EFE4"/>
          </w:tcPr>
          <w:p>
            <w:pPr>
              <w:ind w:left="85"/>
            </w:pPr>
            <w:r>
              <w:rPr>
                <w:rFonts w:ascii="FreeSerif" w:hAnsi="FreeSerif"/>
                <w:color w:val="3C3C3C"/>
                <w:sz w:val="18"/>
              </w:rPr>
              <w:t>Ces routes préexistent à la colonisation : Berlin 1884 a tracé des frontières, les pistes du désert n'ont jamais changé</w:t>
            </w:r>
          </w:p>
        </w:tc>
        <w:tc>
          <w:tcPr>
            <w:tcW w:type="dxa" w:w="4320"/>
            <w:shd w:val="clear" w:color="auto" w:fill="F4EFE4"/>
          </w:tcPr>
          <w:p>
            <w:pPr>
              <w:ind w:left="85"/>
            </w:pPr>
            <w:r>
              <w:rPr>
                <w:rFonts w:ascii="FreeSerif" w:hAnsi="FreeSerif"/>
                <w:color w:val="3C3C3C"/>
                <w:sz w:val="18"/>
              </w:rPr>
              <w:t>L'asymétrie est structurelle — et millénaire</w:t>
            </w:r>
          </w:p>
        </w:tc>
      </w:tr>
    </w:tbl>
    <w:p/>
    <w:p>
      <w:pPr>
        <w:spacing w:after="80"/>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80"/>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80"/>
      </w:pPr>
      <w:r>
        <w:rPr>
          <w:rFonts w:ascii="FreeSerif" w:hAnsi="FreeSerif"/>
          <w:sz w:val="22"/>
        </w:rPr>
        <w:t>Sa lecture converge avec un fait têtu, que le journaliste Siké Doumbé (For You Media) résume en quelques questions que les institutions internationales évitent depuis dix ans :</w:t>
      </w:r>
    </w:p>
    <w:p>
      <w:pPr>
        <w:spacing w:before="80" w:after="80"/>
        <w:ind w:left="680" w:right="680"/>
      </w:pPr>
      <w:r>
        <w:rPr>
          <w:rFonts w:ascii="FreeSerif" w:hAnsi="FreeSerif"/>
          <w:i/>
          <w:color w:val="8B1A1A"/>
          <w:sz w:val="21"/>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br/>
        <w:t>— Siké Doumbé, For You Media</w:t>
      </w:r>
    </w:p>
    <w:p>
      <w:pPr>
        <w:spacing w:after="80"/>
      </w:pPr>
      <w:r>
        <w:rPr>
          <w:rFonts w:ascii="FreeSerif" w:hAnsi="FreeSerif"/>
          <w:sz w:val="22"/>
        </w:rPr>
        <w:t>Doumbé rappelle aussi l'enjeu qui dort sous le sable : le Niger détient à lui seul environ 5 % des réserves mondiales d'uranium — quelque 310 000 tonnes — et la zone AES élargie produit environ 230 tonnes d'or par an. La stabilité du Sahel n'intéresse pas grand monde. L'accès à ses sous-sols, si. La guerre est rentable pour ceux qui la regardent de loin.</w:t>
      </w:r>
    </w:p>
    <w:p>
      <w:pPr>
        <w:spacing w:before="200" w:after="60"/>
        <w:pBdr>
          <w:bottom w:val="single" w:sz="7" w:space="3" w:color="A07820"/>
        </w:pBdr>
      </w:pPr>
      <w:r>
        <w:rPr>
          <w:rFonts w:ascii="FreeSerif" w:hAnsi="FreeSerif"/>
          <w:b/>
          <w:color w:val="2C3A4A"/>
          <w:sz w:val="23"/>
        </w:rPr>
        <w:t>La greffe syrienne : l'après-Damas au Sahel</w:t>
      </w:r>
    </w:p>
    <w:p>
      <w:pPr>
        <w:spacing w:after="8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80"/>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80"/>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80"/>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13 — Serval, Barkhane et leurs limites</w:t>
      </w:r>
    </w:p>
    <w:p>
      <w:pPr>
        <w:spacing w:before="80" w:after="80"/>
        <w:ind w:left="680" w:right="680"/>
      </w:pPr>
      <w:r>
        <w:rPr>
          <w:rFonts w:ascii="FreeSerif" w:hAnsi="FreeSerif"/>
          <w:i/>
          <w:color w:val="8B1A1A"/>
          <w:sz w:val="21"/>
        </w:rPr>
        <w:t>*« Il faut rester, il faut le faire savoir, il faut exiger du Vietnam qu'il se donne à fond à cette lutte. À ce prix, la victoire est assurée. »*</w:t>
        <w:br/>
        <w:t>— Jacques Foccart, 1955, après Dien Bien Phu (Turpin, 2015)</w:t>
      </w:r>
    </w:p>
    <w:p>
      <w:pPr>
        <w:spacing w:after="80"/>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Nulle improvisation. Un système (Mohamedou, La Guerre au Mali, La Découverte, 2013). Un script rodé depuis des décennies.</w:t>
      </w:r>
    </w:p>
    <w:p>
      <w:pPr>
        <w:spacing w:before="200" w:after="60"/>
        <w:pBdr>
          <w:bottom w:val="single" w:sz="7" w:space="3" w:color="A07820"/>
        </w:pBdr>
      </w:pPr>
      <w:r>
        <w:rPr>
          <w:rFonts w:ascii="FreeSerif" w:hAnsi="FreeSerif"/>
          <w:b/>
          <w:color w:val="2C3A4A"/>
          <w:sz w:val="23"/>
        </w:rPr>
        <w:t>I. Le péché originel juridique de Serval</w:t>
      </w:r>
    </w:p>
    <w:p>
      <w:pPr>
        <w:spacing w:after="8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80"/>
      </w:pPr>
      <w:r>
        <w:rPr>
          <w:rFonts w:ascii="FreeSerif" w:hAnsi="FreeSerif"/>
          <w:sz w:val="22"/>
        </w:rPr>
        <w:t>L'enquête de Raphaël Granvaud (De l'huile sur le feu,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00" w:after="60"/>
        <w:pBdr>
          <w:bottom w:val="single" w:sz="7" w:space="3" w:color="A07820"/>
        </w:pBdr>
      </w:pPr>
      <w:r>
        <w:rPr>
          <w:rFonts w:ascii="FreeSerif" w:hAnsi="FreeSerif"/>
          <w:b/>
          <w:color w:val="2C3A4A"/>
          <w:sz w:val="23"/>
        </w:rPr>
        <w:t>II. La guerre secrète d'avant la guerre</w:t>
      </w:r>
    </w:p>
    <w:p>
      <w:pPr>
        <w:spacing w:after="8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80"/>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120"/>
      </w:pPr>
      <w:r>
        <w:rPr>
          <w:rFonts w:ascii="FreeSerif" w:hAnsi="FreeSerif"/>
          <w:b/>
          <w:color w:val="2C3A4A"/>
          <w:sz w:val="22"/>
        </w:rPr>
        <w:t>Le général Gomart et Iyad Ag Ghaly à Ouagadougou</w:t>
      </w:r>
    </w:p>
    <w:p>
      <w:pPr>
        <w:spacing w:after="8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80"/>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80"/>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120"/>
      </w:pPr>
      <w:r>
        <w:rPr>
          <w:rFonts w:ascii="FreeSerif" w:hAnsi="FreeSerif"/>
          <w:b/>
          <w:color w:val="2C3A4A"/>
          <w:sz w:val="22"/>
        </w:rPr>
        <w:t>L'honorable correspondant en Centrafrique</w:t>
      </w:r>
    </w:p>
    <w:p>
      <w:pPr>
        <w:spacing w:after="8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spacing w:before="80" w:after="80"/>
        <w:ind w:left="680" w:right="680"/>
      </w:pPr>
      <w:r>
        <w:rPr>
          <w:rFonts w:ascii="FreeSerif" w:hAnsi="FreeSerif"/>
          <w:i/>
          <w:color w:val="8B1A1A"/>
          <w:sz w:val="21"/>
        </w:rPr>
        <w:t>*« Ce qu'on appelle un honorable correspondant. »*</w:t>
        <w:br/>
        <w:t>— Christophe Raineteau, TPMP, 28 février 2022</w:t>
      </w:r>
    </w:p>
    <w:p>
      <w:pPr>
        <w:spacing w:after="80"/>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80"/>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80"/>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80"/>
      </w:pPr>
      <w:r>
        <w:rPr>
          <w:rFonts w:ascii="FreeSerif" w:hAnsi="FreeSerif"/>
          <w:sz w:val="22"/>
        </w:rPr>
        <w:t>En novembre 2022, 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00" w:after="60"/>
        <w:pBdr>
          <w:bottom w:val="single" w:sz="7" w:space="3" w:color="A07820"/>
        </w:pBdr>
      </w:pPr>
      <w:r>
        <w:rPr>
          <w:rFonts w:ascii="FreeSerif" w:hAnsi="FreeSerif"/>
          <w:b/>
          <w:color w:val="2C3A4A"/>
          <w:sz w:val="23"/>
        </w:rPr>
        <w:t>III. Barkhane : les chiffres du verdict</w:t>
      </w:r>
    </w:p>
    <w:p>
      <w:pPr>
        <w:spacing w:after="8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Données</w:t>
            </w:r>
          </w:p>
        </w:tc>
      </w:tr>
      <w:tr>
        <w:tc>
          <w:tcPr>
            <w:tcW w:type="dxa" w:w="4320"/>
            <w:shd w:val="clear" w:color="auto" w:fill="F4EFE4"/>
          </w:tcPr>
          <w:p>
            <w:pPr>
              <w:ind w:left="85"/>
            </w:pPr>
            <w:r>
              <w:rPr>
                <w:rFonts w:ascii="FreeSerif" w:hAnsi="FreeSerif"/>
                <w:color w:val="3C3C3C"/>
                <w:sz w:val="18"/>
              </w:rPr>
              <w:t>Zone d'opération</w:t>
            </w:r>
          </w:p>
        </w:tc>
        <w:tc>
          <w:tcPr>
            <w:tcW w:type="dxa" w:w="4320"/>
            <w:shd w:val="clear" w:color="auto" w:fill="F4EFE4"/>
          </w:tcPr>
          <w:p>
            <w:pPr>
              <w:ind w:left="85"/>
            </w:pPr>
            <w:r>
              <w:rPr>
                <w:rFonts w:ascii="FreeSerif" w:hAnsi="FreeSerif"/>
                <w:color w:val="3C3C3C"/>
                <w:sz w:val="18"/>
              </w:rPr>
              <w:t>5 millions de km² — dix fois la France</w:t>
            </w:r>
          </w:p>
        </w:tc>
      </w:tr>
      <w:tr>
        <w:tc>
          <w:tcPr>
            <w:tcW w:type="dxa" w:w="4320"/>
            <w:shd w:val="clear" w:color="auto" w:fill="F4EFE4"/>
          </w:tcPr>
          <w:p>
            <w:pPr>
              <w:ind w:left="85"/>
            </w:pPr>
            <w:r>
              <w:rPr>
                <w:rFonts w:ascii="FreeSerif" w:hAnsi="FreeSerif"/>
                <w:color w:val="3C3C3C"/>
                <w:sz w:val="18"/>
              </w:rPr>
              <w:t>Effectifs</w:t>
            </w:r>
          </w:p>
        </w:tc>
        <w:tc>
          <w:tcPr>
            <w:tcW w:type="dxa" w:w="4320"/>
            <w:shd w:val="clear" w:color="auto" w:fill="F4EFE4"/>
          </w:tcPr>
          <w:p>
            <w:pPr>
              <w:ind w:left="85"/>
            </w:pPr>
            <w:r>
              <w:rPr>
                <w:rFonts w:ascii="FreeSerif" w:hAnsi="FreeSerif"/>
                <w:color w:val="3C3C3C"/>
                <w:sz w:val="18"/>
              </w:rPr>
              <w:t>jusqu'à 5 500 hommes</w:t>
            </w:r>
          </w:p>
        </w:tc>
      </w:tr>
      <w:tr>
        <w:tc>
          <w:tcPr>
            <w:tcW w:type="dxa" w:w="4320"/>
            <w:shd w:val="clear" w:color="auto" w:fill="F4EFE4"/>
          </w:tcPr>
          <w:p>
            <w:pPr>
              <w:ind w:left="85"/>
            </w:pPr>
            <w:r>
              <w:rPr>
                <w:rFonts w:ascii="FreeSerif" w:hAnsi="FreeSerif"/>
                <w:color w:val="3C3C3C"/>
                <w:sz w:val="18"/>
              </w:rPr>
              <w:t>Coût</w:t>
            </w:r>
          </w:p>
        </w:tc>
        <w:tc>
          <w:tcPr>
            <w:tcW w:type="dxa" w:w="4320"/>
            <w:shd w:val="clear" w:color="auto" w:fill="F4EFE4"/>
          </w:tcPr>
          <w:p>
            <w:pPr>
              <w:ind w:left="85"/>
            </w:pPr>
            <w:r>
              <w:rPr>
                <w:rFonts w:ascii="FreeSerif" w:hAnsi="FreeSerif"/>
                <w:color w:val="3C3C3C"/>
                <w:sz w:val="18"/>
              </w:rPr>
              <w:t>~1 milliard €/an — plus de 5 milliards cumulés (Cour des comptes, 2020)</w:t>
            </w:r>
          </w:p>
        </w:tc>
      </w:tr>
      <w:tr>
        <w:tc>
          <w:tcPr>
            <w:tcW w:type="dxa" w:w="4320"/>
            <w:shd w:val="clear" w:color="auto" w:fill="F4EFE4"/>
          </w:tcPr>
          <w:p>
            <w:pPr>
              <w:ind w:left="85"/>
            </w:pPr>
            <w:r>
              <w:rPr>
                <w:rFonts w:ascii="FreeSerif" w:hAnsi="FreeSerif"/>
                <w:color w:val="3C3C3C"/>
                <w:sz w:val="18"/>
              </w:rPr>
              <w:t>Résultat</w:t>
            </w:r>
          </w:p>
        </w:tc>
        <w:tc>
          <w:tcPr>
            <w:tcW w:type="dxa" w:w="4320"/>
            <w:shd w:val="clear" w:color="auto" w:fill="F4EFE4"/>
          </w:tcPr>
          <w:p>
            <w:pPr>
              <w:ind w:left="85"/>
            </w:pPr>
            <w:r>
              <w:rPr>
                <w:rFonts w:ascii="FreeSerif" w:hAnsi="FreeSerif"/>
                <w:color w:val="3C3C3C"/>
                <w:sz w:val="18"/>
              </w:rPr>
              <w:t>Nombre d'attaques jihadistes multiplié par trois entre 2014 et 2021 (ACLED, 2022)</w:t>
            </w:r>
          </w:p>
        </w:tc>
      </w:tr>
    </w:tbl>
    <w:p/>
    <w:p>
      <w:pPr>
        <w:spacing w:after="80"/>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80"/>
      </w:pPr>
      <w:r>
        <w:rPr>
          <w:rFonts w:ascii="FreeSerif" w:hAnsi="FreeSerif"/>
          <w:sz w:val="22"/>
        </w:rPr>
        <w:t>Première preuve : Kidal.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80"/>
      </w:pPr>
      <w:r>
        <w:rPr>
          <w:rFonts w:ascii="FreeSerif" w:hAnsi="FreeSerif"/>
          <w:sz w:val="22"/>
        </w:rPr>
        <w:t>Deuxième preuve : Gao, 2014.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80"/>
      </w:pPr>
      <w:r>
        <w:rPr>
          <w:rFonts w:ascii="FreeSerif" w:hAnsi="FreeSerif"/>
          <w:sz w:val="22"/>
        </w:rPr>
        <w:t>Issa Diawara, défenseur de la souveraineté burkinabè, place ces faits dans une séquence causale directe. C'est précisément la bombarderie libyenne par la France et l'OTAN en 2011, souligne-t-il, qui a dispersé l'arsenal de Kadhafi dans tout le Sahara, fournissant armes et munitions aux groupes qui allaient constituer le JNIM. La France a allumé le feu, envoyé des pompiers, et maintenu le brasier. Le bilan territorial le confirme : le Burkina Faso a perdu des pans entiers de son territoire pendant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80"/>
      </w:pPr>
      <w:r>
        <w:rPr>
          <w:rFonts w:ascii="FreeSerif" w:hAnsi="FreeSerif"/>
          <w:sz w:val="22"/>
        </w:rPr>
        <w:t>Troisième preuve : l'aveu de Macron lui-même,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80"/>
      </w:pPr>
      <w:r>
        <w:rPr>
          <w:rFonts w:ascii="FreeSerif" w:hAnsi="FreeSerif"/>
          <w:sz w:val="22"/>
        </w:rPr>
        <w:t>Sur le terrain, Ibrahim Traoré résume :</w:t>
      </w:r>
    </w:p>
    <w:p>
      <w:pPr>
        <w:spacing w:before="80" w:after="80"/>
        <w:ind w:left="680" w:right="680"/>
      </w:pPr>
      <w:r>
        <w:rPr>
          <w:rFonts w:ascii="FreeSerif" w:hAnsi="FreeSerif"/>
          <w:i/>
          <w:color w:val="8B1A1A"/>
          <w:sz w:val="21"/>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br/>
        <w:t>— Capitaine Ibrahim Traoré, président du Faso</w:t>
      </w:r>
    </w:p>
    <w:p>
      <w:pPr>
        <w:spacing w:before="200" w:after="60"/>
        <w:pBdr>
          <w:bottom w:val="single" w:sz="7" w:space="3" w:color="A07820"/>
        </w:pBdr>
      </w:pPr>
      <w:r>
        <w:rPr>
          <w:rFonts w:ascii="FreeSerif" w:hAnsi="FreeSerif"/>
          <w:b/>
          <w:color w:val="2C3A4A"/>
          <w:sz w:val="23"/>
        </w:rPr>
        <w:t>IV. L'OCRS : la vraie raison, nommée à la tribune de l'ONU</w:t>
      </w:r>
    </w:p>
    <w:p>
      <w:pPr>
        <w:spacing w:after="80"/>
      </w:pPr>
      <w:r>
        <w:rPr>
          <w:rFonts w:ascii="FreeSerif" w:hAnsi="FreeSerif"/>
          <w:sz w:val="22"/>
        </w:rPr>
        <w:t>Si la mission n'était pas celle qu'on annonçait, quelle était-elle ? La réponse la plus documentée a été donnée par l'AES elle-même, au siège des Nations unies.</w:t>
      </w:r>
    </w:p>
    <w:p>
      <w:pPr>
        <w:spacing w:after="80"/>
      </w:pPr>
      <w:r>
        <w:rPr>
          <w:rFonts w:ascii="FreeSerif" w:hAnsi="FreeSerif"/>
          <w:sz w:val="22"/>
        </w:rPr>
        <w:t>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Le Monde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80"/>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00" w:after="60"/>
        <w:pBdr>
          <w:bottom w:val="single" w:sz="7" w:space="3" w:color="A07820"/>
        </w:pBdr>
      </w:pPr>
      <w:r>
        <w:rPr>
          <w:rFonts w:ascii="FreeSerif" w:hAnsi="FreeSerif"/>
          <w:b/>
          <w:color w:val="2C3A4A"/>
          <w:sz w:val="23"/>
        </w:rPr>
        <w:t>V. Le prix du sang — comptabilité véritable</w:t>
      </w:r>
    </w:p>
    <w:p>
      <w:pPr>
        <w:spacing w:after="80"/>
      </w:pPr>
      <w:r>
        <w:rPr>
          <w:rFonts w:ascii="FreeSerif" w:hAnsi="FreeSerif"/>
          <w:sz w:val="22"/>
        </w:rPr>
        <w:t>Reste l'argument ultime de Paris : le sacrifice. En 2025, le ministre des Armées Sébastien Lecornu déclare au Figaro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58 MORTS DE BARKHANE — LA DÉCOMPOSITION</w:t>
            </w:r>
          </w:p>
        </w:tc>
      </w:tr>
      <w:tr>
        <w:tc>
          <w:tcPr>
            <w:tcW w:type="dxa" w:w="8640"/>
            <w:shd w:val="clear" w:color="auto" w:fill="F4EFE4"/>
          </w:tcPr>
          <w:p>
            <w:pPr>
              <w:ind w:left="113"/>
            </w:pPr>
            <w:r>
              <w:rPr>
                <w:rFonts w:ascii="FreeSerif" w:hAnsi="FreeSerif"/>
                <w:color w:val="3C3C3C"/>
                <w:sz w:val="19"/>
              </w:rPr>
              <w:t>(données du ministère français des Armées, compilées par N. Yamb, 2025)</w:t>
            </w:r>
          </w:p>
        </w:tc>
      </w:tr>
    </w:tbl>
    <w:p/>
    <w:p>
      <w:pPr>
        <w:pStyle w:val="ListBullet"/>
      </w:pPr>
      <w:r>
        <w:rPr>
          <w:rFonts w:ascii="FreeSerif" w:hAnsi="FreeSerif"/>
          <w:sz w:val="21"/>
        </w:rPr>
        <w:t>**43 décès par accident ou hors combat**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sz w:val="21"/>
        </w:rPr>
        <w:t>**13 morts** dans la collision de deux hélicoptères français, à la suite d'un différend interne entre équipes</w:t>
      </w:r>
    </w:p>
    <w:p>
      <w:pPr>
        <w:pStyle w:val="ListBullet"/>
      </w:pPr>
      <w:r>
        <w:rPr>
          <w:rFonts w:ascii="FreeSerif" w:hAnsi="FreeSerif"/>
          <w:sz w:val="21"/>
        </w:rPr>
        <w:t>**2 tués** par leurs propres camarades</w:t>
      </w:r>
    </w:p>
    <w:p>
      <w:pPr>
        <w:pStyle w:val="ListBullet"/>
      </w:pPr>
      <w:r>
        <w:rPr>
          <w:rFonts w:ascii="FreeSerif" w:hAnsi="FreeSerif"/>
          <w:sz w:val="21"/>
        </w:rPr>
        <w:t>**15 morts au combat réels**</w:t>
      </w:r>
    </w:p>
    <w:p>
      <w:pPr>
        <w:spacing w:after="80"/>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80"/>
      </w:pPr>
      <w:r>
        <w:rPr>
          <w:rFonts w:ascii="FreeSerif" w:hAnsi="FreeSerif"/>
          <w:sz w:val="22"/>
        </w:rPr>
        <w:t>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 exhaustive côté français, invisible côté africain.</w:t>
      </w:r>
    </w:p>
    <w:p>
      <w:pPr>
        <w:spacing w:after="80"/>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80"/>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80"/>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after="80"/>
      </w:pPr>
      <w:r>
        <w:rPr>
          <w:rFonts w:ascii="FreeSerif" w:hAnsi="FreeSerif"/>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14 — La bataille de l'information</w:t>
      </w:r>
    </w:p>
    <w:p>
      <w:pPr>
        <w:spacing w:before="80" w:after="80"/>
        <w:ind w:left="680" w:right="680"/>
      </w:pPr>
      <w:r>
        <w:rPr>
          <w:rFonts w:ascii="FreeSerif" w:hAnsi="FreeSerif"/>
          <w:i/>
          <w:color w:val="8B1A1A"/>
          <w:sz w:val="21"/>
        </w:rPr>
        <w:t>*« La guerre n'est pas seulement les armes, les images, les atrocités. C'est aussi et avant tout une guerre de communication. Parce que qui contrôle l'information contrôle la stratégie. »*</w:t>
        <w:br/>
        <w:t>— Jules Domche, Vox Africa, mai 2026</w:t>
      </w:r>
    </w:p>
    <w:p>
      <w:pPr>
        <w:spacing w:after="80"/>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80"/>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before="200" w:after="60"/>
        <w:pBdr>
          <w:bottom w:val="single" w:sz="7" w:space="3" w:color="A07820"/>
        </w:pBdr>
      </w:pPr>
      <w:r>
        <w:rPr>
          <w:rFonts w:ascii="FreeSerif" w:hAnsi="FreeSerif"/>
          <w:b/>
          <w:color w:val="2C3A4A"/>
          <w:sz w:val="23"/>
        </w:rPr>
        <w:t>Premier front : les médias</w:t>
      </w:r>
    </w:p>
    <w:p>
      <w:pPr>
        <w:spacing w:after="8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80"/>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80"/>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80"/>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80"/>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80"/>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80"/>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60"/>
        <w:pBdr>
          <w:bottom w:val="single" w:sz="7" w:space="3" w:color="A07820"/>
        </w:pBdr>
      </w:pPr>
      <w:r>
        <w:rPr>
          <w:rFonts w:ascii="FreeSerif" w:hAnsi="FreeSerif"/>
          <w:b/>
          <w:color w:val="2C3A4A"/>
          <w:sz w:val="23"/>
        </w:rPr>
        <w:t>Deuxième front : le numérique</w:t>
      </w:r>
    </w:p>
    <w:p>
      <w:pPr>
        <w:spacing w:after="8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80"/>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80"/>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80"/>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80"/>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80"/>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00" w:after="60"/>
        <w:pBdr>
          <w:bottom w:val="single" w:sz="7" w:space="3" w:color="A07820"/>
        </w:pBdr>
      </w:pPr>
      <w:r>
        <w:rPr>
          <w:rFonts w:ascii="FreeSerif" w:hAnsi="FreeSerif"/>
          <w:b/>
          <w:color w:val="2C3A4A"/>
          <w:sz w:val="23"/>
        </w:rPr>
        <w:t>Troisième front : l'humanitaire</w:t>
      </w:r>
    </w:p>
    <w:p>
      <w:pPr>
        <w:spacing w:after="80"/>
      </w:pPr>
      <w:r>
        <w:rPr>
          <w:rFonts w:ascii="FreeSerif" w:hAnsi="FreeSerif"/>
          <w:sz w:val="22"/>
        </w:rPr>
        <w:t>« L'aide publique au développement est une aide-intérêt dont la finalité est d'abord de servir de relais d'influence pour le pays donateur », écrit Raphaël Granvaud (De l'huile sur le feu, Lux Éditeur, 2024). Ce n'est pas un pamphlétaire panafricaniste : c'est l'association française Survie. Les chiffres lui donnent raison. En 2021, 19,6 millions de personnes avaient besoin d'assistance humanitaire au Sahel ; la France couvrait moins de 1 % des besoins de financement, tandis que ses dépenses militaires, déjà supérieures, augmentaient plus vite que ses dépenses de développement. L'argent va aux fusils, pas aux cliniques.</w:t>
      </w:r>
    </w:p>
    <w:p>
      <w:pPr>
        <w:spacing w:after="80"/>
      </w:pPr>
      <w:r>
        <w:rPr>
          <w:rFonts w:ascii="FreeSerif" w:hAnsi="FreeSerif"/>
          <w:sz w:val="22"/>
        </w:rPr>
        <w:t>L'argent annoncé se volatilise en chemin : de 2012 à 2016, seuls 18 % des versements de la Banque mondiale apparaissent dans la comptabilité nationale du Tchad, 27 % de l'aide américaine, 37 % de l'aide européenne, 60 % de l'aide française ; au Niger, 37 % des versements français ont disparu, 71 % des versements allemands. L'ancien diplomate français Laurent Bigot l'a dit sans précaution : dans le nord du Mali, « aucun projet financé par l'aide au développement ne subsisterait cinq ans après son achèvement ». « L'échec de l'aide au développement au Sahel est total. » Le chercheur Jean-Pierre Olivier de Sardan en a décrit la cause : des programmes conçus, pilotés et financés de l'extérieur, des « modèles voyageurs » exportés d'un pays à l'autre, « contournés, détournés, démembrés » par tous ceux qui les vivent — ce qu'il appelle la « revanche des contextes ». Une aide pensée sans les gens finit toujours par être défaite par les gens.</w:t>
      </w:r>
    </w:p>
    <w:p>
      <w:pPr>
        <w:spacing w:after="80"/>
      </w:pPr>
      <w:r>
        <w:rPr>
          <w:rFonts w:ascii="FreeSerif" w:hAnsi="FreeSerif"/>
          <w:sz w:val="22"/>
        </w:rPr>
        <w:t>Mais 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80"/>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sz w:val="21"/>
        </w:rPr>
        <w:t>**Diplomatique** : des munitions dans les enceintes multilatérales</w:t>
      </w:r>
    </w:p>
    <w:p>
      <w:pPr>
        <w:pStyle w:val="ListBullet"/>
      </w:pPr>
      <w:r>
        <w:rPr>
          <w:rFonts w:ascii="FreeSerif" w:hAnsi="FreeSerif"/>
          <w:sz w:val="21"/>
        </w:rPr>
        <w:t>**Judiciaire** : un dossier prêt à l'emploi pour la CPI</w:t>
      </w:r>
    </w:p>
    <w:p>
      <w:pPr>
        <w:pStyle w:val="ListBullet"/>
      </w:pPr>
      <w:r>
        <w:rPr>
          <w:rFonts w:ascii="FreeSerif" w:hAnsi="FreeSerif"/>
          <w:sz w:val="21"/>
        </w:rPr>
        <w:t>**Économique** : la dégradation de la note souveraine du pays visé</w:t>
      </w:r>
    </w:p>
    <w:p>
      <w:pPr>
        <w:pStyle w:val="ListBullet"/>
      </w:pPr>
      <w:r>
        <w:rPr>
          <w:rFonts w:ascii="FreeSerif" w:hAnsi="FreeSerif"/>
          <w:sz w:val="21"/>
        </w:rPr>
        <w:t>**Médiatique** : l'alimentation d'un récit hostile</w:t>
      </w:r>
    </w:p>
    <w:p>
      <w:pPr>
        <w:pStyle w:val="ListBullet"/>
      </w:pPr>
      <w:r>
        <w:rPr>
          <w:rFonts w:ascii="FreeSerif" w:hAnsi="FreeSerif"/>
          <w:sz w:val="21"/>
        </w:rPr>
        <w:t>**Psychologique** : semer des fissures au sein de l'armée burkinabè</w:t>
      </w:r>
    </w:p>
    <w:p>
      <w:pPr>
        <w:pStyle w:val="ListBullet"/>
      </w:pPr>
      <w:r>
        <w:rPr>
          <w:rFonts w:ascii="FreeSerif" w:hAnsi="FreeSerif"/>
          <w:sz w:val="21"/>
        </w:rPr>
        <w:t>**Sanctions** : justifier gels d'avoirs et mesures ciblées</w:t>
      </w:r>
    </w:p>
    <w:p>
      <w:pPr>
        <w:pStyle w:val="ListBullet"/>
      </w:pPr>
      <w:r>
        <w:rPr>
          <w:rFonts w:ascii="FreeSerif" w:hAnsi="FreeSerif"/>
          <w:sz w:val="21"/>
        </w:rPr>
        <w:t>**Dissuasion** : adresser un message aux autres dirigeants de l'AES</w:t>
      </w:r>
    </w:p>
    <w:p>
      <w:pPr>
        <w:spacing w:after="80"/>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before="200" w:after="60"/>
        <w:pBdr>
          <w:bottom w:val="single" w:sz="7" w:space="3" w:color="A07820"/>
        </w:pBdr>
      </w:pPr>
      <w:r>
        <w:rPr>
          <w:rFonts w:ascii="FreeSerif" w:hAnsi="FreeSerif"/>
          <w:b/>
          <w:color w:val="2C3A4A"/>
          <w:sz w:val="23"/>
        </w:rPr>
        <w:t>Quatrième front : le judiciaire</w:t>
      </w:r>
    </w:p>
    <w:p>
      <w:pPr>
        <w:spacing w:after="8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80"/>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Concrètement,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80"/>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00" w:after="60"/>
        <w:pBdr>
          <w:bottom w:val="single" w:sz="7" w:space="3" w:color="A07820"/>
        </w:pBdr>
      </w:pPr>
      <w:r>
        <w:rPr>
          <w:rFonts w:ascii="FreeSerif" w:hAnsi="FreeSerif"/>
          <w:b/>
          <w:color w:val="2C3A4A"/>
          <w:sz w:val="23"/>
        </w:rPr>
        <w:t>L'arme transversale : le label « terroriste »</w:t>
      </w:r>
    </w:p>
    <w:p>
      <w:pPr>
        <w:spacing w:after="8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80"/>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00" w:after="60"/>
        <w:pBdr>
          <w:bottom w:val="single" w:sz="7" w:space="3" w:color="A07820"/>
        </w:pBdr>
      </w:pPr>
      <w:r>
        <w:rPr>
          <w:rFonts w:ascii="FreeSerif" w:hAnsi="FreeSerif"/>
          <w:b/>
          <w:color w:val="2C3A4A"/>
          <w:sz w:val="23"/>
        </w:rPr>
        <w:t>La Coupe du monde 2026 : la géopolitique du sport mise à nu</w:t>
      </w:r>
    </w:p>
    <w:p>
      <w:pPr>
        <w:spacing w:after="8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80"/>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80"/>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80"/>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80"/>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80"/>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80"/>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after="80"/>
      </w:pPr>
      <w:r>
        <w:rPr>
          <w:rFonts w:ascii="FreeSerif" w:hAnsi="FreeSerif"/>
          <w:sz w:val="22"/>
        </w:rPr>
        <w:t>Médias, réseaux, ONG, tribunaux, sport mondial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15 — Ce que la France admet en privé</w:t>
      </w:r>
    </w:p>
    <w:p>
      <w:pPr>
        <w:spacing w:before="80" w:after="80"/>
        <w:ind w:left="680" w:right="680"/>
      </w:pPr>
      <w:r>
        <w:rPr>
          <w:rFonts w:ascii="FreeSerif" w:hAnsi="FreeSerif"/>
          <w:i/>
          <w:color w:val="8B1A1A"/>
          <w:sz w:val="21"/>
        </w:rPr>
        <w:t>*« Nous avons besoin de l'Afrique plus que l'Afrique n'a besoin de nous. »*</w:t>
        <w:br/>
        <w:t>— Commission parlementaire française, rapport sur les relations France-Afrique</w:t>
      </w:r>
    </w:p>
    <w:p>
      <w:pPr>
        <w:spacing w:after="80"/>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80"/>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Ils ont été prononcés dans des institutions officielles, imprimés, archivés. Il suffisait de les rassembler. C'est chose faite.</w:t>
      </w:r>
    </w:p>
    <w:p>
      <w:pPr>
        <w:spacing w:before="200" w:after="60"/>
        <w:pBdr>
          <w:bottom w:val="single" w:sz="7" w:space="3" w:color="A07820"/>
        </w:pBdr>
      </w:pPr>
      <w:r>
        <w:rPr>
          <w:rFonts w:ascii="FreeSerif" w:hAnsi="FreeSerif"/>
          <w:b/>
          <w:color w:val="2C3A4A"/>
          <w:sz w:val="23"/>
        </w:rPr>
        <w:t>I. L'aveu parlementaire : « domination »</w:t>
      </w:r>
    </w:p>
    <w:p>
      <w:pPr>
        <w:spacing w:after="8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80"/>
      </w:pPr>
      <w:r>
        <w:rPr>
          <w:rFonts w:ascii="FreeSerif" w:hAnsi="FreeSerif"/>
          <w:sz w:val="22"/>
        </w:rPr>
        <w:t>C'est ce même travail parlementaire qui a établi le décompte des interventions militaires — la cinquantième depuis les indépendances, on l'a vu au chapitre 13.</w:t>
      </w:r>
    </w:p>
    <w:p>
      <w:pPr>
        <w:spacing w:after="80"/>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00" w:after="60"/>
        <w:pBdr>
          <w:bottom w:val="single" w:sz="7" w:space="3" w:color="A07820"/>
        </w:pBdr>
      </w:pPr>
      <w:r>
        <w:rPr>
          <w:rFonts w:ascii="FreeSerif" w:hAnsi="FreeSerif"/>
          <w:b/>
          <w:color w:val="2C3A4A"/>
          <w:sz w:val="23"/>
        </w:rPr>
        <w:t>II. L'aveu doctrinal : le rapport Védrine</w:t>
      </w:r>
    </w:p>
    <w:p>
      <w:pPr>
        <w:spacing w:after="8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80"/>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00" w:after="60"/>
        <w:pBdr>
          <w:bottom w:val="single" w:sz="7" w:space="3" w:color="A07820"/>
        </w:pBdr>
      </w:pPr>
      <w:r>
        <w:rPr>
          <w:rFonts w:ascii="FreeSerif" w:hAnsi="FreeSerif"/>
          <w:b/>
          <w:color w:val="2C3A4A"/>
          <w:sz w:val="23"/>
        </w:rPr>
        <w:t>III. Le diagnostic de l'intelligence économique : Alain Juillet</w:t>
      </w:r>
    </w:p>
    <w:p>
      <w:pPr>
        <w:spacing w:after="80"/>
      </w:pPr>
      <w:r>
        <w:rPr>
          <w:rFonts w:ascii="FreeSerif" w:hAnsi="FreeSerif"/>
          <w:sz w:val="22"/>
        </w:rPr>
        <w:t>Alain Juillet n'est pas un panafricaniste. Ancien directeur du renseignement de la DGSE (2002-2003), puis Haut Responsable à l'intelligence économique auprès du Premier ministre — l'homme chargé de défendre les intérêts économiques français dans la compétition mondiale. Son bilan de la présence française en Afrique est sans appel : la France perd du terrain « partout » en Afrique francophone. Le problème « dépasse le Sahel ». Même en Côte d'Ivoire et au Sénégal, alliés traditionnels, la situation est « précaire ». Le Gabon et le Togo basculent vers le Commonwealth britannique.</w:t>
      </w:r>
    </w:p>
    <w:p>
      <w:pPr>
        <w:spacing w:after="80"/>
      </w:pPr>
      <w:r>
        <w:rPr>
          <w:rFonts w:ascii="FreeSerif" w:hAnsi="FreeSerif"/>
          <w:sz w:val="22"/>
        </w:rPr>
        <w:t>Juillet formule douze principes pour une doctrine française révisée. Les plus révélateurs :</w:t>
      </w:r>
    </w:p>
    <w:p>
      <w:pPr>
        <w:pStyle w:val="ListBullet"/>
      </w:pPr>
      <w:r>
        <w:rPr>
          <w:rFonts w:ascii="FreeSerif" w:hAnsi="FreeSerif"/>
          <w:sz w:val="21"/>
        </w:rPr>
        <w:t>**Principe I** — La France est une puissance mondiale ou elle n'est rien. Accepter de n'être qu'une puissance secondaire, c'est accepter la disparition à terme.</w:t>
      </w:r>
    </w:p>
    <w:p>
      <w:pPr>
        <w:pStyle w:val="ListBullet"/>
      </w:pPr>
      <w:r>
        <w:rPr>
          <w:rFonts w:ascii="FreeSerif" w:hAnsi="FreeSerif"/>
          <w:sz w:val="21"/>
        </w:rPr>
        <w:t>**Principe II** — Paris a défendu des présidents, pas des États. Quand un président cède la place, la France perd tout — aucune institution, aucun ancrage populaire ne subsiste.</w:t>
      </w:r>
    </w:p>
    <w:p>
      <w:pPr>
        <w:pStyle w:val="ListBullet"/>
      </w:pPr>
      <w:r>
        <w:rPr>
          <w:rFonts w:ascii="FreeSerif" w:hAnsi="FreeSerif"/>
          <w:sz w:val="21"/>
        </w:rPr>
        <w:t>**Principe IV** — Pivot géographique : sortir du Sahel, consolider Djibouti, ouvrir l'Angola. Le Sahel était perdu avant l'AES.</w:t>
      </w:r>
    </w:p>
    <w:p>
      <w:pPr>
        <w:pStyle w:val="ListBullet"/>
      </w:pPr>
      <w:r>
        <w:rPr>
          <w:rFonts w:ascii="FreeSerif" w:hAnsi="FreeSerif"/>
          <w:sz w:val="21"/>
        </w:rPr>
        <w:t>**Principe V** — Développer des sociétés militaires privées pour rattraper Wagner, la Turquie et les États-Unis dans ce domaine.</w:t>
      </w:r>
    </w:p>
    <w:p>
      <w:pPr>
        <w:pStyle w:val="ListBullet"/>
      </w:pPr>
      <w:r>
        <w:rPr>
          <w:rFonts w:ascii="FreeSerif" w:hAnsi="FreeSerif"/>
          <w:sz w:val="21"/>
        </w:rPr>
        <w:t>**Principe IX** — Gérer les transitions, ne pas éradiquer. Le JNIM comme futur acteur politique — ce que le député Bruno Fuchs formulera publiquement le 25 avril 2026, le jour même de l'attentat qui tue le ministre malien Sadio Camara.</w:t>
      </w:r>
    </w:p>
    <w:p>
      <w:pPr>
        <w:pStyle w:val="ListBullet"/>
      </w:pPr>
      <w:r>
        <w:rPr>
          <w:rFonts w:ascii="FreeSerif" w:hAnsi="FreeSerif"/>
          <w:sz w:val="21"/>
        </w:rPr>
        <w:t>**Principe XI** — La défaite culturelle est la plus grave : le cas PASTEF/Sonko. Sonko n'est pas un gourou : il est le produit d'une culture critique que la France n'a pas su contenir. Une jeunesse qui pense est une jeunesse qui refuse.</w:t>
      </w:r>
    </w:p>
    <w:p>
      <w:pPr>
        <w:pStyle w:val="ListBullet"/>
      </w:pPr>
      <w:r>
        <w:rPr>
          <w:rFonts w:ascii="FreeSerif" w:hAnsi="FreeSerif"/>
          <w:sz w:val="21"/>
        </w:rPr>
        <w:t>**Principe XII** — Le siège permanent au Conseil de sécurité est l'invariant absolu. Tout peut être négocié sauf le P5 — car sans le veto, la France devient négociable.</w:t>
      </w:r>
    </w:p>
    <w:p>
      <w:pPr>
        <w:spacing w:after="80"/>
      </w:pPr>
      <w:r>
        <w:rPr>
          <w:rFonts w:ascii="FreeSerif" w:hAnsi="FreeSerif"/>
          <w:sz w:val="22"/>
        </w:rPr>
        <w:t>Ce douzième principe mérite un développement particulier, parce qu'il éclaire l'obstruction française à la réforme onusienne — et la stratégie que l'AES devrait en tirer.</w:t>
      </w:r>
    </w:p>
    <w:p>
      <w:pPr>
        <w:spacing w:before="200" w:after="60"/>
        <w:pBdr>
          <w:bottom w:val="single" w:sz="7" w:space="3" w:color="A07820"/>
        </w:pBdr>
      </w:pPr>
      <w:r>
        <w:rPr>
          <w:rFonts w:ascii="FreeSerif" w:hAnsi="FreeSerif"/>
          <w:b/>
          <w:color w:val="2C3A4A"/>
          <w:sz w:val="23"/>
        </w:rPr>
        <w:t>IV. Le siège P5 : la rente de 1945</w:t>
      </w:r>
    </w:p>
    <w:p>
      <w:pPr>
        <w:spacing w:after="80"/>
      </w:pPr>
      <w:r>
        <w:rPr>
          <w:rFonts w:ascii="FreeSerif" w:hAnsi="FreeSerif"/>
          <w:sz w:val="22"/>
        </w:rPr>
        <w:t>La France est membre permanent du Conseil de sécurité de l'ONU depuis 1945. Ce siège lui donne un droit de veto sur toutes les résolutions — y compris celles qui concernent directement ses propres interventions en Afrique : MINUSMA au Mali, Sangaris en Centrafrique, opérations au Niger et au Tchad. C'est un conflit d'intérêts institutionnel sans équivalent dans aucun autre système juridique au monde. Le pompier pyroman siège dans le tribunal des incendies.</w:t>
      </w:r>
    </w:p>
    <w:p>
      <w:pPr>
        <w:spacing w:after="80"/>
      </w:pPr>
      <w:r>
        <w:rPr>
          <w:rFonts w:ascii="FreeSerif" w:hAnsi="FreeSerif"/>
          <w:sz w:val="22"/>
        </w:rPr>
        <w:t>Ce siège ne résulte pas d'une victoire militaire. La France a capitulé en six semaines en mai-juin 1940. C'est une décision politique de Churchill et Roosevelt qui lui a accordé le statut de grande puissance victorieuse — pour équilibrer les rapports de force en Europe de l'après-guerre, pas pour récompenser une résistance militaire. En 1945, le Conseil de sécurité est composé pour un monde de 51 États membres. En 2026, l'ONU en compte 193. L'Afrique représente 54 États — 28 % des membres de l'Assemblée générale — et n'a aucun siège permanent. Vingt-huit pour cent de l'humanité. Zéro veto.</w:t>
      </w:r>
    </w:p>
    <w:p>
      <w:pPr>
        <w:spacing w:after="80"/>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 : la France bloque. Car accorder un siège africain, c'est diluer le poids du P5 français — et potentiellement ouvrir un espace à des voix qui pourraient se retourner contre les interventions françaises sur le continent.</w:t>
      </w:r>
    </w:p>
    <w:p>
      <w:pPr>
        <w:spacing w:after="80"/>
      </w:pPr>
      <w:r>
        <w:rPr>
          <w:rFonts w:ascii="FreeSerif" w:hAnsi="FreeSerif"/>
          <w:sz w:val="22"/>
        </w:rPr>
        <w:t>Le veto a une utilisation africaine documentée. Le 17 mai 2022, la Russie veto une résolution qui prolongeait le mandat de la MINUSMA au Mali — mais avant elle, la France avait utilisé ce même mécanisme pour protéger ses propres opérations de tout audit international. La CPI, dont la géographie des condamnations a été examinée au chapitre 14, n'est que la projection judiciaire de ce déséquilibre.</w:t>
      </w:r>
    </w:p>
    <w:p>
      <w:pPr>
        <w:spacing w:after="80"/>
      </w:pPr>
      <w:r>
        <w:rPr>
          <w:rFonts w:ascii="FreeSerif" w:hAnsi="FreeSerif"/>
          <w:sz w:val="22"/>
        </w:rPr>
        <w:t>La stratégie que l'AES devrait mener : 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spacing w:before="200" w:after="60"/>
        <w:pBdr>
          <w:bottom w:val="single" w:sz="7" w:space="3" w:color="A07820"/>
        </w:pBdr>
      </w:pPr>
      <w:r>
        <w:rPr>
          <w:rFonts w:ascii="FreeSerif" w:hAnsi="FreeSerif"/>
          <w:b/>
          <w:color w:val="2C3A4A"/>
          <w:sz w:val="23"/>
        </w:rPr>
        <w:t>V. L'aveu du stratège : « pour les intérêts de la France »</w:t>
      </w:r>
    </w:p>
    <w:p>
      <w:pPr>
        <w:spacing w:after="8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80"/>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80"/>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spacing w:before="80" w:after="80"/>
        <w:ind w:left="680" w:right="680"/>
      </w:pPr>
      <w:r>
        <w:rPr>
          <w:rFonts w:ascii="FreeSerif" w:hAnsi="FreeSerif"/>
          <w:i/>
          <w:color w:val="8B1A1A"/>
          <w:sz w:val="21"/>
        </w:rPr>
        <w:t>*« On ne fait pas la guerre pour la démocratie mais pour les intérêts de la France. »*</w:t>
        <w:br/>
        <w:t>— Général François Lecointre</w:t>
      </w:r>
    </w:p>
    <w:p>
      <w:pPr>
        <w:spacing w:after="80"/>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w:t>
      </w:r>
    </w:p>
    <w:p>
      <w:pPr>
        <w:spacing w:before="200" w:after="60"/>
        <w:pBdr>
          <w:bottom w:val="single" w:sz="7" w:space="3" w:color="A07820"/>
        </w:pBdr>
      </w:pPr>
      <w:r>
        <w:rPr>
          <w:rFonts w:ascii="FreeSerif" w:hAnsi="FreeSerif"/>
          <w:b/>
          <w:color w:val="2C3A4A"/>
          <w:sz w:val="23"/>
        </w:rPr>
        <w:t>Ils savaient</w:t>
      </w:r>
    </w:p>
    <w:p>
      <w:pPr>
        <w:spacing w:after="8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constate que la maison brûle « partout ».</w:t>
      </w:r>
    </w:p>
    <w:p>
      <w:pPr>
        <w:spacing w:after="80"/>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80"/>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80"/>
      </w:pPr>
      <w:r>
        <w:rPr>
          <w:rFonts w:ascii="FreeSerif" w:hAnsi="FreeSerif"/>
          <w:sz w:val="22"/>
        </w:rPr>
        <w:t>PARTIE IV — LA RÉVOLUTION DE LA SOUVERAINETÉ</w:t>
      </w:r>
    </w:p>
    <w:p>
      <w:pPr>
        <w:spacing w:after="80"/>
      </w:pPr>
      <w:r>
        <w:rPr>
          <w:rFonts w:ascii="FreeSerif" w:hAnsi="FreeSerif"/>
          <w:sz w:val="22"/>
        </w:rPr>
        <w:t>Trois capitales. Trois nuits. Trois ruptures.</w:t>
      </w:r>
    </w:p>
    <w:p>
      <w:pPr>
        <w:spacing w:after="80"/>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80"/>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80"/>
      </w:pPr>
      <w:r>
        <w:rPr>
          <w:rFonts w:ascii="FreeSerif" w:hAnsi="FreeSerif"/>
          <w:sz w:val="22"/>
        </w:rPr>
        <w:t>Tout commence à Kati, dans une caserne malienne, à quatre heures du matin.</w:t>
      </w:r>
    </w:p>
    <w:p>
      <w:pPr>
        <w:spacing w:after="80"/>
      </w:pPr>
      <w:r>
        <w:rPr>
          <w:rFonts w:ascii="FreeSerif" w:hAnsi="FreeSerif"/>
          <w:sz w:val="22"/>
        </w:rPr>
        <w:t>Sources : Commission parlementaire française, rapport France-Afrique ; général Thierry Burkhard, huis clos Assemblée nationale, septembre 2024 ; rapport Védrine, 2013 ; général François Lecointre, interview publique, 2024 ; Alain Juillet, exposé intelligence économique, 2026 ; Raphaël Granvaud, De l'huile sur le feu (Lux Éditeur, 2024) ; Consensus d'Ezulwini, UA, 2005.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16 — Mali : la première rupture</w:t>
      </w:r>
    </w:p>
    <w:p>
      <w:pPr>
        <w:spacing w:before="80" w:after="80"/>
        <w:ind w:left="680" w:right="680"/>
      </w:pPr>
      <w:r>
        <w:rPr>
          <w:rFonts w:ascii="FreeSerif" w:hAnsi="FreeSerif"/>
          <w:i/>
          <w:color w:val="8B1A1A"/>
          <w:sz w:val="21"/>
        </w:rPr>
        <w:t>*« Le Mali est et restera Un et Indivisible. »*</w:t>
        <w:br/>
        <w:t>— Assimi Goïta, à l'issue de la prise de Kidal, 14 novembre 2023</w:t>
      </w:r>
    </w:p>
    <w:p>
      <w:pPr>
        <w:spacing w:after="80"/>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80"/>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00" w:after="60"/>
        <w:pBdr>
          <w:bottom w:val="single" w:sz="7" w:space="3" w:color="A07820"/>
        </w:pBdr>
      </w:pPr>
      <w:r>
        <w:rPr>
          <w:rFonts w:ascii="FreeSerif" w:hAnsi="FreeSerif"/>
          <w:b/>
          <w:color w:val="2C3A4A"/>
          <w:sz w:val="23"/>
        </w:rPr>
        <w:t>Un effondrement annoncé sept ans plus tôt</w:t>
      </w:r>
    </w:p>
    <w:p>
      <w:pPr>
        <w:spacing w:after="80"/>
      </w:pPr>
      <w:r>
        <w:rPr>
          <w:rFonts w:ascii="FreeSerif" w:hAnsi="FreeSerif"/>
          <w:sz w:val="22"/>
        </w:rPr>
        <w:t>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La Guerre au Mali, La Découverte, 2013).</w:t>
      </w:r>
    </w:p>
    <w:p>
      <w:pPr>
        <w:spacing w:after="80"/>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00" w:after="60"/>
        <w:pBdr>
          <w:bottom w:val="single" w:sz="7" w:space="3" w:color="A07820"/>
        </w:pBdr>
      </w:pPr>
      <w:r>
        <w:rPr>
          <w:rFonts w:ascii="FreeSerif" w:hAnsi="FreeSerif"/>
          <w:b/>
          <w:color w:val="2C3A4A"/>
          <w:sz w:val="23"/>
        </w:rPr>
        <w:t>Kidal, mai 2013 : le soldat refoulé</w:t>
      </w:r>
    </w:p>
    <w:p>
      <w:pPr>
        <w:spacing w:after="8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80"/>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80"/>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00" w:after="60"/>
        <w:pBdr>
          <w:bottom w:val="single" w:sz="7" w:space="3" w:color="A07820"/>
        </w:pBdr>
      </w:pPr>
      <w:r>
        <w:rPr>
          <w:rFonts w:ascii="FreeSerif" w:hAnsi="FreeSerif"/>
          <w:b/>
          <w:color w:val="2C3A4A"/>
          <w:sz w:val="23"/>
        </w:rPr>
        <w:t>Le deuxième acte et la jonction avec la rue</w:t>
      </w:r>
    </w:p>
    <w:p>
      <w:pPr>
        <w:spacing w:after="8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80"/>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80"/>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00" w:after="60"/>
        <w:pBdr>
          <w:bottom w:val="single" w:sz="7" w:space="3" w:color="A07820"/>
        </w:pBdr>
      </w:pPr>
      <w:r>
        <w:rPr>
          <w:rFonts w:ascii="FreeSerif" w:hAnsi="FreeSerif"/>
          <w:b/>
          <w:color w:val="2C3A4A"/>
          <w:sz w:val="23"/>
        </w:rPr>
        <w:t>L'épreuve : les 49 « mercenaires » de l'aéroport</w:t>
      </w:r>
    </w:p>
    <w:p>
      <w:pPr>
        <w:spacing w:after="8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80"/>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before="200" w:after="60"/>
        <w:pBdr>
          <w:bottom w:val="single" w:sz="7" w:space="3" w:color="A07820"/>
        </w:pBdr>
      </w:pPr>
      <w:r>
        <w:rPr>
          <w:rFonts w:ascii="FreeSerif" w:hAnsi="FreeSerif"/>
          <w:b/>
          <w:color w:val="2C3A4A"/>
          <w:sz w:val="23"/>
        </w:rPr>
        <w:t>14 novembre 2023 : Kidal</w:t>
      </w:r>
    </w:p>
    <w:p>
      <w:pPr>
        <w:spacing w:after="8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80"/>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00" w:after="60"/>
        <w:pBdr>
          <w:bottom w:val="single" w:sz="7" w:space="3" w:color="A07820"/>
        </w:pBdr>
      </w:pPr>
      <w:r>
        <w:rPr>
          <w:rFonts w:ascii="FreeSerif" w:hAnsi="FreeSerif"/>
          <w:b/>
          <w:color w:val="2C3A4A"/>
          <w:sz w:val="23"/>
        </w:rPr>
        <w:t>Le 5e anniversaire : bilan d'une transition en guerre</w:t>
      </w:r>
    </w:p>
    <w:p>
      <w:pPr>
        <w:spacing w:after="8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80"/>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80"/>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80"/>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80"/>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00" w:after="60"/>
        <w:pBdr>
          <w:bottom w:val="single" w:sz="7" w:space="3" w:color="A07820"/>
        </w:pBdr>
      </w:pPr>
      <w:r>
        <w:rPr>
          <w:rFonts w:ascii="FreeSerif" w:hAnsi="FreeSerif"/>
          <w:b/>
          <w:color w:val="2C3A4A"/>
          <w:sz w:val="23"/>
        </w:rPr>
        <w:t>Le complot de Paris : juin 2025 — juin 2026</w:t>
      </w:r>
    </w:p>
    <w:p>
      <w:pPr>
        <w:spacing w:after="80"/>
      </w:pPr>
      <w:r>
        <w:rPr>
          <w:rFonts w:ascii="FreeSerif" w:hAnsi="FreeSerif"/>
          <w:sz w:val="22"/>
        </w:rPr>
        <w:t>Le 17 juin 2026, Jeune Afrique publie une investigation sur une tentative d'organisation d'une rébellion contre le gouvernement malien depuis la France.</w:t>
      </w:r>
    </w:p>
    <w:p>
      <w:pPr>
        <w:spacing w:after="80"/>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80"/>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80"/>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80"/>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80"/>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00" w:after="60"/>
        <w:pBdr>
          <w:bottom w:val="single" w:sz="7" w:space="3" w:color="A07820"/>
        </w:pBdr>
      </w:pPr>
      <w:r>
        <w:rPr>
          <w:rFonts w:ascii="FreeSerif" w:hAnsi="FreeSerif"/>
          <w:b/>
          <w:color w:val="2C3A4A"/>
          <w:sz w:val="23"/>
        </w:rPr>
        <w:t>L'offensive du 25 avril 2026</w:t>
      </w:r>
    </w:p>
    <w:p>
      <w:pPr>
        <w:spacing w:after="80"/>
      </w:pPr>
      <w:r>
        <w:rPr>
          <w:rFonts w:ascii="FreeSerif" w:hAnsi="FreeSerif"/>
          <w:sz w:val="22"/>
        </w:rPr>
        <w:t>Le 25 avril 2026, à l'aube, des attaques coordonnées frappent simultanément Bamako, Kati, Kidal, Gao et Sévaré.</w:t>
      </w:r>
    </w:p>
    <w:p>
      <w:pPr>
        <w:spacing w:after="80"/>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 Le financement de l'offensive : 50 millions d'euros provenant d'une rançon payée par un général émirati.</w:t>
      </w:r>
    </w:p>
    <w:p>
      <w:pPr>
        <w:spacing w:after="80"/>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80"/>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80"/>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80"/>
      </w:pPr>
      <w:r>
        <w:rPr>
          <w:rFonts w:ascii="FreeSerif" w:hAnsi="FreeSerif"/>
          <w:sz w:val="22"/>
        </w:rPr>
        <w:t>Sources : Jeune Afrique, 17 juin 2026 ; RTL France, 9 mai 2026 ; général Thierry Burkhard, huis clos, septembre 2024 ; Nathalie Yamb ; For You Media Africa, 8 juin 2026 ; ACLED ; Andriy Yusov, GUR, juillet 2024.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17 — Burkina Faso : la doctrine Traoré</w:t>
      </w:r>
    </w:p>
    <w:p>
      <w:pPr>
        <w:spacing w:before="80" w:after="80"/>
        <w:ind w:left="680" w:right="680"/>
      </w:pPr>
      <w:r>
        <w:rPr>
          <w:rFonts w:ascii="FreeSerif" w:hAnsi="FreeSerif"/>
          <w:i/>
          <w:color w:val="8B1A1A"/>
          <w:sz w:val="21"/>
        </w:rPr>
        <w:t>*« Les impérialistes ont décidé que nous devions mourir. Nous, nous avons décidé de vivre. C'est tout le débat. »*</w:t>
        <w:br/>
        <w:t>— Capitaine Ibrahim Traoré, 2023</w:t>
      </w:r>
    </w:p>
    <w:p>
      <w:pPr>
        <w:spacing w:after="80"/>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80"/>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00" w:after="60"/>
        <w:pBdr>
          <w:bottom w:val="single" w:sz="7" w:space="3" w:color="A07820"/>
        </w:pBdr>
      </w:pPr>
      <w:r>
        <w:rPr>
          <w:rFonts w:ascii="FreeSerif" w:hAnsi="FreeSerif"/>
          <w:b/>
          <w:color w:val="2C3A4A"/>
          <w:sz w:val="23"/>
        </w:rPr>
        <w:t>« Plus dangereux que les bases »</w:t>
      </w:r>
    </w:p>
    <w:p>
      <w:pPr>
        <w:spacing w:after="8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80"/>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80"/>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80"/>
      </w:pPr>
      <w:r>
        <w:rPr>
          <w:rFonts w:ascii="FreeSerif" w:hAnsi="FreeSerif"/>
          <w:sz w:val="22"/>
        </w:rPr>
        <w:t>En janvier 2025, répondant à Emmanuel Macron, il prononce la phrase qui devient virale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 Ce n'est pas une coïncidence — c'est une convergence.</w:t>
      </w:r>
    </w:p>
    <w:p>
      <w:pPr>
        <w:spacing w:before="200" w:after="60"/>
        <w:pBdr>
          <w:bottom w:val="single" w:sz="7" w:space="3" w:color="A07820"/>
        </w:pBdr>
      </w:pPr>
      <w:r>
        <w:rPr>
          <w:rFonts w:ascii="FreeSerif" w:hAnsi="FreeSerif"/>
          <w:b/>
          <w:color w:val="2C3A4A"/>
          <w:sz w:val="23"/>
        </w:rPr>
        <w:t>La bataille des casernes : cinq milliards pour une trahison</w:t>
      </w:r>
    </w:p>
    <w:p>
      <w:pPr>
        <w:spacing w:after="8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80"/>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 Pas seulement dans le désert — dans les esprits des soldats.</w:t>
      </w:r>
    </w:p>
    <w:p>
      <w:pPr>
        <w:spacing w:after="80"/>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80"/>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Pour qui se souvient du sort réservé à Thomas Sankara — dont l'ombre plane sur chaque discours du capitaine —, la mécanique est familière : plus le projet devient crédible, plus son porteur devient une cible. L'empire ne frappe pas ce qu'il méprise. Il frappe ce qu'il craint.</w:t>
      </w:r>
    </w:p>
    <w:p>
      <w:pPr>
        <w:spacing w:before="200" w:after="60"/>
        <w:pBdr>
          <w:bottom w:val="single" w:sz="7" w:space="3" w:color="A07820"/>
        </w:pBdr>
      </w:pPr>
      <w:r>
        <w:rPr>
          <w:rFonts w:ascii="FreeSerif" w:hAnsi="FreeSerif"/>
          <w:b/>
          <w:color w:val="2C3A4A"/>
          <w:sz w:val="23"/>
        </w:rPr>
        <w:t>« Préparez-vous à la guerre de haute intensité »</w:t>
      </w:r>
    </w:p>
    <w:p>
      <w:pPr>
        <w:spacing w:after="8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80"/>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 Cette distinction n'est pas rhétorique. Elle est militaire, budgétaire, doctrinale.</w:t>
      </w:r>
    </w:p>
    <w:p>
      <w:pPr>
        <w:spacing w:after="80"/>
      </w:pPr>
      <w:r>
        <w:rPr>
          <w:rFonts w:ascii="FreeSerif" w:hAnsi="FreeSerif"/>
          <w:sz w:val="22"/>
        </w:rPr>
        <w:t>Restait le troisième — le plus stratégique de tous, celui où dormaient les soldats français, les drones américains et l'uranium des centrales nucléaires : le Niger, dernier verrou du dispositif occidental au Sahel.</w:t>
      </w:r>
    </w:p>
    <w:p>
      <w:pPr>
        <w:spacing w:before="200" w:after="60"/>
        <w:pBdr>
          <w:bottom w:val="single" w:sz="7" w:space="3" w:color="A07820"/>
        </w:pBdr>
      </w:pPr>
      <w:r>
        <w:rPr>
          <w:rFonts w:ascii="FreeSerif" w:hAnsi="FreeSerif"/>
          <w:b/>
          <w:color w:val="2C3A4A"/>
          <w:sz w:val="23"/>
        </w:rPr>
        <w:t>La convocation de Philippe Branchin</w:t>
      </w:r>
    </w:p>
    <w:p>
      <w:pPr>
        <w:spacing w:after="80"/>
      </w:pPr>
      <w:r>
        <w:rPr>
          <w:rFonts w:ascii="FreeSerif" w:hAnsi="FreeSerif"/>
          <w:sz w:val="22"/>
        </w:rPr>
        <w:t>Le 22 juin 2026, le ministre burkinabè des Affaires étrangères et de la Coopération régionale, Karamoko Jean-Marie Traoré, convoque à Ouagadougou l'ambassadeur de l'Union européenne, Philippe Branchin.</w:t>
      </w:r>
    </w:p>
    <w:p>
      <w:pPr>
        <w:spacing w:after="80"/>
      </w:pPr>
      <w:r>
        <w:rPr>
          <w:rFonts w:ascii="FreeSerif" w:hAnsi="FreeSerif"/>
          <w:sz w:val="22"/>
        </w:rPr>
        <w:t>Le motif : la résolution du Parlement européen contre le Burkina Faso. Cette résolution contient des « faits délibérément mensongers », viole le « droit international de non-ingérence dans les affaires internes d'un État souverain » et traduit un « mépris néocolonial » envers le peuple burkinabè. Le ministre Traoré remet à l'ambassadeur une note verbale de protestation officielle.</w:t>
      </w:r>
    </w:p>
    <w:p>
      <w:pPr>
        <w:spacing w:after="80"/>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after="80"/>
      </w:pPr>
      <w:r>
        <w:rPr>
          <w:rFonts w:ascii="FreeSerif" w:hAnsi="FreeSerif"/>
          <w:sz w:val="22"/>
        </w:rPr>
        <w:t>Le message de cette convocation est triple. Au Burkina, aux populations sahéliennes et à l'Afrique : l'UE peut être interpellée, un ambassadeur peut être convoqué, et l'argument souverainiste tient la confrontation directe. À l'AES : l'outil diplomatique fonctionne. Aux États membres de l'UE : quand vous votez des résolutions contre un pays souverain sans en connaître les faits, vous vous exposez à une convocation officielle publique — et au silence qui s'ensuit.</w:t>
      </w:r>
    </w:p>
    <w:p>
      <w:pPr>
        <w:spacing w:after="80"/>
      </w:pPr>
      <w:r>
        <w:rPr>
          <w:rFonts w:ascii="FreeSerif" w:hAnsi="FreeSerif"/>
          <w:sz w:val="22"/>
        </w:rPr>
        <w:t>Issa Diawara, analyste burkinabè, place la convocation dans un cadre plus large en répondant point par point aux arguments du général Gomart — principal porteur de la résolution au Parlement européen :</w:t>
      </w:r>
    </w:p>
    <w:p>
      <w:pPr>
        <w:spacing w:before="80" w:after="80"/>
        <w:ind w:left="680" w:right="680"/>
      </w:pPr>
      <w:r>
        <w:rPr>
          <w:rFonts w:ascii="FreeSerif" w:hAnsi="FreeSerif"/>
          <w:i/>
          <w:color w:val="8B1A1A"/>
          <w:sz w:val="21"/>
        </w:rPr>
        <w:t>*« Premièrement, le Burkina n'est pas isolé. L'UE a un ambassadeur qui vient d'être convoqué. Deuxièmement, le Burkina a choisi souverainement de quitter la CEDEAO — et c'est maintenant la CEDEAO qui court après l'AES. Troisièmement, en temps de guerre, les libertés se restreignent — la France révolutionnaire elle-même en 1793 ne tolérait pas les traîtres. Quatrièmement, le Burkina a perdu son territoire pendant la présence française, pas après. »*</w:t>
        <w:br/>
        <w:t>— Issa Diawara, juin 2026</w:t>
      </w:r>
    </w:p>
    <w:p>
      <w:pPr>
        <w:spacing w:after="80"/>
      </w:pPr>
      <w:r>
        <w:rPr>
          <w:rFonts w:ascii="FreeSerif" w:hAnsi="FreeSerif"/>
          <w:sz w:val="22"/>
        </w:rPr>
        <w:t>Ce quatrième point mérite d'être retenu séparément. La résolution européenne impute à la transition burkinabè les pertes territoriales au profit des groupes jihadistes. Les données ACLED documentent une progression du jihadisme entre 2014 et 2022 — années Barkhane et Force Sabre —, et une stabilisation relative depuis. Le Burkina n'a pas perdu de territoire parce que la France est partie ; il perdait du terrain pendant que la France était là. Ce n'est pas une opinion. C'est un fait vérifiable sur des cartes datées.</w:t>
      </w:r>
    </w:p>
    <w:p>
      <w:pPr>
        <w:spacing w:before="200" w:after="60"/>
        <w:pBdr>
          <w:bottom w:val="single" w:sz="7" w:space="3" w:color="A07820"/>
        </w:pBdr>
      </w:pPr>
      <w:r>
        <w:rPr>
          <w:rFonts w:ascii="FreeSerif" w:hAnsi="FreeSerif"/>
          <w:b/>
          <w:color w:val="2C3A4A"/>
          <w:sz w:val="23"/>
        </w:rPr>
        <w:t>Le Parlement européen et ses résolutions</w:t>
      </w:r>
    </w:p>
    <w:p>
      <w:pPr>
        <w:spacing w:after="80"/>
      </w:pPr>
      <w:r>
        <w:rPr>
          <w:rFonts w:ascii="FreeSerif" w:hAnsi="FreeSerif"/>
          <w:sz w:val="22"/>
        </w:rPr>
        <w:t>La résolution contre le Burkina Faso est la deuxième de la série. Trois mois plus tôt, une résolution similaire avait visé le Niger. Le Mali sera vraisemblablement la prochaine cible. Les trois textes portent la même signature : le général Gomart, relais français au sein du Parlement européen.</w:t>
      </w:r>
    </w:p>
    <w:p>
      <w:pPr>
        <w:spacing w:after="80"/>
      </w:pPr>
      <w:r>
        <w:rPr>
          <w:rFonts w:ascii="FreeSerif" w:hAnsi="FreeSerif"/>
          <w:sz w:val="22"/>
        </w:rPr>
        <w:t>Nathalie Yamb a adressé une réponse publique aux parlementaires concernés. Elle relève les silences sélectifs de l'institution : aucune résolution sur les enlèvements forcés d'hommes ukrainiens envoyés mourir au front par les autorités de Kiev. Aucune résolution sur la censure de RT et Sputnik dans les vingt-sept pays membres — alors que le Burkina est critiqué pour la suspension de TV5 Monde. Aucune résolution demandant au président Zelensky, qui n'organise plus d'élections depuis 2024, une « feuille de route crédible vers les élections ».</w:t>
      </w:r>
    </w:p>
    <w:p>
      <w:pPr>
        <w:spacing w:after="80"/>
      </w:pPr>
      <w:r>
        <w:rPr>
          <w:rFonts w:ascii="FreeSerif" w:hAnsi="FreeSerif"/>
          <w:sz w:val="22"/>
        </w:rPr>
        <w:t>La résolution réclame le retour du Burkina à la CPI. Les États-Unis n'ont jamais adhéré au Statut de Rome. Israël non plus. Personne ne leur a adressé d'injonction comparable. La géographie de la justice internationale est documentée au chapitre 14 ; le Parlement européen en reproduit la logique sans s'en rendre compte — ou en le sachant très bien.</w:t>
      </w:r>
    </w:p>
    <w:p>
      <w:pPr>
        <w:spacing w:after="80"/>
      </w:pPr>
      <w:r>
        <w:rPr>
          <w:rFonts w:ascii="FreeSerif" w:hAnsi="FreeSerif"/>
          <w:sz w:val="22"/>
        </w:rPr>
        <w:t>Sur les élections, la réponse burkinabè est nette :</w:t>
      </w:r>
    </w:p>
    <w:p>
      <w:pPr>
        <w:spacing w:before="80" w:after="80"/>
        <w:ind w:left="680" w:right="680"/>
      </w:pPr>
      <w:r>
        <w:rPr>
          <w:rFonts w:ascii="FreeSerif" w:hAnsi="FreeSerif"/>
          <w:i/>
          <w:color w:val="8B1A1A"/>
          <w:sz w:val="21"/>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br/>
        <w:t>— Nathalie Yamb, droit de réponse au Parlement européen, 2026</w:t>
      </w:r>
    </w:p>
    <w:p>
      <w:pPr>
        <w:spacing w:after="80"/>
      </w:pPr>
      <w:r>
        <w:rPr>
          <w:rFonts w:ascii="FreeSerif" w:hAnsi="FreeSerif"/>
          <w:sz w:val="22"/>
        </w:rPr>
        <w:t>Yamb elle-même est sur la liste des sanctions européennes depuis juin 2025 — motif officiel : « travaille à expulser la France et l'Occident d'Afrique ». Son compte TikTok a été censuré dans les vingt-sept pays de l'UE en dehors même des sanctions officielles du Conseil européen. Les chaînes Afrique Media et Raed Media, ainsi que leurs fondateurs, figurent sur la même liste. L'Europe qui accuse le Burkina de censurer TV5 Monde censure elle-même les médias africains qui la critiquent. Le double standard ne se cache même plus.</w:t>
      </w:r>
    </w:p>
    <w:p>
      <w:pPr>
        <w:spacing w:after="80"/>
      </w:pPr>
      <w:r>
        <w:rPr>
          <w:rFonts w:ascii="FreeSerif" w:hAnsi="FreeSerif"/>
          <w:sz w:val="22"/>
        </w:rPr>
        <w:t>La conclusion de Yamb, adressée directement aux parlementaires :</w:t>
      </w:r>
    </w:p>
    <w:p>
      <w:pPr>
        <w:spacing w:before="80" w:after="80"/>
        <w:ind w:left="680" w:right="680"/>
      </w:pPr>
      <w:r>
        <w:rPr>
          <w:rFonts w:ascii="FreeSerif" w:hAnsi="FreeSerif"/>
          <w:i/>
          <w:color w:val="8B1A1A"/>
          <w:sz w:val="21"/>
        </w:rPr>
        <w:t>*« Les représentants de l'Union européenne dans les pays de l'AES doivent être reconduits à la frontière. Tant qu'un seul Africain qui soutient ou travaille pour l'AES sera sanctionné par l'Union européenne, aucune nouvelle approche de l'UE ne mérite crédit. »*</w:t>
        <w:br/>
        <w:t>— Nathalie Yamb, 2026</w:t>
      </w:r>
    </w:p>
    <w:p>
      <w:pPr>
        <w:spacing w:after="80"/>
      </w:pPr>
      <w:r>
        <w:rPr>
          <w:rFonts w:ascii="FreeSerif" w:hAnsi="FreeSerif"/>
          <w:sz w:val="22"/>
        </w:rPr>
        <w:t>Ouagadougou a posé l'acte. Yamb a posé les mots. Les deux ensemble constituent la réponse burkinabè au Parlement européen : pas de la rhétorique — de la diplomatie, et de la doctrine. Une doctrine qui, depuis Kati en 2020 jusqu'à Ouagadougou en 2026, n'a cessé de s'approfondir, de s'étendre, de se durcir. Une révolution en marche.</w:t>
      </w:r>
    </w:p>
    <w:p>
      <w:pPr>
        <w:spacing w:after="80"/>
      </w:pPr>
      <w:r>
        <w:rPr>
          <w:rFonts w:ascii="FreeSerif" w:hAnsi="FreeSerif"/>
          <w:sz w:val="22"/>
        </w:rPr>
        <w:t>Sources : ministre Karamoko Jean-Marie Traoré, convocation ambassadeur Branchin, 22 juin 2026 ; Nathalie Yamb, droit de réponse au Parlement européen, 2026 ; Issa Diawara, juin 2026 ; RTB, novembre 2024 ; ACLED 2014-2026.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18 — Niger : le verrou final</w:t>
      </w:r>
    </w:p>
    <w:p>
      <w:pPr>
        <w:spacing w:before="80" w:after="80"/>
        <w:ind w:left="680" w:right="680"/>
      </w:pPr>
      <w:r>
        <w:rPr>
          <w:rFonts w:ascii="FreeSerif" w:hAnsi="FreeSerif"/>
          <w:i/>
          <w:color w:val="8B1A1A"/>
          <w:sz w:val="21"/>
        </w:rPr>
        <w:t>*« Il n'est plus question que nos États soient la vache à lait de la France. »*</w:t>
        <w:br/>
        <w:t>— Général Abdourahamane Tiani, RTN, 12 février 2024</w:t>
      </w:r>
    </w:p>
    <w:p>
      <w:pPr>
        <w:spacing w:after="80"/>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La réponse tient en un mot : le Niger est le dernier verrou.</w:t>
      </w:r>
    </w:p>
    <w:p>
      <w:pPr>
        <w:spacing w:after="80"/>
      </w:pPr>
      <w:r>
        <w:rPr>
          <w:rFonts w:ascii="FreeSerif" w:hAnsi="FreeSerif"/>
          <w:sz w:val="22"/>
        </w:rPr>
        <w:t>CE QUE L'OCCIDENT PERDAIT AVEC LE NIGER (JUILLET 2023)</w:t>
      </w:r>
    </w:p>
    <w:p>
      <w:pPr>
        <w:spacing w:after="80"/>
      </w:pPr>
      <w:r>
        <w:rPr>
          <w:rFonts w:ascii="FreeSerif" w:hAnsi="FreeSerif"/>
          <w:sz w:val="22"/>
        </w:rPr>
        <w:t>Base aérienne de Niamey : environ 1 500 soldats français</w:t>
      </w:r>
    </w:p>
    <w:p>
      <w:pPr>
        <w:spacing w:after="80"/>
      </w:pPr>
      <w:r>
        <w:rPr>
          <w:rFonts w:ascii="FreeSerif" w:hAnsi="FreeSerif"/>
          <w:sz w:val="22"/>
        </w:rPr>
        <w:t>Base 201 d'Agadez : environ 1 000 soldats américains et des drones Reaper MQ-9 — la seule base de drones américains en Afrique de l'Ouest</w:t>
      </w:r>
    </w:p>
    <w:p>
      <w:pPr>
        <w:spacing w:after="80"/>
      </w:pPr>
      <w:r>
        <w:rPr>
          <w:rFonts w:ascii="FreeSerif" w:hAnsi="FreeSerif"/>
          <w:sz w:val="22"/>
        </w:rPr>
        <w:t>Uranium : 35 % des importations françaises d'uranium concentré (2020)</w:t>
      </w:r>
    </w:p>
    <w:p>
      <w:pPr>
        <w:spacing w:after="80"/>
      </w:pPr>
      <w:r>
        <w:rPr>
          <w:rFonts w:ascii="FreeSerif" w:hAnsi="FreeSerif"/>
          <w:sz w:val="22"/>
        </w:rPr>
        <w:t>Accord UE-Niger de 2015 sur les flux migratoires transsahariens — le verrou migratoire de l'Europe</w:t>
      </w:r>
    </w:p>
    <w:p>
      <w:pPr>
        <w:spacing w:after="80"/>
      </w:pPr>
      <w:r>
        <w:rPr>
          <w:rFonts w:ascii="FreeSerif" w:hAnsi="FreeSerif"/>
          <w:sz w:val="22"/>
        </w:rPr>
        <w:t>La dernière grande base arrière occidentale au Sahel après les départs du Mali et du Burkina</w:t>
      </w:r>
    </w:p>
    <w:p>
      <w:pPr>
        <w:spacing w:after="80"/>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00" w:after="60"/>
        <w:pBdr>
          <w:bottom w:val="single" w:sz="7" w:space="3" w:color="A07820"/>
        </w:pBdr>
      </w:pPr>
      <w:r>
        <w:rPr>
          <w:rFonts w:ascii="FreeSerif" w:hAnsi="FreeSerif"/>
          <w:b/>
          <w:color w:val="2C3A4A"/>
          <w:sz w:val="23"/>
        </w:rPr>
        <w:t>Le C-17 qui rebrousse chemin</w:t>
      </w:r>
    </w:p>
    <w:p>
      <w:pPr>
        <w:spacing w:after="8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80"/>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00" w:after="60"/>
        <w:pBdr>
          <w:bottom w:val="single" w:sz="7" w:space="3" w:color="A07820"/>
        </w:pBdr>
      </w:pPr>
      <w:r>
        <w:rPr>
          <w:rFonts w:ascii="FreeSerif" w:hAnsi="FreeSerif"/>
          <w:b/>
          <w:color w:val="2C3A4A"/>
          <w:sz w:val="23"/>
        </w:rPr>
        <w:t>Le dossier d'Agadez : l'accord que les Nigériens n'avaient pas le droit de connaître</w:t>
      </w:r>
    </w:p>
    <w:p>
      <w:pPr>
        <w:spacing w:after="8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80"/>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80"/>
      </w:pPr>
      <w:r>
        <w:rPr>
          <w:rFonts w:ascii="FreeSerif" w:hAnsi="FreeSerif"/>
          <w:sz w:val="22"/>
        </w:rP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En réalité, c'était une plateforme de surveillance de toute la bande sahélo-saharienne : les flux migratoires vers l'Europe, les mouvements russes et chinois en Afrique centrale et occidentale. La sécurité des Nigériens n'était pas l'objectif ; elle était le prétexte. Quand le CNSP exige le départ des forces américaines en 2024, Washington perd sa fenêtre stratégique sur tout le Sahel central — une perte de capacité de renseignement sans équivalent dans la présence militaire américaine en Afrique de l'Ouest. La question dépasse le Niger : un président élu, présenté comme un démocrate modèle par Paris et Washington, avait accepté tout cela dans le dos de son propre parlement.</w:t>
      </w:r>
    </w:p>
    <w:p>
      <w:pPr>
        <w:spacing w:before="200" w:after="60"/>
        <w:pBdr>
          <w:bottom w:val="single" w:sz="7" w:space="3" w:color="A07820"/>
        </w:pBdr>
      </w:pPr>
      <w:r>
        <w:rPr>
          <w:rFonts w:ascii="FreeSerif" w:hAnsi="FreeSerif"/>
          <w:b/>
          <w:color w:val="2C3A4A"/>
          <w:sz w:val="23"/>
        </w:rPr>
        <w:t>Reprendre le sous-sol : Imouraren</w:t>
      </w:r>
    </w:p>
    <w:p>
      <w:pPr>
        <w:spacing w:after="80"/>
      </w:pPr>
      <w:r>
        <w:rPr>
          <w:rFonts w:ascii="FreeSerif" w:hAnsi="FreeSerif"/>
          <w:sz w:val="22"/>
        </w:rPr>
        <w:t>La rupture militaire s'accompagne d'une rupture extractive, pilotée par le Premier ministre Ali Mahaman Lamine Zeine — un nom absent des grands titres occidentaux, qui incarne pourtant la face technocratique du projet : gérer un État sous sanctions, reconstruire les finances publiques, renégocier les contrats. En 2024, le CNSP rompt les contrats d'exploitation d'uranium conclus avec Orano — l'ex-Areva — sur le site d'Imouraren, dans le nord du pays. Ce gisement est l'un des plus importants au monde ; son exploitation était suspendue depuis 2014 par la France pour des raisons de rentabilité. La décision de 2024 clôt le dossier et rapatrie la souveraineté sur ce sous-sol à Niamey. Rien de symbolique là-dedans : une opération juridique et économique irréversible.</w:t>
      </w:r>
    </w:p>
    <w:p>
      <w:pPr>
        <w:spacing w:after="80"/>
      </w:pPr>
      <w:r>
        <w:rPr>
          <w:rFonts w:ascii="FreeSerif" w:hAnsi="FreeSerif"/>
          <w:sz w:val="22"/>
        </w:rP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pPr>
        <w:spacing w:after="80"/>
      </w:pPr>
      <w:r>
        <w:rPr>
          <w:rFonts w:ascii="FreeSerif" w:hAnsi="FreeSerif"/>
          <w:sz w:val="22"/>
        </w:rPr>
        <w:t>Et la rupture paie, vite : les recettes pétrolières du Niger bondissent de 218 % entre 2020 (64,1 milliards de FCFA) et 2024 (204 milliards), tandis que la couverture des besoins domestiques passe de 20 % à 60 % (ministre Sahabi Oumarou, 24 février 2025).</w:t>
      </w:r>
    </w:p>
    <w:p>
      <w:pPr>
        <w:spacing w:before="200" w:after="60"/>
        <w:pBdr>
          <w:bottom w:val="single" w:sz="7" w:space="3" w:color="A07820"/>
        </w:pBdr>
      </w:pPr>
      <w:r>
        <w:rPr>
          <w:rFonts w:ascii="FreeSerif" w:hAnsi="FreeSerif"/>
          <w:b/>
          <w:color w:val="2C3A4A"/>
          <w:sz w:val="23"/>
        </w:rPr>
        <w:t>Le discours du 12 février 2024</w:t>
      </w:r>
    </w:p>
    <w:p>
      <w:pPr>
        <w:spacing w:after="80"/>
      </w:pPr>
      <w:r>
        <w:rPr>
          <w:rFonts w:ascii="FreeSerif" w:hAnsi="FreeSerif"/>
          <w:sz w:val="22"/>
        </w:rPr>
        <w:t>Reste à dire la doctrine. 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80"/>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80"/>
      </w:pPr>
      <w:r>
        <w:rPr>
          <w:rFonts w:ascii="FreeSerif" w:hAnsi="FreeSerif"/>
          <w:sz w:val="22"/>
        </w:rPr>
        <w:t>Les ruptures s'enchaînent ensuite avec une régularité qui ne doit rien au hasard :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pPr>
        <w:spacing w:after="80"/>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00" w:after="60"/>
        <w:pBdr>
          <w:bottom w:val="single" w:sz="7" w:space="3" w:color="A07820"/>
        </w:pBdr>
      </w:pPr>
      <w:r>
        <w:rPr>
          <w:rFonts w:ascii="FreeSerif" w:hAnsi="FreeSerif"/>
          <w:b/>
          <w:color w:val="2C3A4A"/>
          <w:sz w:val="23"/>
        </w:rPr>
        <w:t>L'ultimatum qui n'a pas été suivi</w:t>
      </w:r>
    </w:p>
    <w:p>
      <w:pPr>
        <w:spacing w:after="8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w:t>
      </w:r>
    </w:p>
    <w:p>
      <w:pPr>
        <w:spacing w:after="80"/>
      </w:pPr>
      <w:r>
        <w:rPr>
          <w:rFonts w:ascii="FreeSerif" w:hAnsi="FreeSerif"/>
          <w:sz w:val="22"/>
        </w:rPr>
        <w:t>L'ultimatum expire le 6 août 2023. Aucune intervention n'a lieu.</w:t>
      </w:r>
    </w:p>
    <w:p>
      <w:pPr>
        <w:spacing w:after="80"/>
      </w:pPr>
      <w:r>
        <w:rPr>
          <w:rFonts w:ascii="FreeSerif" w:hAnsi="FreeSerif"/>
          <w:sz w:val="22"/>
        </w:rPr>
        <w:t>Pourquoi ? Parce que les calculs ne convergent pas. L'Algérie, puissance régionale et riveraine directe du Niger, s'oppose catégoriquement à toute opération militaire — elle a la frontière commune et le contentieux gazier à défendre. La Russie s'y oppose. La Guinée également. La mobilisation populaire au Niger est massive : des centaines de milliers de personnes dans les rues, en soutien au CNSP, avec des messages explicites contre toute intervention armée. La France, qui aurait pu pousser à l'action, n'a plus les moyens militaires au sol depuis son départ de Niamey. Les États-Unis, qui ont 1 000 soldats et deux bases de drones, ne souhaitent pas un conflit armé — ils préfèrent négocier le maintien de leur présence.</w:t>
      </w:r>
    </w:p>
    <w:p>
      <w:pPr>
        <w:spacing w:after="80"/>
      </w:pPr>
      <w:r>
        <w:rPr>
          <w:rFonts w:ascii="FreeSerif" w:hAnsi="FreeSerif"/>
          <w:sz w:val="22"/>
        </w:rPr>
        <w:t>La charte de la CEDEAO elle-même ne prévoit pas l'intervention militaire pour rétablir un président renversé. L'article invoqué en juillet 2023 n'autorise pas l'usage de la force dans ce cas précis. Et la Charte des Nations unies, article 53-1, exige l'autorisation préalable du Conseil de sécurité pour toute action coercitive régionale — autorisation qui n'a jamais été demandée ni accordée. L'ultimatum était légalement creux.</w:t>
      </w:r>
    </w:p>
    <w:p>
      <w:pPr>
        <w:spacing w:after="80"/>
      </w:pPr>
      <w:r>
        <w:rPr>
          <w:rFonts w:ascii="FreeSerif" w:hAnsi="FreeSerif"/>
          <w:sz w:val="22"/>
        </w:rPr>
        <w:t>Ce que la séquence révèle sur la CEDEAO est instructif. Mohamed Bazoum lui-même, pourtant en résidence surveillée, adressait depuis son palais des articles au Washington Post pour supplier les puissances occidentales d'intervenir — sans appeler son propre peuple. Un homme qui avait défendu la prolongation du mandat de Mahamane Tandja en 2010, soutenu la succession de Déby par son fils Mahamat au Tchad en 2021, et qui appelait maintenant les armées étrangères à le restaurer au nom de la démocratie. Cette posture dit tout sur la notion de légitimité que la CEDEAO prétendait défendre.</w:t>
      </w:r>
    </w:p>
    <w:p>
      <w:pPr>
        <w:spacing w:after="80"/>
      </w:pPr>
      <w:r>
        <w:rPr>
          <w:rFonts w:ascii="FreeSerif" w:hAnsi="FreeSerif"/>
          <w:sz w:val="22"/>
        </w:rPr>
        <w:t>Le Mali et le Burkina Faso avaient prévenu : toute intervention militaire contre le Niger serait considérée comme une déclaration de guerre à leurs propres États. La solidarité de l'AES naissante s'est exprimée avant même que l'alliance soit formellement constituée.</w:t>
      </w:r>
    </w:p>
    <w:p>
      <w:pPr>
        <w:spacing w:after="80"/>
      </w:pPr>
      <w:r>
        <w:rPr>
          <w:rFonts w:ascii="FreeSerif" w:hAnsi="FreeSerif"/>
          <w:sz w:val="22"/>
        </w:rPr>
        <w:t>L'article 20 de l'Acte constitutif de l'Union africaine, rappelé par plusieurs analystes, reconnaît le droit des peuples à « libérer eux-mêmes leurs territoires de l'occupation étrangère ». Si une organisation régionale envoie des troupes étrangères pour réinstaller un gouvernement rejeté par sa population, qui est l'occupant ?</w:t>
      </w:r>
    </w:p>
    <w:p>
      <w:pPr>
        <w:spacing w:before="200" w:after="60"/>
        <w:pBdr>
          <w:bottom w:val="single" w:sz="7" w:space="3" w:color="A07820"/>
        </w:pBdr>
      </w:pPr>
      <w:r>
        <w:rPr>
          <w:rFonts w:ascii="FreeSerif" w:hAnsi="FreeSerif"/>
          <w:b/>
          <w:color w:val="2C3A4A"/>
          <w:sz w:val="23"/>
        </w:rPr>
        <w:t>Tiani à Ankara, 4 juin 2026</w:t>
      </w:r>
    </w:p>
    <w:p>
      <w:pPr>
        <w:spacing w:after="8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80"/>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80"/>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 Les banquiers du maintien de l'ordre sahélien n'ont plus le monopole des alliances.</w:t>
      </w:r>
    </w:p>
    <w:p>
      <w:pPr>
        <w:spacing w:after="80"/>
      </w:pPr>
      <w:r>
        <w:rPr>
          <w:rFonts w:ascii="FreeSerif" w:hAnsi="FreeSerif"/>
          <w:sz w:val="22"/>
        </w:rPr>
        <w:t>Sources : général Tiani, RTN, 12 février 2024 ; CNSP, communiqué 16 mars 2024 ; ministre Sahabi Oumarou, 24 février 2025 ; Nathalie Yamb, grand débat de Niamey ; PNUD, 2023 ; Charte CEDEAO ; acte constitutif de l'UA, article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19 — La naissance de l'AES</w:t>
      </w:r>
    </w:p>
    <w:p>
      <w:pPr>
        <w:spacing w:before="80" w:after="80"/>
        <w:ind w:left="680" w:right="680"/>
      </w:pPr>
      <w:r>
        <w:rPr>
          <w:rFonts w:ascii="FreeSerif" w:hAnsi="FreeSerif"/>
          <w:i/>
          <w:color w:val="8B1A1A"/>
          <w:sz w:val="21"/>
        </w:rPr>
        <w:t>*« Avec ou sans vous, nous allons avancer. »*</w:t>
        <w:br/>
        <w:t>— Abdoulaye Diop, ministre malien des Affaires étrangères</w:t>
      </w:r>
    </w:p>
    <w:p>
      <w:pPr>
        <w:spacing w:after="80"/>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80"/>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80"/>
      </w:pPr>
      <w:r>
        <w:rPr>
          <w:rFonts w:ascii="FreeSerif" w:hAnsi="FreeSerif"/>
          <w:sz w:val="22"/>
        </w:rPr>
        <w:t>CHARTE DU LIPTAKO-GOURMA — DISPOSITIONS ESSENTIELLES</w:t>
      </w:r>
    </w:p>
    <w:p>
      <w:pPr>
        <w:spacing w:after="80"/>
      </w:pPr>
      <w:r>
        <w:rPr>
          <w:rFonts w:ascii="FreeSerif" w:hAnsi="FreeSerif"/>
          <w:sz w:val="22"/>
        </w:rPr>
        <w:t>Article 1 : toute agression contre l'un des membres est une agression contre tous</w:t>
      </w:r>
    </w:p>
    <w:p>
      <w:pPr>
        <w:spacing w:after="80"/>
      </w:pPr>
      <w:r>
        <w:rPr>
          <w:rFonts w:ascii="FreeSerif" w:hAnsi="FreeSerif"/>
          <w:sz w:val="22"/>
        </w:rPr>
        <w:t>Souveraineté pleine sur les ressources naturelles nationales</w:t>
      </w:r>
    </w:p>
    <w:p>
      <w:pPr>
        <w:spacing w:after="80"/>
      </w:pPr>
      <w:r>
        <w:rPr>
          <w:rFonts w:ascii="FreeSerif" w:hAnsi="FreeSerif"/>
          <w:sz w:val="22"/>
        </w:rPr>
        <w:t>Droit de choisir ses partenaires militaires et diplomatiques sans tutelle extérieure</w:t>
      </w:r>
    </w:p>
    <w:p>
      <w:pPr>
        <w:spacing w:after="80"/>
      </w:pPr>
      <w:r>
        <w:rPr>
          <w:rFonts w:ascii="FreeSerif" w:hAnsi="FreeSerif"/>
          <w:sz w:val="22"/>
        </w:rPr>
        <w:t>Libre circulation des personnes entre les trois États membres</w:t>
      </w:r>
    </w:p>
    <w:p>
      <w:pPr>
        <w:spacing w:after="80"/>
      </w:pPr>
      <w:r>
        <w:rPr>
          <w:rFonts w:ascii="FreeSerif" w:hAnsi="FreeSerif"/>
          <w:sz w:val="22"/>
        </w:rPr>
        <w:t>Création d'une Force unifiée de l'AES, installée le 21 décembre 2025</w:t>
      </w:r>
    </w:p>
    <w:p>
      <w:pPr>
        <w:spacing w:after="80"/>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00" w:after="60"/>
        <w:pBdr>
          <w:bottom w:val="single" w:sz="7" w:space="3" w:color="A07820"/>
        </w:pBdr>
      </w:pPr>
      <w:r>
        <w:rPr>
          <w:rFonts w:ascii="FreeSerif" w:hAnsi="FreeSerif"/>
          <w:b/>
          <w:color w:val="2C3A4A"/>
          <w:sz w:val="23"/>
        </w:rPr>
        <w:t>De l'alliance à la Confédération</w:t>
      </w:r>
    </w:p>
    <w:p>
      <w:pPr>
        <w:spacing w:after="8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 méthodique, exécutée avec la précision d'un plan de campagne.</w:t>
      </w:r>
    </w:p>
    <w:p>
      <w:pPr>
        <w:spacing w:after="80"/>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80"/>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00" w:after="60"/>
        <w:pBdr>
          <w:bottom w:val="single" w:sz="7" w:space="3" w:color="A07820"/>
        </w:pBdr>
      </w:pPr>
      <w:r>
        <w:rPr>
          <w:rFonts w:ascii="FreeSerif" w:hAnsi="FreeSerif"/>
          <w:b/>
          <w:color w:val="2C3A4A"/>
          <w:sz w:val="23"/>
        </w:rPr>
        <w:t>Une légitimité plus ancienne que l'AES elle-même</w:t>
      </w:r>
    </w:p>
    <w:p>
      <w:pPr>
        <w:spacing w:after="8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80"/>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00" w:after="60"/>
        <w:pBdr>
          <w:bottom w:val="single" w:sz="7" w:space="3" w:color="A07820"/>
        </w:pBdr>
      </w:pPr>
      <w:r>
        <w:rPr>
          <w:rFonts w:ascii="FreeSerif" w:hAnsi="FreeSerif"/>
          <w:b/>
          <w:color w:val="2C3A4A"/>
          <w:sz w:val="23"/>
        </w:rPr>
        <w:t>« Une réalité irréversible »</w:t>
      </w:r>
    </w:p>
    <w:p>
      <w:pPr>
        <w:spacing w:after="8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80"/>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80"/>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20 — La guerre proxy</w:t>
      </w:r>
    </w:p>
    <w:p>
      <w:pPr>
        <w:spacing w:before="80" w:after="80"/>
        <w:ind w:left="680" w:right="680"/>
      </w:pPr>
      <w:r>
        <w:rPr>
          <w:rFonts w:ascii="FreeSerif" w:hAnsi="FreeSerif"/>
          <w:i/>
          <w:color w:val="8B1A1A"/>
          <w:sz w:val="21"/>
        </w:rPr>
        <w:t>*« On est dans la froide réalité du terrain. Des ex-légionnaires francophones travaillent avec le GUR ukrainien. Le verrou semble levé. »*</w:t>
        <w:br/>
        <w:t>— George Malbruno, citant une source sécuritaire française, RTL, 9 mai 2026</w:t>
      </w:r>
    </w:p>
    <w:p>
      <w:pPr>
        <w:spacing w:after="80"/>
      </w:pPr>
      <w:r>
        <w:rPr>
          <w:rFonts w:ascii="FreeSerif" w:hAnsi="FreeSerif"/>
          <w:sz w:val="22"/>
        </w:rPr>
        <w:t>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w:t>
      </w:r>
    </w:p>
    <w:p>
      <w:pPr>
        <w:spacing w:after="80"/>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00" w:after="60"/>
        <w:pBdr>
          <w:bottom w:val="single" w:sz="7" w:space="3" w:color="A07820"/>
        </w:pBdr>
      </w:pPr>
      <w:r>
        <w:rPr>
          <w:rFonts w:ascii="FreeSerif" w:hAnsi="FreeSerif"/>
          <w:b/>
          <w:color w:val="2C3A4A"/>
          <w:sz w:val="23"/>
        </w:rPr>
        <w:t>L'armée fantôme</w:t>
      </w:r>
    </w:p>
    <w:p>
      <w:pPr>
        <w:spacing w:after="8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80"/>
      </w:pPr>
      <w:r>
        <w:rPr>
          <w:rFonts w:ascii="FreeSerif" w:hAnsi="FreeSerif"/>
          <w:sz w:val="22"/>
        </w:rPr>
        <w:t>Le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80"/>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80"/>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80"/>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80"/>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00" w:after="60"/>
        <w:pBdr>
          <w:bottom w:val="single" w:sz="7" w:space="3" w:color="A07820"/>
        </w:pBdr>
      </w:pPr>
      <w:r>
        <w:rPr>
          <w:rFonts w:ascii="FreeSerif" w:hAnsi="FreeSerif"/>
          <w:b/>
          <w:color w:val="2C3A4A"/>
          <w:sz w:val="23"/>
        </w:rPr>
        <w:t>Tinzawaten : l'Ukraine entre en scène</w:t>
      </w:r>
    </w:p>
    <w:p>
      <w:pPr>
        <w:spacing w:after="8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80"/>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80"/>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80"/>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00" w:after="60"/>
        <w:pBdr>
          <w:bottom w:val="single" w:sz="7" w:space="3" w:color="A07820"/>
        </w:pBdr>
      </w:pPr>
      <w:r>
        <w:rPr>
          <w:rFonts w:ascii="FreeSerif" w:hAnsi="FreeSerif"/>
          <w:b/>
          <w:color w:val="2C3A4A"/>
          <w:sz w:val="23"/>
        </w:rPr>
        <w:t>L'étape suivante : drones et changement de régime</w:t>
      </w:r>
    </w:p>
    <w:p>
      <w:pPr>
        <w:spacing w:after="80"/>
      </w:pPr>
      <w:r>
        <w:rPr>
          <w:rFonts w:ascii="FreeSerif" w:hAnsi="FreeSerif"/>
          <w:sz w:val="22"/>
        </w:rPr>
        <w:t>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80"/>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80"/>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00" w:after="60"/>
        <w:pBdr>
          <w:bottom w:val="single" w:sz="7" w:space="3" w:color="A07820"/>
        </w:pBdr>
      </w:pPr>
      <w:r>
        <w:rPr>
          <w:rFonts w:ascii="FreeSerif" w:hAnsi="FreeSerif"/>
          <w:b/>
          <w:color w:val="2C3A4A"/>
          <w:sz w:val="23"/>
        </w:rPr>
        <w:t>Janvier 2026 : la répétition générale de Niamey</w:t>
      </w:r>
    </w:p>
    <w:p>
      <w:pPr>
        <w:spacing w:after="8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00" w:after="60"/>
        <w:pBdr>
          <w:bottom w:val="single" w:sz="7" w:space="3" w:color="A07820"/>
        </w:pBdr>
      </w:pPr>
      <w:r>
        <w:rPr>
          <w:rFonts w:ascii="FreeSerif" w:hAnsi="FreeSerif"/>
          <w:b/>
          <w:color w:val="2C3A4A"/>
          <w:sz w:val="23"/>
        </w:rPr>
        <w:t>Le 25 avril, et l'homme qu'il fallait tuer</w:t>
      </w:r>
    </w:p>
    <w:p>
      <w:pPr>
        <w:spacing w:after="80"/>
      </w:pPr>
      <w:r>
        <w:rPr>
          <w:rFonts w:ascii="FreeSerif" w:hAnsi="FreeSerif"/>
          <w:sz w:val="22"/>
        </w:rPr>
        <w:t>CHRONOLOGIE AUTOUR DU 25 AVRIL 2026</w:t>
      </w:r>
    </w:p>
    <w:p>
      <w:pPr>
        <w:spacing w:after="80"/>
      </w:pPr>
      <w:r>
        <w:rPr>
          <w:rFonts w:ascii="FreeSerif" w:hAnsi="FreeSerif"/>
          <w:sz w:val="22"/>
        </w:rPr>
        <w:t>22-23 avril : victoires des FAMa contre les groupes armés — non relayées par les médias occidentaux (Jules Domche, Vox Africa)</w:t>
      </w:r>
    </w:p>
    <w:p>
      <w:pPr>
        <w:spacing w:after="80"/>
      </w:pPr>
      <w:r>
        <w:rPr>
          <w:rFonts w:ascii="FreeSerif" w:hAnsi="FreeSerif"/>
          <w:sz w:val="22"/>
        </w:rPr>
        <w:t>23 avril : le Conseil de l'UE finalise 90 milliards d'euros pour l'Ukraine, dont 60 pour la défense, avec « dérogations ciblées »</w:t>
      </w:r>
    </w:p>
    <w:p>
      <w:pPr>
        <w:spacing w:after="80"/>
      </w:pPr>
      <w:r>
        <w:rPr>
          <w:rFonts w:ascii="FreeSerif" w:hAnsi="FreeSerif"/>
          <w:sz w:val="22"/>
        </w:rPr>
        <w:t>25 avril : attaques coordonnées sur Bamako, Kati, Kidal, Gao, Sévaré ; mort du général Sadio Camara ; le FLA reprend temporairement Kidal</w:t>
      </w:r>
    </w:p>
    <w:p>
      <w:pPr>
        <w:spacing w:after="80"/>
      </w:pPr>
      <w:r>
        <w:rPr>
          <w:rFonts w:ascii="FreeSerif" w:hAnsi="FreeSerif"/>
          <w:sz w:val="22"/>
        </w:rPr>
        <w:t>28 avril : discours de Goïta ; 1er mai : 800 citernes de carburant nigériennes vers le Mali</w:t>
      </w:r>
    </w:p>
    <w:p>
      <w:pPr>
        <w:spacing w:after="80"/>
      </w:pPr>
      <w:r>
        <w:rPr>
          <w:rFonts w:ascii="FreeSerif" w:hAnsi="FreeSerif"/>
          <w:sz w:val="22"/>
        </w:rPr>
        <w:t>8 mai : le Niger suspend dix médias français ; la HAC malienne bannit Al Arabiya</w:t>
      </w:r>
    </w:p>
    <w:p>
      <w:pPr>
        <w:spacing w:after="80"/>
      </w:pPr>
      <w:r>
        <w:rPr>
          <w:rFonts w:ascii="FreeSerif" w:hAnsi="FreeSerif"/>
          <w:sz w:val="22"/>
        </w:rPr>
        <w:t>9 mai : RTL — les révélations Malbruno ; 10 mai : Goïta reprend le portefeuille de la Défense</w:t>
      </w:r>
    </w:p>
    <w:p>
      <w:pPr>
        <w:spacing w:after="80"/>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80"/>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00" w:after="60"/>
        <w:pBdr>
          <w:bottom w:val="single" w:sz="7" w:space="3" w:color="A07820"/>
        </w:pBdr>
      </w:pPr>
      <w:r>
        <w:rPr>
          <w:rFonts w:ascii="FreeSerif" w:hAnsi="FreeSerif"/>
          <w:b/>
          <w:color w:val="2C3A4A"/>
          <w:sz w:val="23"/>
        </w:rPr>
        <w:t>La réponse, et l'aveu</w:t>
      </w:r>
    </w:p>
    <w:p>
      <w:pPr>
        <w:spacing w:after="8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80"/>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00" w:after="60"/>
        <w:pBdr>
          <w:bottom w:val="single" w:sz="7" w:space="3" w:color="A07820"/>
        </w:pBdr>
      </w:pPr>
      <w:r>
        <w:rPr>
          <w:rFonts w:ascii="FreeSerif" w:hAnsi="FreeSerif"/>
          <w:b/>
          <w:color w:val="2C3A4A"/>
          <w:sz w:val="23"/>
        </w:rPr>
        <w:t>Tiani l'avait annoncé</w:t>
      </w:r>
    </w:p>
    <w:p>
      <w:pPr>
        <w:spacing w:after="8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80"/>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00" w:after="60"/>
        <w:pBdr>
          <w:bottom w:val="single" w:sz="7" w:space="3" w:color="A07820"/>
        </w:pBdr>
      </w:pPr>
      <w:r>
        <w:rPr>
          <w:rFonts w:ascii="FreeSerif" w:hAnsi="FreeSerif"/>
          <w:b/>
          <w:color w:val="2C3A4A"/>
          <w:sz w:val="23"/>
        </w:rPr>
        <w:t>L'agenda révélé : le JNIM comme futur acteur politique</w:t>
      </w:r>
    </w:p>
    <w:p>
      <w:pPr>
        <w:spacing w:after="8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80"/>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80"/>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80"/>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80"/>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80"/>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80"/>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80"/>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80"/>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00" w:after="60"/>
        <w:pBdr>
          <w:bottom w:val="single" w:sz="7" w:space="3" w:color="A07820"/>
        </w:pBdr>
      </w:pPr>
      <w:r>
        <w:rPr>
          <w:rFonts w:ascii="FreeSerif" w:hAnsi="FreeSerif"/>
          <w:b/>
          <w:color w:val="2C3A4A"/>
          <w:sz w:val="23"/>
        </w:rPr>
        <w:t>La guerre informationnelle au Niger : un Ivoirien pré-positionné</w:t>
      </w:r>
    </w:p>
    <w:p>
      <w:pPr>
        <w:spacing w:after="8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80"/>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80"/>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80"/>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00" w:after="60"/>
        <w:pBdr>
          <w:bottom w:val="single" w:sz="7" w:space="3" w:color="A07820"/>
        </w:pBdr>
      </w:pPr>
      <w:r>
        <w:rPr>
          <w:rFonts w:ascii="FreeSerif" w:hAnsi="FreeSerif"/>
          <w:b/>
          <w:color w:val="2C3A4A"/>
          <w:sz w:val="23"/>
        </w:rPr>
        <w:t>Centrafrique 2026 : la guerre qui vient</w:t>
      </w:r>
    </w:p>
    <w:p>
      <w:pPr>
        <w:spacing w:after="80"/>
      </w:pPr>
      <w:r>
        <w:rPr>
          <w:rFonts w:ascii="FreeSerif" w:hAnsi="FreeSerif"/>
          <w:sz w:val="22"/>
        </w:rPr>
        <w:t>La Centrafrique illustre ce que l'AES évite de devenir en évitant les erreurs qui l'ont précédée.</w:t>
      </w:r>
    </w:p>
    <w:p>
      <w:pPr>
        <w:spacing w:after="80"/>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80"/>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80"/>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80"/>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80"/>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80"/>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80"/>
      </w:pPr>
      <w:r>
        <w:rPr>
          <w:rFonts w:ascii="FreeSerif" w:hAnsi="FreeSerif"/>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21 — L'environnement régional</w:t>
      </w:r>
    </w:p>
    <w:p>
      <w:pPr>
        <w:spacing w:before="80" w:after="80"/>
        <w:ind w:left="680" w:right="680"/>
      </w:pPr>
      <w:r>
        <w:rPr>
          <w:rFonts w:ascii="FreeSerif" w:hAnsi="FreeSerif"/>
          <w:i/>
          <w:color w:val="8B1A1A"/>
          <w:sz w:val="21"/>
        </w:rPr>
        <w:t>*« L'Algérie d'aujourd'hui retourne ses armes contre le Mali qui se bat pour sa propre indépendance. »*</w:t>
        <w:br/>
        <w:t>— Nathalie Yamb, avril 2025</w:t>
      </w:r>
    </w:p>
    <w:p>
      <w:pPr>
        <w:spacing w:after="80"/>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80"/>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00" w:after="60"/>
        <w:pBdr>
          <w:bottom w:val="single" w:sz="7" w:space="3" w:color="A07820"/>
        </w:pBdr>
      </w:pPr>
      <w:r>
        <w:rPr>
          <w:rFonts w:ascii="FreeSerif" w:hAnsi="FreeSerif"/>
          <w:b/>
          <w:color w:val="2C3A4A"/>
          <w:sz w:val="23"/>
        </w:rPr>
        <w:t>Le Tchad : Mahamat Déby entre deux feux</w:t>
      </w:r>
    </w:p>
    <w:p>
      <w:pPr>
        <w:spacing w:after="8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80"/>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80"/>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(Panafrican Media TV, Échiquier Mondial).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00" w:after="60"/>
        <w:pBdr>
          <w:bottom w:val="single" w:sz="7" w:space="3" w:color="A07820"/>
        </w:pBdr>
      </w:pPr>
      <w:r>
        <w:rPr>
          <w:rFonts w:ascii="FreeSerif" w:hAnsi="FreeSerif"/>
          <w:b/>
          <w:color w:val="2C3A4A"/>
          <w:sz w:val="23"/>
        </w:rPr>
        <w:t>L'Algérie : le médiateur qui tire</w:t>
      </w:r>
    </w:p>
    <w:p>
      <w:pPr>
        <w:spacing w:after="8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80"/>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80"/>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80"/>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80"/>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00" w:after="60"/>
        <w:pBdr>
          <w:bottom w:val="single" w:sz="7" w:space="3" w:color="A07820"/>
        </w:pBdr>
      </w:pPr>
      <w:r>
        <w:rPr>
          <w:rFonts w:ascii="FreeSerif" w:hAnsi="FreeSerif"/>
          <w:b/>
          <w:color w:val="2C3A4A"/>
          <w:sz w:val="23"/>
        </w:rPr>
        <w:t>La Mauritanie : le voisin silencieux</w:t>
      </w:r>
    </w:p>
    <w:p>
      <w:pPr>
        <w:spacing w:after="8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80"/>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00" w:after="60"/>
        <w:pBdr>
          <w:bottom w:val="single" w:sz="7" w:space="3" w:color="A07820"/>
        </w:pBdr>
      </w:pPr>
      <w:r>
        <w:rPr>
          <w:rFonts w:ascii="FreeSerif" w:hAnsi="FreeSerif"/>
          <w:b/>
          <w:color w:val="2C3A4A"/>
          <w:sz w:val="23"/>
        </w:rPr>
        <w:t>Les Émirats arabes unis : le déstabilisateur documenté</w:t>
      </w:r>
    </w:p>
    <w:p>
      <w:pPr>
        <w:spacing w:after="8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after="80"/>
      </w:pPr>
      <w:r>
        <w:rPr>
          <w:rFonts w:ascii="FreeSerif" w:hAnsi="FreeSerif"/>
          <w:sz w:val="22"/>
        </w:rPr>
        <w:t>LES ÉMIRATS EN AFRIQUE — FAITS ÉTABLIS PAR LE RAPPORT SWP (MAI 2026)</w:t>
      </w:r>
    </w:p>
    <w:p>
      <w:pPr>
        <w:spacing w:after="80"/>
      </w:pPr>
      <w:r>
        <w:rPr>
          <w:rFonts w:ascii="FreeSerif" w:hAnsi="FreeSerif"/>
          <w:sz w:val="22"/>
        </w:rPr>
        <w:t>Soudan : principal soutien militaire, logistique et financier des FSR de Hemeti ; à El-Fasher (octobre 2025), massacres présentant des « signes caractéristiques du génocide » selon une mission d'enquête de l'ONU</w:t>
      </w:r>
    </w:p>
    <w:p>
      <w:pPr>
        <w:spacing w:after="80"/>
      </w:pPr>
      <w:r>
        <w:rPr>
          <w:rFonts w:ascii="FreeSerif" w:hAnsi="FreeSerif"/>
          <w:sz w:val="22"/>
        </w:rPr>
        <w:t>Camp d'entraînement des FSR installé au Benishangul-Gumuz (Éthiopie occidentale) à l'automne 2025 ; plusieurs centaines de mercenaires colombiens recrutés par une société de sécurité émiratie, certains formant des enfants au combat</w:t>
      </w:r>
    </w:p>
    <w:p>
      <w:pPr>
        <w:spacing w:after="80"/>
      </w:pPr>
      <w:r>
        <w:rPr>
          <w:rFonts w:ascii="FreeSerif" w:hAnsi="FreeSerif"/>
          <w:sz w:val="22"/>
        </w:rPr>
        <w:t>458 vols de transport lourd depuis des aéroports militaires émiratis vers la Libye orientale entre octobre 2024 et fin 2025, dont 239 vers le seul hub de Kufra — en violation d'embargos de l'ONU</w:t>
      </w:r>
    </w:p>
    <w:p>
      <w:pPr>
        <w:spacing w:after="80"/>
      </w:pPr>
      <w:r>
        <w:rPr>
          <w:rFonts w:ascii="FreeSerif" w:hAnsi="FreeSerif"/>
          <w:sz w:val="22"/>
        </w:rPr>
        <w:t>Libye : armement du maréchal Haftar depuis 2014 ; coopération documentée avec Wagner</w:t>
      </w:r>
    </w:p>
    <w:p>
      <w:pPr>
        <w:spacing w:after="80"/>
      </w:pPr>
      <w:r>
        <w:rPr>
          <w:rFonts w:ascii="FreeSerif" w:hAnsi="FreeSerif"/>
          <w:sz w:val="22"/>
        </w:rPr>
        <w:t>Prêt de 1,5 milliard de dollars au Tchad (juin 2023) pour contrôler le corridor logistique</w:t>
      </w:r>
    </w:p>
    <w:p>
      <w:pPr>
        <w:spacing w:after="80"/>
      </w:pPr>
      <w:r>
        <w:rPr>
          <w:rFonts w:ascii="FreeSerif" w:hAnsi="FreeSerif"/>
          <w:sz w:val="22"/>
        </w:rPr>
        <w:t>Lobbying : quatre jours de la ministre d'État Lana Nusseibeh à Bruxelles en novembre 2025 ; la résolution du Parlement européen sur le Soudan, adoptée dans la foulée, ne mentionne pas le soutien émirati aux FSR</w:t>
      </w:r>
    </w:p>
    <w:p>
      <w:pPr>
        <w:spacing w:after="80"/>
      </w:pPr>
      <w:r>
        <w:rPr>
          <w:rFonts w:ascii="FreeSerif" w:hAnsi="FreeSerif"/>
          <w:sz w:val="22"/>
        </w:rPr>
        <w:t>La guerre du Soudan ainsi alimentée a produit la plus grande crise humanitaire du monde : 33,7 millions de personnes dépendantes de l'aide selon l'ONU. Un embargo de l'ONU est une interdiction internationale de livrer des armes à une zone de conflit ; 458 vols cargo militaires en quatorze mois donnent la mesure de ce que vaut cette interdiction quand le contrevenant est riche et bien introduit. Détail qui ramène au cœur de notre sujet :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décrite au chapitre précédent n'est pas une exclusivité française ; c'est une méthode, dont le Soudan voisin offre la version la plus aboutie — et le Tchad, frontalier du Niger, en est déjà un maillon.</w:t>
      </w:r>
    </w:p>
    <w:p>
      <w:pPr>
        <w:spacing w:before="200" w:after="60"/>
        <w:pBdr>
          <w:bottom w:val="single" w:sz="7" w:space="3" w:color="A07820"/>
        </w:pBdr>
      </w:pPr>
      <w:r>
        <w:rPr>
          <w:rFonts w:ascii="FreeSerif" w:hAnsi="FreeSerif"/>
          <w:b/>
          <w:color w:val="2C3A4A"/>
          <w:sz w:val="23"/>
        </w:rPr>
        <w:t>La Côte d'Ivoire : le verrou ivoirien</w:t>
      </w:r>
    </w:p>
    <w:p>
      <w:pPr>
        <w:spacing w:after="8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80"/>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pPr>
        <w:spacing w:after="80"/>
      </w:pPr>
      <w:r>
        <w:rPr>
          <w:rFonts w:ascii="FreeSerif" w:hAnsi="FreeSerif"/>
          <w:sz w:val="22"/>
        </w:rPr>
        <w:t>Le caractère instrumentalisé du vecteur religieux y est identique à ce qui est documenté au Sahel :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 « Ouattara est un terroriste. Ce qu'Ouattara fait en Côte d'Ivoire — terroriser les Ivoiriens — les terroristes le font dans l'AES. »</w:t>
      </w:r>
    </w:p>
    <w:p>
      <w:pPr>
        <w:spacing w:after="8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 réitérant la vision souverainiste qu'il porte depuis le début de sa carrière. 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 Et Ibrahim Traoré lui-même a reconnu publiquement qu'il avait été manipulé pour haïr Gbagbo : « On nous avait fait croire qu'il est mauvais. Mais aujourd'hui on voit que ceux qui disaient que Gbagbo est mauvais nous disent que nous sommes mauvais. Donc Gbagbo était dans la vérité » (Panafrican Média TV, juin 2026). 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w:t>
      </w:r>
    </w:p>
    <w:p>
      <w:pPr>
        <w:spacing w:before="200" w:after="60"/>
        <w:pBdr>
          <w:bottom w:val="single" w:sz="7" w:space="3" w:color="A07820"/>
        </w:pBdr>
      </w:pPr>
      <w:r>
        <w:rPr>
          <w:rFonts w:ascii="FreeSerif" w:hAnsi="FreeSerif"/>
          <w:b/>
          <w:color w:val="2C3A4A"/>
          <w:sz w:val="23"/>
        </w:rPr>
        <w:t>La Centrafrique : la question du programme SPEAR</w:t>
      </w:r>
    </w:p>
    <w:p>
      <w:pPr>
        <w:spacing w:after="80"/>
      </w:pPr>
      <w:r>
        <w:rPr>
          <w:rFonts w:ascii="FreeSerif" w:hAnsi="FreeSerif"/>
          <w:sz w:val="22"/>
        </w:rPr>
        <w:t>À l'est, la République Centrafricaine ajoute une dimension que les médias occidentaux traitent peu : la présence américaine via le programme SPEAR. Le 18 juin 2026, Ndjoni Sango — média centrafricain de référence, nommément cité dans la méthodologie de cet ouvrage —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pPr>
        <w:spacing w:after="80"/>
      </w:pPr>
      <w:r>
        <w:rPr>
          <w:rFonts w:ascii="FreeSerif" w:hAnsi="FreeSerif"/>
          <w:sz w:val="22"/>
        </w:rPr>
        <w:t>L'affaire Dande Christian n'est pas isolée. Elle s'inscrit dans un schéma que la base 201 d'Agadez au Niger avait déjà révélé : les programmes d'assistance sécuritaire américains — formation, armement, équipements — créent des acteurs locaux dont le contrôle à long terme échappe parfois au bailleur. Quand le Niger a expulsé les forces américaines en 2024, la question n'était pas que stratégique ; elle était aussi logistique : que deviennent les armes, les véhicules, les liaisons humaines construites pendant des années de présence ? La réponse centrafricaine — une affaire de détournement d'armes et d'insignes officiels reliant un individu au programme SPEAR — est, pour l'AES, une leçon d'anatomie : les États-Unis ne sont pas seulement présents au nord-ouest via la base d'Agadez désormais fermée ; ils sont présents à l'est via Bangui, avec les mêmes fragilités de gouvernance. La responsabilité américaine que pointe Ndjoni Sango n'est pas une accusation rhétorique ; c'est une question de gouvernance des armes que l'AES a, de son côté, posée en sens inverse — en reprenant le contrôle de son propre territoire. (Ndjoni Sango, 18 juin 2026.)</w:t>
      </w:r>
    </w:p>
    <w:p>
      <w:pPr>
        <w:spacing w:after="80"/>
      </w:pPr>
      <w:r>
        <w:rPr>
          <w:rFonts w:ascii="FreeSerif" w:hAnsi="FreeSerif"/>
          <w:sz w:val="22"/>
        </w:rP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 seul le cortège peut être filmé peu après. À bord :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 l'OIM (Organisation internationale pour les migrations), rattachée aux Nations Unies, en assure la prise en charge moyennant 25 millions de dollars versés par Washington ;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 Washington paie, Bangui reçoit, l'accord reste opaque. Ce que ce double épisode révèle à l'AES est structurel : un État africain sous pression financière peut, à faible coût pour Washington, être transformé en espace de gestion des problèmes américains — arsenaux d'armes orphelines hier, territoire d'accueil de déportés aujourd'hui. La souveraineté n'est pas niée ; elle est achetée.</w:t>
      </w:r>
    </w:p>
    <w:p>
      <w:pPr>
        <w:spacing w:after="80"/>
      </w:pPr>
      <w:r>
        <w:rPr>
          <w:rFonts w:ascii="FreeSerif" w:hAnsi="FreeSerif"/>
          <w:sz w:val="22"/>
        </w:rP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 12 apôtres ». Pour comprendre ce groupe, il faut d'abord le nommer correctement et en dater l'origine. Les « 12 apôtres » sont une armée numérique — une unité d'influence en ligne installée en France, opérant depuis le territoire français contre le gouvernement centrafricain. Dirigée par Kerembesse, cette structure est l'équivalent centrafricain de ce que le chapitre 14 documente pour les États du Sahel :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 l'armée numérique y est qualifiée de « marionnettes de MACRON et LEDRIAN », Jean-Yves Le Drian étant à l'époque ministre français des Affaires étrangères (Talitha Koum, Bangui, 11 février 2022, cité dans Ndjoni Sango). Cette déclaration, émanant d'un mouvement pro-gouvernemental, est retranscrite avec ce statut ; mais le fait qu'elle nomme explicitement un ministre français en fonction comme commanditaire de l'opération d'influence constitue une donnée que l'histoire retiendra — charge à la diplomatie française de la contester officiellement si elle est inexacte. Ce qui est certain : l'armée numérique des « 12 apôtres » existe depuis au moins 18 mois avant la signature de la Charte du Liptako-Gourma (septembre 2023) ; elle n'est pas une réaction aux ruptures de l'AES, mais une infrastructure préexistante. Selon les orateurs du MPAL — Socrate Gutenberg Taramboye, Yannick Davy Anguida, Alvaro Mapouka, Mac Laurens Dakou, Steve Yombi — cette armée numérique agirait comme « instrument d'influence néocoloniale » au service de forces étrangères visant à fragiliser la souveraineté nationale ;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 défenseur systématique des chefs de groupes armés » : sa plainte à la Cour pénale internationale contre les autorités centrafricaines est présentée comme une manœuvre juridique destinée à couvrir des entreprises subversives. Le MPAL nomme explicitement le mécanisme : « après avoir échoué militairement, certains acteurs extérieurs cherchent à affaiblir les institutions nationales par des voies judiciaires et médiatiques. » (Ndjoni Sango, Mamadou NGAINAM, 3 novembre 2025.) Ce schéma — CPI contre un gouvernement africain souverain utilisée non pour la justice mais pour la déstabilisation — est exactement celui que le chapitre 15 documente à l'échelle régionale : une justice internationale dont la géographie des condamnations n'a jamais atteint un ressortissant français ou américain, mais dont le mécanisme peut être actionné contre n'importe quel gouvernement africain jugé inconvenant.</w:t>
      </w:r>
    </w:p>
    <w:p>
      <w:pPr>
        <w:spacing w:after="80"/>
      </w:pPr>
      <w:r>
        <w:rPr>
          <w:rFonts w:ascii="FreeSerif" w:hAnsi="FreeSerif"/>
          <w:sz w:val="22"/>
        </w:rPr>
        <w:t>La chaîne de financement du réseau est documentée par une source interne au groupe lui-même. Dans une vidéo diffusée sur les réseaux sociaux en mars 2025, Lili Champagne — figure de l'opposition centrafricaine en France et membre déclarée des « 12 apôtres » — admet avoir reçu de l'argent de personnalités de l'opposition centrafricaine : Anicet-Georges Dologuélé, Karim Meckassoua et Martin Ziguélé, pour organiser des manifestations contre les autorités centrafricaines depuis la France. Elle ajoute avoir été sanctionnée par une autorité sociale française (désignée sous l'acronyme CAF) pour avoir reçu une somme importante sur son compte bancaire à cette fin. Cette déclaration, recueillie à la source et non contestée à la date de publication, est retranscrite avec son statut propre : un aveu spontané filmé, non une affirmation de tiers, et son contenu doit être distingué de l'éditorialisation de l'article d'opinion qui le rapporte (Ndjoni Sango, Basta BALOUWA, 6 mars 2025). Elle établit néanmoins la réalité d'une chaîne : opposition centrafricaine basée en France → financement via diaspora → manifestations organisées contre le gouvernement de Bangui. Ce schéma est identique, structurellement, à ce que l'AES documente sur son propre sol : des opposants et des groupes armés financés depuis Paris ou Abu Dhabi, opérant sur le territoire de l'État souverain qu'ils cherchent à déstabiliser. La cinquième couche révèle le mécanisme le plus sophistiqué :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 la dame de fer » —, exige sa libération et menace de sanctions. Touadéra refuse : les preuves existent, la justice centrafricaine est compétente, un espion ne se libère pas sur ordre de Bruxelles. Ce refus est analysé dans le cadre de l'émission Échiquier Mondial (Panafrican Media TV, Dr. Essouet, Maître Janvier Momo, Hamzat) comme le moment où la RCA formule sa propre doctrine souverainiste : « vous semblez ignorer que la République centrafricaine est un État souverain. » L'invocation de « l'état de santé » de Figueira par l'UE — argument classique de protection d'actifs compromis, déjà utilisé dans le précédent centrafricain dit « Wan Kinoloi » — est mise en parallèle par les panélistes avec l'Arche de Zoé (Tchad, octobre 2007) : 103 enfants tchadiens tentés d'être exportés vers la France sous couverture humanitaire, parmi lesquels trois journalistes français dont Sarkozy avait déclaré « j'irai les chercher quoi qu'ils aient fait » — langage identique à celui employé par Macron pour Bazoum. La lecture structurelle est posée sans ambiguïté : l'humanitaire a remplacé les missions religieuses comme vecteur d'entrée ; FHI 360 est l'Arche de Zoé du XXIe siècle ; la grammaire est identique. Un prolongement géopolitique mérite d'être noté : lors de ce même débat, plusieurs intervenants ont explicitement appelé Touadéra à solliciter son intégration dans l'AES, au motif qu'il « mène le même combat »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 Socrate Gutenberg Taramboye — le même qui prendra la parole à la conférence du MPAL en novembre 2025 et qui figure parmi les dénonciateurs des « 12 apôtres ».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 « Les États-Unis, c'est la première puissance mondiale. Son travail c'est de diviser les pays en créant des troubles. Pendant que les gens se battent, ils vont venir pour mettre la paix et vont profiter à voler les ressources naturelles. » Il nomme l'USAID parmi les ONG qu'il accuse de « fournir les armes aux groupes armés » et décrit la mécanique des dons convertis en « prêts à taux d'intérêt exorbitant » (Ndjoni Sango, Mamadou NGAINAM, 26 mars 2024). — SPEAR, FHI 360/Figueira, base 201 d'Agadez — leur confère une valeur de témoignage direct, non de preuve indépendante. Ce qui est établi sans ambiguïté :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pPr>
        <w:spacing w:after="80"/>
      </w:pPr>
      <w:r>
        <w:rPr>
          <w:rFonts w:ascii="FreeSerif" w:hAnsi="FreeSerif"/>
          <w:sz w:val="22"/>
        </w:rP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 Pendant longtemps dans ce secteur, nous avions plusieurs mandataires et nous n'avions pas assez de visibilité sur le flux financier, c'est-à-dire la mobilisation des ressources publiques », déclare un responsable gouvernemental au lancement (Panafrican Media, Douala, 2026).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 assassins financiers » du chapitre 9 ont toujours cherché à empêcher : que l'État africain voie clair dans ses propres flux. « Nous allons vers la transformation », dit le responsable ; « et ça, c'est la philosophie même du président de la République. »</w:t>
      </w:r>
    </w:p>
    <w:p>
      <w:pPr>
        <w:spacing w:after="80"/>
      </w:pPr>
      <w:r>
        <w:rPr>
          <w:rFonts w:ascii="FreeSerif" w:hAnsi="FreeSerif"/>
          <w:sz w:val="22"/>
        </w:rPr>
        <w:t>La RCA cumule ainsi cinq registres d'ingérence simultanés documentés : armes SPEAR orphelines, territoire vendu pour déportés américains, CPI comme arme juridique, armée numérique financée depuis la France, ONG américaine comme couverture de renseignement. Et en face : CICAUSAC, MPAL, Talitha Koum — trois mouvements citoyens organisés qui disent, quartier par quartier, ce que l'AES dit à l'échelle régionale. Le manuel est le même ; seuls les instruments changent.</w:t>
      </w:r>
    </w:p>
    <w:p>
      <w:pPr>
        <w:spacing w:after="80"/>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 avec, en contrepoids, une résistance panafricaine organisée et une opinion ivoirienne que la popularité de Gbagbo maintient hors du dispositif ennemi.</w:t>
      </w:r>
    </w:p>
    <w:p>
      <w:pPr>
        <w:spacing w:before="200" w:after="60"/>
        <w:pBdr>
          <w:bottom w:val="single" w:sz="7" w:space="3" w:color="A07820"/>
        </w:pBdr>
      </w:pPr>
      <w:r>
        <w:rPr>
          <w:rFonts w:ascii="FreeSerif" w:hAnsi="FreeSerif"/>
          <w:b/>
          <w:color w:val="2C3A4A"/>
          <w:sz w:val="23"/>
        </w:rPr>
        <w:t>L'Union africaine et la CEDEAO : institutions sous contrainte</w:t>
      </w:r>
    </w:p>
    <w:p>
      <w:pPr>
        <w:spacing w:after="80"/>
      </w:pPr>
      <w:r>
        <w:rPr>
          <w:rFonts w:ascii="FreeSerif" w:hAnsi="FreeSerif"/>
          <w:sz w:val="22"/>
        </w:rPr>
        <w:t>La CEDEAO a raté son ultimatum du 6 août 2023. Elle a également raté sa crédibilité. Les raisons de cet échec méritent d'être analysées, pas seulement constatées.</w:t>
      </w:r>
    </w:p>
    <w:p>
      <w:pPr>
        <w:spacing w:after="80"/>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80"/>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80"/>
      </w:pPr>
      <w:r>
        <w:rPr>
          <w:rFonts w:ascii="FreeSerif" w:hAnsi="FreeSerif"/>
          <w:sz w:val="22"/>
        </w:rPr>
        <w:t>L'Union africaine n'est pas en meilleure posture. Son budget 2024 s'élève à 605 millions de dollars — dont 370 millions (61 %)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80"/>
      </w:pPr>
      <w:r>
        <w:rPr>
          <w:rFonts w:ascii="FreeSerif" w:hAnsi="FreeSerif"/>
          <w:sz w:val="22"/>
        </w:rPr>
        <w:t>Le bilan sécuritaire valide ce diagnostic. Depuis 2002, 23 coups d'État réussis sur le continent — environ un par an — malgré l'article 4 de l'Acte constitutif qui les condamne explicitement. Le mécanisme dissuasif ne fonctionne pas. Et quand il fonctionne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80"/>
      </w:pPr>
      <w:r>
        <w:rPr>
          <w:rFonts w:ascii="FreeSerif" w:hAnsi="FreeSerif"/>
          <w:sz w:val="22"/>
        </w:rPr>
        <w:t>Le contraste avec le traitement de l'AES est instructif.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w:t>
      </w:r>
    </w:p>
    <w:p>
      <w:pPr>
        <w:spacing w:after="80"/>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dans des discours de hauts fonctionnaires. Ils n'existent pas dans la vie quotidienne.</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00" w:after="60"/>
        <w:pBdr>
          <w:bottom w:val="single" w:sz="7" w:space="3" w:color="A07820"/>
        </w:pBdr>
      </w:pPr>
      <w:r>
        <w:rPr>
          <w:rFonts w:ascii="FreeSerif" w:hAnsi="FreeSerif"/>
          <w:b/>
          <w:color w:val="2C3A4A"/>
          <w:sz w:val="23"/>
        </w:rPr>
        <w:t>Les sanctions contre les voix africaines</w:t>
      </w:r>
    </w:p>
    <w:p>
      <w:pPr>
        <w:spacing w:after="80"/>
      </w:pPr>
      <w:r>
        <w:rPr>
          <w:rFonts w:ascii="FreeSerif" w:hAnsi="FreeSerif"/>
          <w:sz w:val="22"/>
        </w:rPr>
        <w:t>La stratégie de l'étranglement ne vise pas seulement les États — elle vise aussi les individus qui leur donnent une voix.</w:t>
      </w:r>
    </w:p>
    <w:p>
      <w:pPr>
        <w:spacing w:after="80"/>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after="80"/>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demonetisé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after="80"/>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after="80"/>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after="80"/>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after="80"/>
      </w:pPr>
      <w:r>
        <w:rPr>
          <w:rFonts w:ascii="FreeSerif" w:hAnsi="FreeSerif"/>
          <w:sz w:val="22"/>
        </w:rPr>
        <w:t>PARTIE V — LE RÉVEIL PANAFRICAIN</w:t>
      </w:r>
    </w:p>
    <w:p>
      <w:pPr>
        <w:spacing w:after="80"/>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22 — Nkrumah, Lumumba, Keïta : la première vague</w:t>
      </w:r>
    </w:p>
    <w:p>
      <w:pPr>
        <w:spacing w:after="8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80"/>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00" w:after="60"/>
        <w:pBdr>
          <w:bottom w:val="single" w:sz="7" w:space="3" w:color="A07820"/>
        </w:pBdr>
      </w:pPr>
      <w:r>
        <w:rPr>
          <w:rFonts w:ascii="FreeSerif" w:hAnsi="FreeSerif"/>
          <w:b/>
          <w:color w:val="2C3A4A"/>
          <w:sz w:val="23"/>
        </w:rPr>
        <w:t>Accra, capitale de l'Afrique</w:t>
      </w:r>
    </w:p>
    <w:p>
      <w:pPr>
        <w:spacing w:after="8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80"/>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80"/>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00" w:after="60"/>
        <w:pBdr>
          <w:bottom w:val="single" w:sz="7" w:space="3" w:color="A07820"/>
        </w:pBdr>
      </w:pPr>
      <w:r>
        <w:rPr>
          <w:rFonts w:ascii="FreeSerif" w:hAnsi="FreeSerif"/>
          <w:b/>
          <w:color w:val="2C3A4A"/>
          <w:sz w:val="23"/>
        </w:rPr>
        <w:t>Boganda : le nom comme programme fédéral</w:t>
      </w:r>
    </w:p>
    <w:p>
      <w:pPr>
        <w:spacing w:after="8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80"/>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00" w:after="60"/>
        <w:pBdr>
          <w:bottom w:val="single" w:sz="7" w:space="3" w:color="A07820"/>
        </w:pBdr>
      </w:pPr>
      <w:r>
        <w:rPr>
          <w:rFonts w:ascii="FreeSerif" w:hAnsi="FreeSerif"/>
          <w:b/>
          <w:color w:val="2C3A4A"/>
          <w:sz w:val="23"/>
        </w:rPr>
        <w:t>Le 17 janvier 1961</w:t>
      </w:r>
    </w:p>
    <w:p>
      <w:pPr>
        <w:spacing w:after="8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80"/>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80"/>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00" w:after="60"/>
        <w:pBdr>
          <w:bottom w:val="single" w:sz="7" w:space="3" w:color="A07820"/>
        </w:pBdr>
      </w:pPr>
      <w:r>
        <w:rPr>
          <w:rFonts w:ascii="FreeSerif" w:hAnsi="FreeSerif"/>
          <w:b/>
          <w:color w:val="2C3A4A"/>
          <w:sz w:val="23"/>
        </w:rPr>
        <w:t>Modibo Keïta, le franc malien et le poignard du FLN</w:t>
      </w:r>
    </w:p>
    <w:p>
      <w:pPr>
        <w:spacing w:after="8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80"/>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80"/>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80"/>
      </w:pPr>
      <w:r>
        <w:rPr>
          <w:rFonts w:ascii="FreeSerif" w:hAnsi="FreeSerif"/>
          <w:sz w:val="22"/>
        </w:rPr>
        <w:t>LA PREMIÈRE VAGUE — CHRONOLOGIE D'UNE ÉLIMINATION</w:t>
      </w:r>
    </w:p>
    <w:p>
      <w:pPr>
        <w:spacing w:after="80"/>
      </w:pPr>
      <w:r>
        <w:rPr>
          <w:rFonts w:ascii="FreeSerif" w:hAnsi="FreeSerif"/>
          <w:sz w:val="22"/>
        </w:rPr>
        <w:t>6 mars 1957 : indépendance du Ghana, Nkrumah appelle à la libération totale du continent</w:t>
      </w:r>
    </w:p>
    <w:p>
      <w:pPr>
        <w:spacing w:after="80"/>
      </w:pPr>
      <w:r>
        <w:rPr>
          <w:rFonts w:ascii="FreeSerif" w:hAnsi="FreeSerif"/>
          <w:sz w:val="22"/>
        </w:rPr>
        <w:t>Novembre 1958 : Union Ghana-Guinée, élargie au Mali en 1961</w:t>
      </w:r>
    </w:p>
    <w:p>
      <w:pPr>
        <w:spacing w:after="80"/>
      </w:pPr>
      <w:r>
        <w:rPr>
          <w:rFonts w:ascii="FreeSerif" w:hAnsi="FreeSerif"/>
          <w:sz w:val="22"/>
        </w:rPr>
        <w:t>30 juin 1960 : indépendance du Congo, discours de Lumumba devant Baudouin</w:t>
      </w:r>
    </w:p>
    <w:p>
      <w:pPr>
        <w:spacing w:after="80"/>
      </w:pPr>
      <w:r>
        <w:rPr>
          <w:rFonts w:ascii="FreeSerif" w:hAnsi="FreeSerif"/>
          <w:sz w:val="22"/>
        </w:rPr>
        <w:t>17 janvier 1961 : Lumumba assassiné au Katanga, à 35 ans</w:t>
      </w:r>
    </w:p>
    <w:p>
      <w:pPr>
        <w:spacing w:after="80"/>
      </w:pPr>
      <w:r>
        <w:rPr>
          <w:rFonts w:ascii="FreeSerif" w:hAnsi="FreeSerif"/>
          <w:sz w:val="22"/>
        </w:rPr>
        <w:t>1er juillet 1962 : Modibo Keïta crée le franc malien et sort de la zone franc</w:t>
      </w:r>
    </w:p>
    <w:p>
      <w:pPr>
        <w:spacing w:after="80"/>
      </w:pPr>
      <w:r>
        <w:rPr>
          <w:rFonts w:ascii="FreeSerif" w:hAnsi="FreeSerif"/>
          <w:sz w:val="22"/>
        </w:rPr>
        <w:t>13 janvier 1963 : Sylvanus Olympio, créateur du franc togolais, assassiné à Lomé</w:t>
      </w:r>
    </w:p>
    <w:p>
      <w:pPr>
        <w:spacing w:after="80"/>
      </w:pPr>
      <w:r>
        <w:rPr>
          <w:rFonts w:ascii="FreeSerif" w:hAnsi="FreeSerif"/>
          <w:sz w:val="22"/>
        </w:rPr>
        <w:t>Mai 1963 : à Addis-Abeba, le plan continental de Nkrumah est rejeté</w:t>
      </w:r>
    </w:p>
    <w:p>
      <w:pPr>
        <w:spacing w:after="80"/>
      </w:pPr>
      <w:r>
        <w:rPr>
          <w:rFonts w:ascii="FreeSerif" w:hAnsi="FreeSerif"/>
          <w:sz w:val="22"/>
        </w:rPr>
        <w:t>24 février 1966 : Nkrumah renversé pendant un voyage à l'étranger</w:t>
      </w:r>
    </w:p>
    <w:p>
      <w:pPr>
        <w:spacing w:after="80"/>
      </w:pPr>
      <w:r>
        <w:rPr>
          <w:rFonts w:ascii="FreeSerif" w:hAnsi="FreeSerif"/>
          <w:sz w:val="22"/>
        </w:rPr>
        <w:t>19 novembre 1968 : Modibo Keïta renversé ; il mourra en détention en 1977</w:t>
      </w:r>
    </w:p>
    <w:p>
      <w:pPr>
        <w:spacing w:before="200" w:after="60"/>
        <w:pBdr>
          <w:bottom w:val="single" w:sz="7" w:space="3" w:color="A07820"/>
        </w:pBdr>
      </w:pPr>
      <w:r>
        <w:rPr>
          <w:rFonts w:ascii="FreeSerif" w:hAnsi="FreeSerif"/>
          <w:b/>
          <w:color w:val="2C3A4A"/>
          <w:sz w:val="23"/>
        </w:rPr>
        <w:t>Ce que l'AES doit aux morts</w:t>
      </w:r>
    </w:p>
    <w:p>
      <w:pPr>
        <w:spacing w:after="8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80"/>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80"/>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23 — Sankara avait raison</w:t>
      </w:r>
    </w:p>
    <w:p>
      <w:pPr>
        <w:spacing w:before="80" w:after="80"/>
        <w:ind w:left="680" w:right="680"/>
      </w:pPr>
      <w:r>
        <w:rPr>
          <w:rFonts w:ascii="FreeSerif" w:hAnsi="FreeSerif"/>
          <w:i/>
          <w:color w:val="8B1A1A"/>
          <w:sz w:val="21"/>
        </w:rPr>
        <w:t>*« La dette, c'est une reconquête savamment organisée. On nous a paupérisés, on nous a mis dans des conditions telles que nous sommes obligés d'aller mendier. »*</w:t>
        <w:br/>
        <w:t>— Thomas Sankara, sommet de l'OUA, Addis-Abeba, 29 juillet 1987</w:t>
      </w:r>
    </w:p>
    <w:p>
      <w:pPr>
        <w:spacing w:after="80"/>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80"/>
      </w:pPr>
      <w:r>
        <w:rPr>
          <w:rFonts w:ascii="FreeSerif" w:hAnsi="FreeSerif"/>
          <w:sz w:val="22"/>
        </w:rPr>
        <w:t>Deux mois et demi plus tard, il est mort.</w:t>
      </w:r>
    </w:p>
    <w:p>
      <w:pPr>
        <w:spacing w:before="200" w:after="60"/>
        <w:pBdr>
          <w:bottom w:val="single" w:sz="7" w:space="3" w:color="A07820"/>
        </w:pBdr>
      </w:pPr>
      <w:r>
        <w:rPr>
          <w:rFonts w:ascii="FreeSerif" w:hAnsi="FreeSerif"/>
          <w:b/>
          <w:color w:val="2C3A4A"/>
          <w:sz w:val="23"/>
        </w:rPr>
        <w:t>Quatre ans qui dérangent</w:t>
      </w:r>
    </w:p>
    <w:p>
      <w:pPr>
        <w:spacing w:after="8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80"/>
      </w:pPr>
      <w:r>
        <w:rPr>
          <w:rFonts w:ascii="FreeSerif" w:hAnsi="FreeSerif"/>
          <w:sz w:val="22"/>
        </w:rPr>
        <w:t>LE BILAN DES QUATRE ANS (1983-1987)</w:t>
      </w:r>
    </w:p>
    <w:p>
      <w:pPr>
        <w:spacing w:after="80"/>
      </w:pPr>
      <w:r>
        <w:rPr>
          <w:rFonts w:ascii="FreeSerif" w:hAnsi="FreeSerif"/>
          <w:sz w:val="22"/>
        </w:rPr>
        <w:t>2,5 millions d'enfants vaccinés contre la rougeole, la méningite et la fièvre jaune</w:t>
      </w:r>
    </w:p>
    <w:p>
      <w:pPr>
        <w:spacing w:after="80"/>
      </w:pPr>
      <w:r>
        <w:rPr>
          <w:rFonts w:ascii="FreeSerif" w:hAnsi="FreeSerif"/>
          <w:sz w:val="22"/>
        </w:rPr>
        <w:t>10 millions d'arbres plantés contre l'avancée du désert</w:t>
      </w:r>
    </w:p>
    <w:p>
      <w:pPr>
        <w:spacing w:after="80"/>
      </w:pPr>
      <w:r>
        <w:rPr>
          <w:rFonts w:ascii="FreeSerif" w:hAnsi="FreeSerif"/>
          <w:sz w:val="22"/>
        </w:rPr>
        <w:t>Routes et chemin de fer construits sans aide extérieure</w:t>
      </w:r>
    </w:p>
    <w:p>
      <w:pPr>
        <w:spacing w:after="80"/>
      </w:pPr>
      <w:r>
        <w:rPr>
          <w:rFonts w:ascii="FreeSerif" w:hAnsi="FreeSerif"/>
          <w:sz w:val="22"/>
        </w:rPr>
        <w:t>Budget de l'État équilibré, salaire du président réduit, train de vie des ministres rogné</w:t>
      </w:r>
    </w:p>
    <w:p>
      <w:pPr>
        <w:spacing w:after="80"/>
      </w:pPr>
      <w:r>
        <w:rPr>
          <w:rFonts w:ascii="FreeSerif" w:hAnsi="FreeSerif"/>
          <w:sz w:val="22"/>
        </w:rPr>
        <w:t>La dette ? Remboursable, disait-il, à condition que les créanciers viennent au Burkina expliquer eux-mêmes comment elle a été contractée</w:t>
      </w:r>
    </w:p>
    <w:p>
      <w:pPr>
        <w:spacing w:after="80"/>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80"/>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80"/>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00" w:after="60"/>
        <w:pBdr>
          <w:bottom w:val="single" w:sz="7" w:space="3" w:color="A07820"/>
        </w:pBdr>
      </w:pPr>
      <w:r>
        <w:rPr>
          <w:rFonts w:ascii="FreeSerif" w:hAnsi="FreeSerif"/>
          <w:b/>
          <w:color w:val="2C3A4A"/>
          <w:sz w:val="23"/>
        </w:rPr>
        <w:t>Le 15 octobre 1987</w:t>
      </w:r>
    </w:p>
    <w:p>
      <w:pPr>
        <w:spacing w:after="8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80"/>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80"/>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00" w:after="60"/>
        <w:pBdr>
          <w:bottom w:val="single" w:sz="7" w:space="3" w:color="A07820"/>
        </w:pBdr>
      </w:pPr>
      <w:r>
        <w:rPr>
          <w:rFonts w:ascii="FreeSerif" w:hAnsi="FreeSerif"/>
          <w:b/>
          <w:color w:val="2C3A4A"/>
          <w:sz w:val="23"/>
        </w:rPr>
        <w:t>L'héritage : du mausolée au treillis</w:t>
      </w:r>
    </w:p>
    <w:p>
      <w:pPr>
        <w:spacing w:after="8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80"/>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80"/>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80"/>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24 — La jeunesse connectée, la diaspora en première ligne</w:t>
      </w:r>
    </w:p>
    <w:p>
      <w:pPr>
        <w:spacing w:after="8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80"/>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00" w:after="60"/>
        <w:pBdr>
          <w:bottom w:val="single" w:sz="7" w:space="3" w:color="A07820"/>
        </w:pBdr>
      </w:pPr>
      <w:r>
        <w:rPr>
          <w:rFonts w:ascii="FreeSerif" w:hAnsi="FreeSerif"/>
          <w:b/>
          <w:color w:val="2C3A4A"/>
          <w:sz w:val="23"/>
        </w:rPr>
        <w:t>Le pays le plus jeune du monde</w:t>
      </w:r>
    </w:p>
    <w:p>
      <w:pPr>
        <w:spacing w:after="8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80"/>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00" w:after="60"/>
        <w:pBdr>
          <w:bottom w:val="single" w:sz="7" w:space="3" w:color="A07820"/>
        </w:pBdr>
      </w:pPr>
      <w:r>
        <w:rPr>
          <w:rFonts w:ascii="FreeSerif" w:hAnsi="FreeSerif"/>
          <w:b/>
          <w:color w:val="2C3A4A"/>
          <w:sz w:val="23"/>
        </w:rPr>
        <w:t>La diaspora : du virement au front</w:t>
      </w:r>
    </w:p>
    <w:p>
      <w:pPr>
        <w:spacing w:after="8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80"/>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80"/>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80"/>
      </w:pPr>
      <w:r>
        <w:rPr>
          <w:rFonts w:ascii="FreeSerif" w:hAnsi="FreeSerif"/>
          <w:sz w:val="22"/>
        </w:rPr>
        <w:t>JEUNESSE ET DIASPORA EN CHIFFRES</w:t>
      </w:r>
    </w:p>
    <w:p>
      <w:pPr>
        <w:spacing w:after="80"/>
      </w:pPr>
      <w:r>
        <w:rPr>
          <w:rFonts w:ascii="FreeSerif" w:hAnsi="FreeSerif"/>
          <w:sz w:val="22"/>
        </w:rPr>
        <w:t>Médiane d'âge au Sahel : moins de 18 ans (données ONU)</w:t>
      </w:r>
    </w:p>
    <w:p>
      <w:pPr>
        <w:spacing w:after="80"/>
      </w:pPr>
      <w:r>
        <w:rPr>
          <w:rFonts w:ascii="FreeSerif" w:hAnsi="FreeSerif"/>
          <w:sz w:val="22"/>
        </w:rPr>
        <w:t>Plus de 60 % des Africains ont moins de 25 ans</w:t>
      </w:r>
    </w:p>
    <w:p>
      <w:pPr>
        <w:spacing w:after="80"/>
      </w:pPr>
      <w:r>
        <w:rPr>
          <w:rFonts w:ascii="FreeSerif" w:hAnsi="FreeSerif"/>
          <w:sz w:val="22"/>
        </w:rPr>
        <w:t>Transferts de la diaspora vers l'Afrique subsaharienne : environ 40 milliards de dollars par an — très au-dessus de l'aide publique au développement (Banque mondiale)</w:t>
      </w:r>
    </w:p>
    <w:p>
      <w:pPr>
        <w:spacing w:before="200" w:after="60"/>
        <w:pBdr>
          <w:bottom w:val="single" w:sz="7" w:space="3" w:color="A07820"/>
        </w:pBdr>
      </w:pPr>
      <w:r>
        <w:rPr>
          <w:rFonts w:ascii="FreeSerif" w:hAnsi="FreeSerif"/>
          <w:b/>
          <w:color w:val="2C3A4A"/>
          <w:sz w:val="23"/>
        </w:rPr>
        <w:t>Les compradores de la diaspora</w:t>
      </w:r>
    </w:p>
    <w:p>
      <w:pPr>
        <w:spacing w:after="8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80"/>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80"/>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25 — L'AES, laboratoire panafricain</w:t>
      </w:r>
    </w:p>
    <w:p>
      <w:pPr>
        <w:spacing w:before="80" w:after="80"/>
        <w:ind w:left="680" w:right="680"/>
      </w:pPr>
      <w:r>
        <w:rPr>
          <w:rFonts w:ascii="FreeSerif" w:hAnsi="FreeSerif"/>
          <w:i/>
          <w:color w:val="8B1A1A"/>
          <w:sz w:val="21"/>
        </w:rPr>
        <w:t>*« Nous ne pouvons pas combattre l'injustice venue de l'extérieur en pratiquant l'injustice à l'intérieur. »*</w:t>
        <w:br/>
        <w:t>— Thomas Sankara, 1984</w:t>
      </w:r>
    </w:p>
    <w:p>
      <w:pPr>
        <w:spacing w:after="80"/>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80"/>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00" w:after="60"/>
        <w:pBdr>
          <w:bottom w:val="single" w:sz="7" w:space="3" w:color="A07820"/>
        </w:pBdr>
      </w:pPr>
      <w:r>
        <w:rPr>
          <w:rFonts w:ascii="FreeSerif" w:hAnsi="FreeSerif"/>
          <w:b/>
          <w:color w:val="2C3A4A"/>
          <w:sz w:val="23"/>
        </w:rPr>
        <w:t>L'affaire Vésilier, ou la justice sous surveillance — africaine</w:t>
      </w:r>
    </w:p>
    <w:p>
      <w:pPr>
        <w:spacing w:after="80"/>
      </w:pPr>
      <w:r>
        <w:rPr>
          <w:rFonts w:ascii="FreeSerif" w:hAnsi="FreeSerif"/>
          <w:sz w:val="22"/>
        </w:rPr>
        <w:t>La voix la plus utile dans la liesse de juin 2026 n'est pas celle d'un contradicteur de l'AES. C'est celle d'une de ses alliées les plus constantes, Nathalie Yamb :</w:t>
      </w:r>
    </w:p>
    <w:p>
      <w:pPr>
        <w:spacing w:after="80"/>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80"/>
      </w:pPr>
      <w:r>
        <w:rPr>
          <w:rFonts w:ascii="FreeSerif" w:hAnsi="FreeSerif"/>
          <w:sz w:val="22"/>
        </w:rPr>
        <w:t>— Nathalie Yamb, juin 2026</w:t>
      </w:r>
    </w:p>
    <w:p>
      <w:pPr>
        <w:spacing w:after="80"/>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80"/>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80"/>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00" w:after="60"/>
        <w:pBdr>
          <w:bottom w:val="single" w:sz="7" w:space="3" w:color="A07820"/>
        </w:pBdr>
      </w:pPr>
      <w:r>
        <w:rPr>
          <w:rFonts w:ascii="FreeSerif" w:hAnsi="FreeSerif"/>
          <w:b/>
          <w:color w:val="2C3A4A"/>
          <w:sz w:val="23"/>
        </w:rPr>
        <w:t>La question démocratique, sans esquive</w:t>
      </w:r>
    </w:p>
    <w:p>
      <w:pPr>
        <w:spacing w:after="80"/>
      </w:pPr>
      <w:r>
        <w:rPr>
          <w:rFonts w:ascii="FreeSerif" w:hAnsi="FreeSerif"/>
          <w:sz w:val="22"/>
        </w:rPr>
        <w:t>Venons-en à la question la plus difficile pour tout observateur honnête de l'AES — celle que ce livre a différée jusqu'ici pour la traiter une fois, entièrement.</w:t>
      </w:r>
    </w:p>
    <w:p>
      <w:pPr>
        <w:spacing w:after="80"/>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80"/>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80"/>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00" w:after="60"/>
        <w:pBdr>
          <w:bottom w:val="single" w:sz="7" w:space="3" w:color="A07820"/>
        </w:pBdr>
      </w:pPr>
      <w:r>
        <w:rPr>
          <w:rFonts w:ascii="FreeSerif" w:hAnsi="FreeSerif"/>
          <w:b/>
          <w:color w:val="2C3A4A"/>
          <w:sz w:val="23"/>
        </w:rPr>
        <w:t>Le témoin à charge qui plaide pour la défense</w:t>
      </w:r>
    </w:p>
    <w:p>
      <w:pPr>
        <w:spacing w:after="8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80"/>
      </w:pPr>
      <w:r>
        <w:rPr>
          <w:rFonts w:ascii="FreeSerif" w:hAnsi="FreeSerif"/>
          <w:sz w:val="22"/>
        </w:rPr>
        <w:t>LES CINQ AVEUX INVOLONTAIRES DE BAZOUM (INTERVIEW RFI/FRANCE 24)</w:t>
      </w:r>
    </w:p>
    <w:p>
      <w:pPr>
        <w:spacing w:after="80"/>
      </w:pPr>
      <w:r>
        <w:rPr>
          <w:rFonts w:ascii="FreeSerif" w:hAnsi="FreeSerif"/>
          <w:sz w:val="22"/>
        </w:rPr>
        <w:t>Le jihadisme n'est pas religieux : le jeune recruté « n'a rien à voir avec la religion », il cherche une arme, une moto, une fierté — la rhétorique religieuse est réservée aux chefs.</w:t>
      </w:r>
    </w:p>
    <w:p>
      <w:pPr>
        <w:spacing w:after="80"/>
      </w:pPr>
      <w:r>
        <w:rPr>
          <w:rFonts w:ascii="FreeSerif" w:hAnsi="FreeSerif"/>
          <w:sz w:val="22"/>
        </w:rPr>
        <w:t>Les milices civiles armées sont dangereuses : « Vous donnez des armes à des civils que vous ne connaissez pratiquement pas… on voit le résultat » — validant la prudence reprochée par ailleurs aux transitions (chapitre 26).</w:t>
      </w:r>
    </w:p>
    <w:p>
      <w:pPr>
        <w:spacing w:after="80"/>
      </w:pPr>
      <w:r>
        <w:rPr>
          <w:rFonts w:ascii="FreeSerif" w:hAnsi="FreeSerif"/>
          <w:sz w:val="22"/>
        </w:rPr>
        <w:t>La pauvreté et la démographie sont la racine du recrutement — l'analyse et ses chiffres sont détaillés au chapitre 27.</w:t>
      </w:r>
    </w:p>
    <w:p>
      <w:pPr>
        <w:spacing w:after="80"/>
      </w:pPr>
      <w:r>
        <w:rPr>
          <w:rFonts w:ascii="FreeSerif" w:hAnsi="FreeSerif"/>
          <w:sz w:val="22"/>
        </w:rPr>
        <w:t>Les ruptures seraient survenues de toute façon : corruption systémique, échec sécuritaire malgré les alliés français et américains, voisinage entièrement passé sous direction militaire.</w:t>
      </w:r>
    </w:p>
    <w:p>
      <w:pPr>
        <w:spacing w:after="80"/>
      </w:pPr>
      <w:r>
        <w:rPr>
          <w:rFonts w:ascii="FreeSerif" w:hAnsi="FreeSerif"/>
          <w:sz w:val="22"/>
        </w:rPr>
        <w:t>Wagner était présent avant la prise de pouvoir : « chevaux de Troie » infiltrés, chef de parti arrêté — démentant la fable d'une transition fabriquée par Moscou, puisque la pénétration russe existait sous son propre mandat, malgré la présence française.</w:t>
      </w:r>
    </w:p>
    <w:p>
      <w:pPr>
        <w:spacing w:after="80"/>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00" w:after="60"/>
        <w:pBdr>
          <w:bottom w:val="single" w:sz="7" w:space="3" w:color="A07820"/>
        </w:pBdr>
      </w:pPr>
      <w:r>
        <w:rPr>
          <w:rFonts w:ascii="FreeSerif" w:hAnsi="FreeSerif"/>
          <w:b/>
          <w:color w:val="2C3A4A"/>
          <w:sz w:val="23"/>
        </w:rPr>
        <w:t>Fragilités avouées, critères posés</w:t>
      </w:r>
    </w:p>
    <w:p>
      <w:pPr>
        <w:spacing w:after="8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80"/>
      </w:pPr>
      <w:r>
        <w:rPr>
          <w:rFonts w:ascii="FreeSerif" w:hAnsi="FreeSerif"/>
          <w:sz w:val="22"/>
        </w:rPr>
        <w:t>Alors, à quoi juger l'AES ? À trois questions — pas une de moins, pas une de plus.</w:t>
      </w:r>
    </w:p>
    <w:p>
      <w:pPr>
        <w:spacing w:after="80"/>
      </w:pPr>
      <w:r>
        <w:rPr>
          <w:rFonts w:ascii="FreeSerif" w:hAnsi="FreeSerif"/>
          <w:sz w:val="22"/>
        </w:rPr>
        <w:t>LE CRITÈRE DES TROIS QUESTIONS</w:t>
      </w:r>
    </w:p>
    <w:p>
      <w:pPr>
        <w:spacing w:after="80"/>
      </w:pPr>
      <w:r>
        <w:rPr>
          <w:rFonts w:ascii="FreeSerif" w:hAnsi="FreeSerif"/>
          <w:sz w:val="22"/>
        </w:rPr>
        <w:t>Les transitions produisent-elles des institutions, ou des règnes personnels ?</w:t>
      </w:r>
    </w:p>
    <w:p>
      <w:pPr>
        <w:spacing w:after="80"/>
      </w:pPr>
      <w:r>
        <w:rPr>
          <w:rFonts w:ascii="FreeSerif" w:hAnsi="FreeSerif"/>
          <w:sz w:val="22"/>
        </w:rPr>
        <w:t>Les droits fondamentaux sont-ils respectés en dehors des discours ?</w:t>
      </w:r>
    </w:p>
    <w:p>
      <w:pPr>
        <w:spacing w:after="80"/>
      </w:pPr>
      <w:r>
        <w:rPr>
          <w:rFonts w:ascii="FreeSerif" w:hAnsi="FreeSerif"/>
          <w:sz w:val="22"/>
        </w:rPr>
        <w:t>Les minorités sont-elles protégées ?</w:t>
      </w:r>
    </w:p>
    <w:p>
      <w:pPr>
        <w:spacing w:after="80"/>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80"/>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80"/>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after="80"/>
      </w:pPr>
      <w:r>
        <w:rPr>
          <w:rFonts w:ascii="FreeSerif" w:hAnsi="FreeSerif"/>
          <w:sz w:val="22"/>
        </w:rPr>
        <w:t>PARTIE VI — LES DÉFIS DE DEMAIN</w:t>
      </w:r>
    </w:p>
    <w:p>
      <w:pPr>
        <w:spacing w:after="80"/>
      </w:pPr>
      <w:r>
        <w:rPr>
          <w:rFonts w:ascii="FreeSerif" w:hAnsi="FreeSerif"/>
          <w:sz w:val="22"/>
        </w:rPr>
        <w:t>Jusqu'ici, ce livre a raconté un arrachement. Il reste à raconter une construction.</w:t>
      </w:r>
    </w:p>
    <w:p>
      <w:pPr>
        <w:spacing w:after="80"/>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80"/>
      </w:pPr>
      <w:r>
        <w:rPr>
          <w:rFonts w:ascii="FreeSerif" w:hAnsi="FreeSerif"/>
          <w:sz w:val="22"/>
        </w:rPr>
        <w:t>L'histoire des ruptures africaines est pleine de commencements. Elle est plus avare de lendemains. C'est aux lendemains que cette partie est consacrée.</w:t>
      </w:r>
    </w:p>
    <w:p>
      <w:pPr>
        <w:spacing w:after="80"/>
      </w:pPr>
      <w:r>
        <w:rPr>
          <w:rFonts w:ascii="FreeSerif" w:hAnsi="FreeSerif"/>
          <w:sz w:val="22"/>
        </w:rPr>
        <w:t>Et le premier lendemain porte un nom : la sécurité.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26 — Sécurité : Vaincre Sans Trahir</w:t>
      </w:r>
    </w:p>
    <w:p>
      <w:pPr>
        <w:spacing w:before="80" w:after="80"/>
        <w:ind w:left="680" w:right="680"/>
      </w:pPr>
      <w:r>
        <w:rPr>
          <w:rFonts w:ascii="FreeSerif" w:hAnsi="FreeSerif"/>
          <w:i/>
          <w:color w:val="8B1A1A"/>
          <w:sz w:val="21"/>
        </w:rPr>
        <w:t>*« Un militaire sans formation politique est un criminel en puissance. »*</w:t>
        <w:br/>
        <w:t>— Thomas Sankara, 2 octobre 1983</w:t>
      </w:r>
    </w:p>
    <w:p>
      <w:pPr>
        <w:spacing w:after="80"/>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00" w:after="60"/>
        <w:pBdr>
          <w:bottom w:val="single" w:sz="7" w:space="3" w:color="A07820"/>
        </w:pBdr>
      </w:pPr>
      <w:r>
        <w:rPr>
          <w:rFonts w:ascii="FreeSerif" w:hAnsi="FreeSerif"/>
          <w:b/>
          <w:color w:val="2C3A4A"/>
          <w:sz w:val="23"/>
        </w:rPr>
        <w:t>Le blocus : la guerre par l'asphyxie</w:t>
      </w:r>
    </w:p>
    <w:p>
      <w:pPr>
        <w:spacing w:after="8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80"/>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80"/>
      </w:pPr>
      <w:r>
        <w:rPr>
          <w:rFonts w:ascii="FreeSerif" w:hAnsi="FreeSerif"/>
          <w:sz w:val="22"/>
        </w:rPr>
        <w:t>BLOCUS JNIM — CHRONOLOGIE</w:t>
      </w:r>
    </w:p>
    <w:p>
      <w:pPr>
        <w:spacing w:after="80"/>
      </w:pPr>
      <w:r>
        <w:rPr>
          <w:rFonts w:ascii="FreeSerif" w:hAnsi="FreeSerif"/>
          <w:sz w:val="22"/>
        </w:rPr>
        <w:t>Septembre 2025 : début du blocus méthodique des convois de carburant vers le Mali</w:t>
      </w:r>
    </w:p>
    <w:p>
      <w:pPr>
        <w:spacing w:after="80"/>
      </w:pPr>
      <w:r>
        <w:rPr>
          <w:rFonts w:ascii="FreeSerif" w:hAnsi="FreeSerif"/>
          <w:sz w:val="22"/>
        </w:rPr>
        <w:t>29-30 octobre 2025 : un convoi des FAMa brise le blocus — effet dissuasif immédiat sur le terrain</w:t>
      </w:r>
    </w:p>
    <w:p>
      <w:pPr>
        <w:spacing w:after="80"/>
      </w:pPr>
      <w:r>
        <w:rPr>
          <w:rFonts w:ascii="FreeSerif" w:hAnsi="FreeSerif"/>
          <w:sz w:val="22"/>
        </w:rPr>
        <w:t>9-12 novembre 2025 : pic de la crise sécuritaire et énergétique</w:t>
      </w:r>
    </w:p>
    <w:p>
      <w:pPr>
        <w:spacing w:after="80"/>
      </w:pPr>
      <w:r>
        <w:rPr>
          <w:rFonts w:ascii="FreeSerif" w:hAnsi="FreeSerif"/>
          <w:sz w:val="22"/>
        </w:rPr>
        <w:t>11 novembre 2025 : réouverture des écoles maliennes</w:t>
      </w:r>
    </w:p>
    <w:p>
      <w:pPr>
        <w:spacing w:after="80"/>
      </w:pPr>
      <w:r>
        <w:rPr>
          <w:rFonts w:ascii="FreeSerif" w:hAnsi="FreeSerif"/>
          <w:sz w:val="22"/>
        </w:rPr>
        <w:t>Le blocus a échoué à plier le gouvernement. Il a solidifié l'opinion contre le JNIM.</w:t>
      </w:r>
    </w:p>
    <w:p>
      <w:pPr>
        <w:spacing w:after="80"/>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80"/>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00" w:after="60"/>
        <w:pBdr>
          <w:bottom w:val="single" w:sz="7" w:space="3" w:color="A07820"/>
        </w:pBdr>
      </w:pPr>
      <w:r>
        <w:rPr>
          <w:rFonts w:ascii="FreeSerif" w:hAnsi="FreeSerif"/>
          <w:b/>
          <w:color w:val="2C3A4A"/>
          <w:sz w:val="23"/>
        </w:rPr>
        <w:t>La Force unifiée : l'outil de la riposte</w:t>
      </w:r>
    </w:p>
    <w:p>
      <w:pPr>
        <w:spacing w:after="8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80"/>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80"/>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60"/>
        <w:pBdr>
          <w:bottom w:val="single" w:sz="7" w:space="3" w:color="A07820"/>
        </w:pBdr>
      </w:pPr>
      <w:r>
        <w:rPr>
          <w:rFonts w:ascii="FreeSerif" w:hAnsi="FreeSerif"/>
          <w:b/>
          <w:color w:val="2C3A4A"/>
          <w:sz w:val="23"/>
        </w:rPr>
        <w:t>Les VDP : l'arme à double tranchant</w:t>
      </w:r>
    </w:p>
    <w:p>
      <w:pPr>
        <w:spacing w:after="8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80"/>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80"/>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00" w:after="60"/>
        <w:pBdr>
          <w:bottom w:val="single" w:sz="7" w:space="3" w:color="A07820"/>
        </w:pBdr>
      </w:pPr>
      <w:r>
        <w:rPr>
          <w:rFonts w:ascii="FreeSerif" w:hAnsi="FreeSerif"/>
          <w:b/>
          <w:color w:val="2C3A4A"/>
          <w:sz w:val="23"/>
        </w:rPr>
        <w:t>Le piège de l'amalgame</w:t>
      </w:r>
    </w:p>
    <w:p>
      <w:pPr>
        <w:spacing w:after="8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80"/>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80"/>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80"/>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00" w:after="60"/>
        <w:pBdr>
          <w:bottom w:val="single" w:sz="7" w:space="3" w:color="A07820"/>
        </w:pBdr>
      </w:pPr>
      <w:r>
        <w:rPr>
          <w:rFonts w:ascii="FreeSerif" w:hAnsi="FreeSerif"/>
          <w:b/>
          <w:color w:val="2C3A4A"/>
          <w:sz w:val="23"/>
        </w:rPr>
        <w:t>Vaincre sans se renier</w:t>
      </w:r>
    </w:p>
    <w:p>
      <w:pPr>
        <w:spacing w:after="8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80"/>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80"/>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27 — Industrialisation Et Éducation: L'Économie De Guerre Et L'Arme Des Cerveaux</w:t>
      </w:r>
    </w:p>
    <w:p>
      <w:pPr>
        <w:spacing w:before="80" w:after="80"/>
        <w:ind w:left="680" w:right="680"/>
      </w:pPr>
      <w:r>
        <w:rPr>
          <w:rFonts w:ascii="FreeSerif" w:hAnsi="FreeSerif"/>
          <w:i/>
          <w:color w:val="8B1A1A"/>
          <w:sz w:val="21"/>
        </w:rPr>
        <w:t>*« L'Empire a peur d'une Afrique armée. Il a encore plus peur d'une Afrique éduquée. »*</w:t>
      </w:r>
    </w:p>
    <w:p>
      <w:pPr>
        <w:spacing w:after="80"/>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00" w:after="60"/>
        <w:pBdr>
          <w:bottom w:val="single" w:sz="7" w:space="3" w:color="A07820"/>
        </w:pBdr>
      </w:pPr>
      <w:r>
        <w:rPr>
          <w:rFonts w:ascii="FreeSerif" w:hAnsi="FreeSerif"/>
          <w:b/>
          <w:color w:val="2C3A4A"/>
          <w:sz w:val="23"/>
        </w:rPr>
        <w:t>L'économie de guerre : couper les tuyaux de l'extraction</w:t>
      </w:r>
    </w:p>
    <w:p>
      <w:pPr>
        <w:spacing w:after="8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80"/>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80"/>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80"/>
      </w:pPr>
      <w:r>
        <w:rPr>
          <w:rFonts w:ascii="FreeSerif" w:hAnsi="FreeSerif"/>
          <w:sz w:val="22"/>
        </w:rPr>
        <w:t>DÉNONCIATION DES CONVENTIONS FISCALES AVEC LA FRANCE — SÉQUENCE AES</w:t>
      </w:r>
    </w:p>
    <w:p>
      <w:pPr>
        <w:spacing w:after="80"/>
      </w:pPr>
      <w:r>
        <w:rPr>
          <w:rFonts w:ascii="FreeSerif" w:hAnsi="FreeSerif"/>
          <w:sz w:val="22"/>
        </w:rPr>
        <w:t>7 août 2023 : le Burkina Faso dénonce la convention fiscale franco-burkinabè</w:t>
      </w:r>
    </w:p>
    <w:p>
      <w:pPr>
        <w:spacing w:after="80"/>
      </w:pPr>
      <w:r>
        <w:rPr>
          <w:rFonts w:ascii="FreeSerif" w:hAnsi="FreeSerif"/>
          <w:sz w:val="22"/>
        </w:rPr>
        <w:t>8 novembre 2023 : prise d'effet côté burkinabè et français</w:t>
      </w:r>
    </w:p>
    <w:p>
      <w:pPr>
        <w:spacing w:after="80"/>
      </w:pPr>
      <w:r>
        <w:rPr>
          <w:rFonts w:ascii="FreeSerif" w:hAnsi="FreeSerif"/>
          <w:sz w:val="22"/>
        </w:rPr>
        <w:t>5 décembre 2023 : le Mali et le Niger dénoncent leurs conventions</w:t>
      </w:r>
    </w:p>
    <w:p>
      <w:pPr>
        <w:spacing w:after="80"/>
      </w:pPr>
      <w:r>
        <w:rPr>
          <w:rFonts w:ascii="FreeSerif" w:hAnsi="FreeSerif"/>
          <w:sz w:val="22"/>
        </w:rPr>
        <w:t>Conséquence : fin des exonérations sur dividendes, intérêts et redevances — retour au droit commun</w:t>
      </w:r>
    </w:p>
    <w:p>
      <w:pPr>
        <w:spacing w:after="80"/>
      </w:pPr>
      <w:r>
        <w:rPr>
          <w:rFonts w:ascii="FreeSerif" w:hAnsi="FreeSerif"/>
          <w:sz w:val="22"/>
        </w:rPr>
        <w:t>(Source : BOFiP, administration fiscale française, 17 juillet 2024)</w:t>
      </w:r>
    </w:p>
    <w:p>
      <w:pPr>
        <w:spacing w:before="200" w:after="60"/>
        <w:pBdr>
          <w:bottom w:val="single" w:sz="7" w:space="3" w:color="A07820"/>
        </w:pBdr>
      </w:pPr>
      <w:r>
        <w:rPr>
          <w:rFonts w:ascii="FreeSerif" w:hAnsi="FreeSerif"/>
          <w:b/>
          <w:color w:val="2C3A4A"/>
          <w:sz w:val="23"/>
        </w:rPr>
        <w:t>Transformer sur place : la règle du contenu local</w:t>
      </w:r>
    </w:p>
    <w:p>
      <w:pPr>
        <w:spacing w:after="8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80"/>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80"/>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00" w:after="60"/>
        <w:pBdr>
          <w:bottom w:val="single" w:sz="7" w:space="3" w:color="A07820"/>
        </w:pBdr>
      </w:pPr>
      <w:r>
        <w:rPr>
          <w:rFonts w:ascii="FreeSerif" w:hAnsi="FreeSerif"/>
          <w:b/>
          <w:color w:val="2C3A4A"/>
          <w:sz w:val="23"/>
        </w:rPr>
        <w:t>L'éducation comme arme de souveraineté</w:t>
      </w:r>
    </w:p>
    <w:p>
      <w:pPr>
        <w:spacing w:after="8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80"/>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80"/>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80"/>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80"/>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80"/>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80"/>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80"/>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28 — La Monnaie: Briser La Chaîne Du Cfa</w:t>
      </w:r>
    </w:p>
    <w:p>
      <w:pPr>
        <w:spacing w:before="80" w:after="80"/>
        <w:ind w:left="680" w:right="680"/>
      </w:pPr>
      <w:r>
        <w:rPr>
          <w:rFonts w:ascii="FreeSerif" w:hAnsi="FreeSerif"/>
          <w:i/>
          <w:color w:val="8B1A1A"/>
          <w:sz w:val="21"/>
        </w:rPr>
        <w:t>*« La monnaie est la mère des souverainetés. Vous ne pouvez pas être souverain si vous n'avez pas de monnaie. »*</w:t>
        <w:br/>
        <w:t>— Dr Douma Jean-René, Panafrican Média TV, 10 mai 2026</w:t>
      </w:r>
    </w:p>
    <w:p>
      <w:pPr>
        <w:spacing w:after="80"/>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00" w:after="60"/>
        <w:pBdr>
          <w:bottom w:val="single" w:sz="7" w:space="3" w:color="A07820"/>
        </w:pBdr>
      </w:pPr>
      <w:r>
        <w:rPr>
          <w:rFonts w:ascii="FreeSerif" w:hAnsi="FreeSerif"/>
          <w:b/>
          <w:color w:val="2C3A4A"/>
          <w:sz w:val="23"/>
        </w:rPr>
        <w:t>Le pari centrafricain: enjamber plutôt qu'affronter</w:t>
      </w:r>
    </w:p>
    <w:p>
      <w:pPr>
        <w:spacing w:after="8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80"/>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80"/>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80"/>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00" w:after="60"/>
        <w:pBdr>
          <w:bottom w:val="single" w:sz="7" w:space="3" w:color="A07820"/>
        </w:pBdr>
      </w:pPr>
      <w:r>
        <w:rPr>
          <w:rFonts w:ascii="FreeSerif" w:hAnsi="FreeSerif"/>
          <w:b/>
          <w:color w:val="2C3A4A"/>
          <w:sz w:val="23"/>
        </w:rPr>
        <w:t>Ce que l'échec enseigne</w:t>
      </w:r>
    </w:p>
    <w:p>
      <w:pPr>
        <w:spacing w:after="8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80"/>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00" w:after="60"/>
        <w:pBdr>
          <w:bottom w:val="single" w:sz="7" w:space="3" w:color="A07820"/>
        </w:pBdr>
      </w:pPr>
      <w:r>
        <w:rPr>
          <w:rFonts w:ascii="FreeSerif" w:hAnsi="FreeSerif"/>
          <w:b/>
          <w:color w:val="2C3A4A"/>
          <w:sz w:val="23"/>
        </w:rPr>
        <w:t>La séquence d'Amaïzo: la souveraineté dans l'ordre</w:t>
      </w:r>
    </w:p>
    <w:p>
      <w:pPr>
        <w:spacing w:after="8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pPr>
        <w:spacing w:after="80"/>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80"/>
      </w:pPr>
      <w:r>
        <w:rPr>
          <w:rFonts w:ascii="FreeSerif" w:hAnsi="FreeSerif"/>
          <w:sz w:val="22"/>
        </w:rP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spacing w:before="200" w:after="60"/>
        <w:pBdr>
          <w:bottom w:val="single" w:sz="7" w:space="3" w:color="A07820"/>
        </w:pBdr>
      </w:pPr>
      <w:r>
        <w:rPr>
          <w:rFonts w:ascii="FreeSerif" w:hAnsi="FreeSerif"/>
          <w:b/>
          <w:color w:val="2C3A4A"/>
          <w:sz w:val="23"/>
        </w:rPr>
        <w:t>L'Éco et la CEDEAO: réforme ou substitution?</w:t>
      </w:r>
    </w:p>
    <w:p>
      <w:pPr>
        <w:spacing w:after="8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80"/>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80"/>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80"/>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80"/>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00" w:after="60"/>
        <w:pBdr>
          <w:bottom w:val="single" w:sz="7" w:space="3" w:color="A07820"/>
        </w:pBdr>
      </w:pPr>
      <w:r>
        <w:rPr>
          <w:rFonts w:ascii="FreeSerif" w:hAnsi="FreeSerif"/>
          <w:b/>
          <w:color w:val="2C3A4A"/>
          <w:sz w:val="23"/>
        </w:rPr>
        <w:t>Sur quoi fonder la monnaie de l'AES</w:t>
      </w:r>
    </w:p>
    <w:p>
      <w:pPr>
        <w:spacing w:after="8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Dimension</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Atouts</w:t>
            </w:r>
          </w:p>
        </w:tc>
        <w:tc>
          <w:tcPr>
            <w:tcW w:type="dxa" w:w="4320"/>
            <w:shd w:val="clear" w:color="auto" w:fill="F4EFE4"/>
          </w:tcPr>
          <w:p>
            <w:pPr>
              <w:ind w:left="85"/>
            </w:pPr>
            <w:r>
              <w:rPr>
                <w:rFonts w:ascii="FreeSerif" w:hAnsi="FreeSerif"/>
                <w:color w:val="3C3C3C"/>
                <w:sz w:val="18"/>
              </w:rPr>
              <w:t>Uranium (Niger), or (Mali), coton (Mali, Burkina), pétrole (Niger) — adosser la monnaie à des ressources réelles</w:t>
            </w:r>
          </w:p>
        </w:tc>
      </w:tr>
      <w:tr>
        <w:tc>
          <w:tcPr>
            <w:tcW w:type="dxa" w:w="4320"/>
            <w:shd w:val="clear" w:color="auto" w:fill="F4EFE4"/>
          </w:tcPr>
          <w:p>
            <w:pPr>
              <w:ind w:left="85"/>
            </w:pPr>
            <w:r>
              <w:rPr>
                <w:rFonts w:ascii="FreeSerif" w:hAnsi="FreeSerif"/>
                <w:color w:val="3C3C3C"/>
                <w:sz w:val="18"/>
              </w:rPr>
              <w:t>Prérequis</w:t>
            </w:r>
          </w:p>
        </w:tc>
        <w:tc>
          <w:tcPr>
            <w:tcW w:type="dxa" w:w="4320"/>
            <w:shd w:val="clear" w:color="auto" w:fill="F4EFE4"/>
          </w:tcPr>
          <w:p>
            <w:pPr>
              <w:ind w:left="85"/>
            </w:pPr>
            <w:r>
              <w:rPr>
                <w:rFonts w:ascii="FreeSerif" w:hAnsi="FreeSerif"/>
                <w:color w:val="3C3C3C"/>
                <w:sz w:val="18"/>
              </w:rPr>
              <w:t>Banque centrale AES indépendante, système de compensation inter-AES</w:t>
            </w:r>
          </w:p>
        </w:tc>
      </w:tr>
      <w:tr>
        <w:tc>
          <w:tcPr>
            <w:tcW w:type="dxa" w:w="4320"/>
            <w:shd w:val="clear" w:color="auto" w:fill="F4EFE4"/>
          </w:tcPr>
          <w:p>
            <w:pPr>
              <w:ind w:left="85"/>
            </w:pPr>
            <w:r>
              <w:rPr>
                <w:rFonts w:ascii="FreeSerif" w:hAnsi="FreeSerif"/>
                <w:color w:val="3C3C3C"/>
                <w:sz w:val="18"/>
              </w:rPr>
              <w:t>Leçons à méditer</w:t>
            </w:r>
          </w:p>
        </w:tc>
        <w:tc>
          <w:tcPr>
            <w:tcW w:type="dxa" w:w="4320"/>
            <w:shd w:val="clear" w:color="auto" w:fill="F4EFE4"/>
          </w:tcPr>
          <w:p>
            <w:pPr>
              <w:ind w:left="85"/>
            </w:pPr>
            <w:r>
              <w:rPr>
                <w:rFonts w:ascii="FreeSerif" w:hAnsi="FreeSerif"/>
                <w:color w:val="3C3C3C"/>
                <w:sz w:val="18"/>
              </w:rPr>
              <w:t>Sango Coin (2022, échec technique) et $CAR (2025, −90 % le jour du lancement) — la précipitation tue</w:t>
            </w:r>
          </w:p>
        </w:tc>
      </w:tr>
      <w:tr>
        <w:tc>
          <w:tcPr>
            <w:tcW w:type="dxa" w:w="4320"/>
            <w:shd w:val="clear" w:color="auto" w:fill="F4EFE4"/>
          </w:tcPr>
          <w:p>
            <w:pPr>
              <w:ind w:left="85"/>
            </w:pPr>
            <w:r>
              <w:rPr>
                <w:rFonts w:ascii="FreeSerif" w:hAnsi="FreeSerif"/>
                <w:color w:val="3C3C3C"/>
                <w:sz w:val="18"/>
              </w:rPr>
              <w:t>Risques</w:t>
            </w:r>
          </w:p>
        </w:tc>
        <w:tc>
          <w:tcPr>
            <w:tcW w:type="dxa" w:w="4320"/>
            <w:shd w:val="clear" w:color="auto" w:fill="F4EFE4"/>
          </w:tcPr>
          <w:p>
            <w:pPr>
              <w:ind w:left="85"/>
            </w:pPr>
            <w:r>
              <w:rPr>
                <w:rFonts w:ascii="FreeSerif" w:hAnsi="FreeSerif"/>
                <w:color w:val="3C3C3C"/>
                <w:sz w:val="18"/>
              </w:rPr>
              <w:t>Pression inflationniste de transition, attaques spéculatives contre la nouvelle monnaie</w:t>
            </w:r>
          </w:p>
        </w:tc>
      </w:tr>
      <w:tr>
        <w:tc>
          <w:tcPr>
            <w:tcW w:type="dxa" w:w="4320"/>
            <w:shd w:val="clear" w:color="auto" w:fill="F4EFE4"/>
          </w:tcPr>
          <w:p>
            <w:pPr>
              <w:ind w:left="85"/>
            </w:pPr>
            <w:r>
              <w:rPr>
                <w:rFonts w:ascii="FreeSerif" w:hAnsi="FreeSerif"/>
                <w:color w:val="3C3C3C"/>
                <w:sz w:val="18"/>
              </w:rPr>
              <w:t>Horizon</w:t>
            </w:r>
          </w:p>
        </w:tc>
        <w:tc>
          <w:tcPr>
            <w:tcW w:type="dxa" w:w="4320"/>
            <w:shd w:val="clear" w:color="auto" w:fill="F4EFE4"/>
          </w:tcPr>
          <w:p>
            <w:pPr>
              <w:ind w:left="85"/>
            </w:pPr>
            <w:r>
              <w:rPr>
                <w:rFonts w:ascii="FreeSerif" w:hAnsi="FreeSerif"/>
                <w:color w:val="3C3C3C"/>
                <w:sz w:val="18"/>
              </w:rPr>
              <w:t>Institut monétaire africain annoncé pour septembre 2026</w:t>
            </w:r>
          </w:p>
        </w:tc>
      </w:tr>
    </w:tbl>
    <w:p/>
    <w:p>
      <w:pPr>
        <w:spacing w:after="80"/>
      </w:pPr>
      <w:r>
        <w:rPr>
          <w:rFonts w:ascii="FreeSerif" w:hAnsi="FreeSerif"/>
          <w:sz w:val="22"/>
        </w:rP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pPr>
        <w:spacing w:after="80"/>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80"/>
      </w:pPr>
      <w:r>
        <w:rPr>
          <w:rFonts w:ascii="FreeSerif" w:hAnsi="FreeSerif"/>
          <w:sz w:val="22"/>
        </w:rPr>
        <w:t>Mais aucune monnaie ne naît dans le vide: elle naît dans un monde — et ce monde, justement, est en train de changer de maîtres.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29 — Le Monde Multipolaire: Partenaires Ou Nouveaux Maîtres?</w:t>
      </w:r>
    </w:p>
    <w:p>
      <w:pPr>
        <w:spacing w:after="8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80"/>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Partenaire</w:t>
            </w:r>
          </w:p>
        </w:tc>
        <w:tc>
          <w:tcPr>
            <w:tcW w:type="dxa" w:w="2880"/>
            <w:shd w:val="clear" w:color="auto" w:fill="2C3A4A"/>
          </w:tcPr>
          <w:p>
            <w:pPr>
              <w:ind w:left="85"/>
            </w:pPr>
            <w:r>
              <w:rPr>
                <w:rFonts w:ascii="FreeSerif" w:hAnsi="FreeSerif"/>
                <w:b/>
                <w:color w:val="FFFFFF"/>
                <w:sz w:val="19"/>
              </w:rPr>
              <w:t>Apport</w:t>
            </w:r>
          </w:p>
        </w:tc>
        <w:tc>
          <w:tcPr>
            <w:tcW w:type="dxa" w:w="2880"/>
            <w:shd w:val="clear" w:color="auto" w:fill="2C3A4A"/>
          </w:tcPr>
          <w:p>
            <w:pPr>
              <w:ind w:left="85"/>
            </w:pPr>
            <w:r>
              <w:rPr>
                <w:rFonts w:ascii="FreeSerif" w:hAnsi="FreeSerif"/>
                <w:b/>
                <w:color w:val="FFFFFF"/>
                <w:sz w:val="19"/>
              </w:rPr>
              <w:t>Posture</w:t>
            </w:r>
          </w:p>
        </w:tc>
      </w:tr>
      <w:tr>
        <w:tc>
          <w:tcPr>
            <w:tcW w:type="dxa" w:w="2880"/>
            <w:shd w:val="clear" w:color="auto" w:fill="F4EFE4"/>
          </w:tcPr>
          <w:p>
            <w:pPr>
              <w:ind w:left="85"/>
            </w:pPr>
            <w:r>
              <w:rPr>
                <w:rFonts w:ascii="FreeSerif" w:hAnsi="FreeSerif"/>
                <w:color w:val="3C3C3C"/>
                <w:sz w:val="18"/>
              </w:rPr>
              <w:t>Russie (Africa Corps, ex-Wagner)</w:t>
            </w:r>
          </w:p>
        </w:tc>
        <w:tc>
          <w:tcPr>
            <w:tcW w:type="dxa" w:w="2880"/>
            <w:shd w:val="clear" w:color="auto" w:fill="F4EFE4"/>
          </w:tcPr>
          <w:p>
            <w:pPr>
              <w:ind w:left="85"/>
            </w:pPr>
            <w:r>
              <w:rPr>
                <w:rFonts w:ascii="FreeSerif" w:hAnsi="FreeSerif"/>
                <w:color w:val="3C3C3C"/>
                <w:sz w:val="18"/>
              </w:rPr>
              <w:t>Instructeurs, hélicoptères Mi-8/Mi-35, présence terrain</w:t>
            </w:r>
          </w:p>
        </w:tc>
        <w:tc>
          <w:tcPr>
            <w:tcW w:type="dxa" w:w="2880"/>
            <w:shd w:val="clear" w:color="auto" w:fill="F4EFE4"/>
          </w:tcPr>
          <w:p>
            <w:pPr>
              <w:ind w:left="85"/>
            </w:pPr>
            <w:r>
              <w:rPr>
                <w:rFonts w:ascii="FreeSerif" w:hAnsi="FreeSerif"/>
                <w:color w:val="3C3C3C"/>
                <w:sz w:val="18"/>
              </w:rPr>
              <w:t>Interventionniste, visible</w:t>
            </w:r>
          </w:p>
        </w:tc>
      </w:tr>
      <w:tr>
        <w:tc>
          <w:tcPr>
            <w:tcW w:type="dxa" w:w="2880"/>
            <w:shd w:val="clear" w:color="auto" w:fill="F4EFE4"/>
          </w:tcPr>
          <w:p>
            <w:pPr>
              <w:ind w:left="85"/>
            </w:pPr>
            <w:r>
              <w:rPr>
                <w:rFonts w:ascii="FreeSerif" w:hAnsi="FreeSerif"/>
                <w:color w:val="3C3C3C"/>
                <w:sz w:val="18"/>
              </w:rPr>
              <w:t>Chine</w:t>
            </w:r>
          </w:p>
        </w:tc>
        <w:tc>
          <w:tcPr>
            <w:tcW w:type="dxa" w:w="2880"/>
            <w:shd w:val="clear" w:color="auto" w:fill="F4EFE4"/>
          </w:tcPr>
          <w:p>
            <w:pPr>
              <w:ind w:left="85"/>
            </w:pPr>
            <w:r>
              <w:rPr>
                <w:rFonts w:ascii="FreeSerif" w:hAnsi="FreeSerif"/>
                <w:color w:val="3C3C3C"/>
                <w:sz w:val="18"/>
              </w:rPr>
              <w:t>Infrastructures, surveillance numérique, accords commerciaux</w:t>
            </w:r>
          </w:p>
        </w:tc>
        <w:tc>
          <w:tcPr>
            <w:tcW w:type="dxa" w:w="2880"/>
            <w:shd w:val="clear" w:color="auto" w:fill="F4EFE4"/>
          </w:tcPr>
          <w:p>
            <w:pPr>
              <w:ind w:left="85"/>
            </w:pPr>
            <w:r>
              <w:rPr>
                <w:rFonts w:ascii="FreeSerif" w:hAnsi="FreeSerif"/>
                <w:color w:val="3C3C3C"/>
                <w:sz w:val="18"/>
              </w:rPr>
              <w:t>Moins interventionniste</w:t>
            </w:r>
          </w:p>
        </w:tc>
      </w:tr>
      <w:tr>
        <w:tc>
          <w:tcPr>
            <w:tcW w:type="dxa" w:w="2880"/>
            <w:shd w:val="clear" w:color="auto" w:fill="F4EFE4"/>
          </w:tcPr>
          <w:p>
            <w:pPr>
              <w:ind w:left="85"/>
            </w:pPr>
            <w:r>
              <w:rPr>
                <w:rFonts w:ascii="FreeSerif" w:hAnsi="FreeSerif"/>
                <w:color w:val="3C3C3C"/>
                <w:sz w:val="18"/>
              </w:rPr>
              <w:t>Turquie</w:t>
            </w:r>
          </w:p>
        </w:tc>
        <w:tc>
          <w:tcPr>
            <w:tcW w:type="dxa" w:w="2880"/>
            <w:shd w:val="clear" w:color="auto" w:fill="F4EFE4"/>
          </w:tcPr>
          <w:p>
            <w:pPr>
              <w:ind w:left="85"/>
            </w:pPr>
            <w:r>
              <w:rPr>
                <w:rFonts w:ascii="FreeSerif" w:hAnsi="FreeSerif"/>
                <w:color w:val="3C3C3C"/>
                <w:sz w:val="18"/>
              </w:rPr>
              <w:t>Drones Bayraktar TB2, accords avec le Mali et le Niger</w:t>
            </w:r>
          </w:p>
        </w:tc>
        <w:tc>
          <w:tcPr>
            <w:tcW w:type="dxa" w:w="2880"/>
            <w:shd w:val="clear" w:color="auto" w:fill="F4EFE4"/>
          </w:tcPr>
          <w:p>
            <w:pPr>
              <w:ind w:left="85"/>
            </w:pPr>
            <w:r>
              <w:rPr>
                <w:rFonts w:ascii="FreeSerif" w:hAnsi="FreeSerif"/>
                <w:color w:val="3C3C3C"/>
                <w:sz w:val="18"/>
              </w:rPr>
              <w:t>Discrète, livraison sans condition</w:t>
            </w:r>
          </w:p>
        </w:tc>
      </w:tr>
      <w:tr>
        <w:tc>
          <w:tcPr>
            <w:tcW w:type="dxa" w:w="2880"/>
            <w:shd w:val="clear" w:color="auto" w:fill="F4EFE4"/>
          </w:tcPr>
          <w:p>
            <w:pPr>
              <w:ind w:left="85"/>
            </w:pPr>
            <w:r>
              <w:rPr>
                <w:rFonts w:ascii="FreeSerif" w:hAnsi="FreeSerif"/>
                <w:color w:val="3C3C3C"/>
                <w:sz w:val="18"/>
              </w:rPr>
              <w:t>BRICS</w:t>
            </w:r>
          </w:p>
        </w:tc>
        <w:tc>
          <w:tcPr>
            <w:tcW w:type="dxa" w:w="2880"/>
            <w:shd w:val="clear" w:color="auto" w:fill="F4EFE4"/>
          </w:tcPr>
          <w:p>
            <w:pPr>
              <w:ind w:left="85"/>
            </w:pPr>
            <w:r>
              <w:rPr>
                <w:rFonts w:ascii="FreeSerif" w:hAnsi="FreeSerif"/>
                <w:color w:val="3C3C3C"/>
                <w:sz w:val="18"/>
              </w:rPr>
              <w:t>Délégation à Ouagadougou (juin 2023), six semaines avant la transition nigérienne</w:t>
            </w:r>
          </w:p>
        </w:tc>
        <w:tc>
          <w:tcPr>
            <w:tcW w:type="dxa" w:w="2880"/>
            <w:shd w:val="clear" w:color="auto" w:fill="F4EFE4"/>
          </w:tcPr>
          <w:p>
            <w:pPr>
              <w:ind w:left="85"/>
            </w:pPr>
            <w:r>
              <w:rPr>
                <w:rFonts w:ascii="FreeSerif" w:hAnsi="FreeSerif"/>
                <w:color w:val="3C3C3C"/>
                <w:sz w:val="18"/>
              </w:rPr>
              <w:t>Cadre de rechange</w:t>
            </w:r>
          </w:p>
        </w:tc>
      </w:tr>
    </w:tbl>
    <w:p/>
    <w:p>
      <w:pPr>
        <w:spacing w:before="200" w:after="60"/>
        <w:pBdr>
          <w:bottom w:val="single" w:sz="7" w:space="3" w:color="A07820"/>
        </w:pBdr>
      </w:pPr>
      <w:r>
        <w:rPr>
          <w:rFonts w:ascii="FreeSerif" w:hAnsi="FreeSerif"/>
          <w:b/>
          <w:color w:val="2C3A4A"/>
          <w:sz w:val="23"/>
        </w:rPr>
        <w:t>La Russie: l'allié encombrant et l'argument inattendu</w:t>
      </w:r>
    </w:p>
    <w:p>
      <w:pPr>
        <w:spacing w:after="8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80"/>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80"/>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00" w:after="60"/>
        <w:pBdr>
          <w:bottom w:val="single" w:sz="7" w:space="3" w:color="A07820"/>
        </w:pBdr>
      </w:pPr>
      <w:r>
        <w:rPr>
          <w:rFonts w:ascii="FreeSerif" w:hAnsi="FreeSerif"/>
          <w:b/>
          <w:color w:val="2C3A4A"/>
          <w:sz w:val="23"/>
        </w:rPr>
        <w:t>La Chine: le partenaire qu'on peut sanctionner</w:t>
      </w:r>
    </w:p>
    <w:p>
      <w:pPr>
        <w:spacing w:after="8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80"/>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00" w:after="60"/>
        <w:pBdr>
          <w:bottom w:val="single" w:sz="7" w:space="3" w:color="A07820"/>
        </w:pBdr>
      </w:pPr>
      <w:r>
        <w:rPr>
          <w:rFonts w:ascii="FreeSerif" w:hAnsi="FreeSerif"/>
          <w:b/>
          <w:color w:val="2C3A4A"/>
          <w:sz w:val="23"/>
        </w:rPr>
        <w:t>La Turquie: le partenaire qui livre avant d'être payé</w:t>
      </w:r>
    </w:p>
    <w:p>
      <w:pPr>
        <w:spacing w:after="8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80"/>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80"/>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80"/>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80"/>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80"/>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00" w:after="60"/>
        <w:pBdr>
          <w:bottom w:val="single" w:sz="7" w:space="3" w:color="A07820"/>
        </w:pBdr>
      </w:pPr>
      <w:r>
        <w:rPr>
          <w:rFonts w:ascii="FreeSerif" w:hAnsi="FreeSerif"/>
          <w:b/>
          <w:color w:val="2C3A4A"/>
          <w:sz w:val="23"/>
        </w:rPr>
        <w:t>Les États-Unis: le pragmatisme et la fenêtre</w:t>
      </w:r>
    </w:p>
    <w:p>
      <w:pPr>
        <w:spacing w:after="8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80"/>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00" w:after="60"/>
        <w:pBdr>
          <w:bottom w:val="single" w:sz="7" w:space="3" w:color="A07820"/>
        </w:pBdr>
      </w:pPr>
      <w:r>
        <w:rPr>
          <w:rFonts w:ascii="FreeSerif" w:hAnsi="FreeSerif"/>
          <w:b/>
          <w:color w:val="2C3A4A"/>
          <w:sz w:val="23"/>
        </w:rPr>
        <w:t>Les BRICS: contourner plutôt que combattre</w:t>
      </w:r>
    </w:p>
    <w:p>
      <w:pPr>
        <w:spacing w:after="8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pPr>
        <w:spacing w:after="80"/>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80"/>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30 — France-Afrique 2.0: La Recomposition De La Domination</w:t>
      </w:r>
    </w:p>
    <w:p>
      <w:pPr>
        <w:spacing w:before="80" w:after="80"/>
        <w:ind w:left="680" w:right="680"/>
      </w:pPr>
      <w:r>
        <w:rPr>
          <w:rFonts w:ascii="FreeSerif" w:hAnsi="FreeSerif"/>
          <w:i/>
          <w:color w:val="8B1A1A"/>
          <w:sz w:val="21"/>
        </w:rPr>
        <w:t>*« Autrefois, Paris parlait à l'Afrique. Désormais, elle doit convaincre l'Afrique. »*</w:t>
        <w:br/>
        <w:t>— Jonathan Batenguène, Panafrican Média TV, 10 mai 2026</w:t>
      </w:r>
    </w:p>
    <w:p>
      <w:pPr>
        <w:spacing w:after="80"/>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80"/>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00" w:after="60"/>
        <w:pBdr>
          <w:bottom w:val="single" w:sz="7" w:space="3" w:color="A07820"/>
        </w:pBdr>
      </w:pPr>
      <w:r>
        <w:rPr>
          <w:rFonts w:ascii="FreeSerif" w:hAnsi="FreeSerif"/>
          <w:b/>
          <w:color w:val="2C3A4A"/>
          <w:sz w:val="23"/>
        </w:rPr>
        <w:t>Les États pivots: déplacer le centre de gravité</w:t>
      </w:r>
    </w:p>
    <w:p>
      <w:pPr>
        <w:spacing w:after="8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80"/>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00" w:after="60"/>
        <w:pBdr>
          <w:bottom w:val="single" w:sz="7" w:space="3" w:color="A07820"/>
        </w:pBdr>
      </w:pPr>
      <w:r>
        <w:rPr>
          <w:rFonts w:ascii="FreeSerif" w:hAnsi="FreeSerif"/>
          <w:b/>
          <w:color w:val="2C3A4A"/>
          <w:sz w:val="23"/>
        </w:rPr>
        <w:t>Air France, ou l'entreprise comme arme politique</w:t>
      </w:r>
    </w:p>
    <w:p>
      <w:pPr>
        <w:spacing w:after="8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pPr>
        <w:spacing w:after="80"/>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80"/>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00" w:after="60"/>
        <w:pBdr>
          <w:bottom w:val="single" w:sz="7" w:space="3" w:color="A07820"/>
        </w:pBdr>
      </w:pPr>
      <w:r>
        <w:rPr>
          <w:rFonts w:ascii="FreeSerif" w:hAnsi="FreeSerif"/>
          <w:b/>
          <w:color w:val="2C3A4A"/>
          <w:sz w:val="23"/>
        </w:rPr>
        <w:t>La Francophonie: le dernier empire</w:t>
      </w:r>
    </w:p>
    <w:p>
      <w:pPr>
        <w:spacing w:after="8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80"/>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pPr>
        <w:spacing w:after="80"/>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80"/>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80"/>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80"/>
      </w:pPr>
      <w:r>
        <w:rPr>
          <w:rFonts w:ascii="FreeSerif" w:hAnsi="FreeSerif"/>
          <w:sz w:val="22"/>
        </w:rP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80"/>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80"/>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00" w:after="60"/>
        <w:pBdr>
          <w:bottom w:val="single" w:sz="7" w:space="3" w:color="A07820"/>
        </w:pBdr>
      </w:pPr>
      <w:r>
        <w:rPr>
          <w:rFonts w:ascii="FreeSerif" w:hAnsi="FreeSerif"/>
          <w:b/>
          <w:color w:val="2C3A4A"/>
          <w:sz w:val="23"/>
        </w:rPr>
        <w:t>Montpellier 2021: la société civile comme instrument</w:t>
      </w:r>
    </w:p>
    <w:p>
      <w:pPr>
        <w:spacing w:after="8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80"/>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80"/>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80"/>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80"/>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00" w:after="60"/>
        <w:pBdr>
          <w:bottom w:val="single" w:sz="7" w:space="3" w:color="A07820"/>
        </w:pBdr>
      </w:pPr>
      <w:r>
        <w:rPr>
          <w:rFonts w:ascii="FreeSerif" w:hAnsi="FreeSerif"/>
          <w:b/>
          <w:color w:val="2C3A4A"/>
          <w:sz w:val="23"/>
        </w:rPr>
        <w:t>Le sommet diaspora, ou le recyclage des paradigmes</w:t>
      </w:r>
    </w:p>
    <w:p>
      <w:pPr>
        <w:spacing w:after="8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80"/>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80"/>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80"/>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80"/>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80"/>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00" w:after="60"/>
        <w:pBdr>
          <w:bottom w:val="single" w:sz="7" w:space="3" w:color="A07820"/>
        </w:pBdr>
      </w:pPr>
      <w:r>
        <w:rPr>
          <w:rFonts w:ascii="FreeSerif" w:hAnsi="FreeSerif"/>
          <w:b/>
          <w:color w:val="2C3A4A"/>
          <w:sz w:val="23"/>
        </w:rPr>
        <w:t>L'arrogance comme doctrine</w:t>
      </w:r>
    </w:p>
    <w:p>
      <w:pPr>
        <w:spacing w:after="8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80"/>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80"/>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80"/>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80"/>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00" w:after="60"/>
        <w:pBdr>
          <w:bottom w:val="single" w:sz="7" w:space="3" w:color="A07820"/>
        </w:pBdr>
      </w:pPr>
      <w:r>
        <w:rPr>
          <w:rFonts w:ascii="FreeSerif" w:hAnsi="FreeSerif"/>
          <w:b/>
          <w:color w:val="2C3A4A"/>
          <w:sz w:val="23"/>
        </w:rPr>
        <w:t>La séquence de Nairobi, mai 2026, au crible des faits</w:t>
      </w:r>
    </w:p>
    <w:p>
      <w:pPr>
        <w:spacing w:after="8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80"/>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80"/>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80"/>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80"/>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80"/>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80"/>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80"/>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80"/>
      </w:pPr>
      <w:r>
        <w:rPr>
          <w:rFonts w:ascii="FreeSerif" w:hAnsi="FreeSerif"/>
          <w:sz w:val="22"/>
        </w:rPr>
        <w:t>L'INTERVIEW DU 12 MAI, AU CRIBLE DES FAITS</w:t>
      </w:r>
    </w:p>
    <w:p>
      <w:pPr>
        <w:spacing w:after="80"/>
      </w:pPr>
      <w:r>
        <w:rPr>
          <w:rFonts w:ascii="FreeSerif" w:hAnsi="FreeSerif"/>
          <w:sz w:val="22"/>
        </w:rPr>
        <w:t>« Venue à la demande de Keïta» en 2013: Serval démarre avant l'élection de Keïta; plan Sahel décidé dès 2008-2009 (ch. 15)</w:t>
      </w:r>
    </w:p>
    <w:p>
      <w:pPr>
        <w:spacing w:after="80"/>
      </w:pPr>
      <w:r>
        <w:rPr>
          <w:rFonts w:ascii="FreeSerif" w:hAnsi="FreeSerif"/>
          <w:sz w:val="22"/>
        </w:rPr>
        <w:t>« Terroristes venus du nord»: armes issues des arsenaux libyens de 2011, ouverts par l'intervention franco-otanienne (ch. 11)</w:t>
      </w:r>
    </w:p>
    <w:p>
      <w:pPr>
        <w:spacing w:after="80"/>
      </w:pPr>
      <w:r>
        <w:rPr>
          <w:rFonts w:ascii="FreeSerif" w:hAnsi="FreeSerif"/>
          <w:sz w:val="22"/>
        </w:rPr>
        <w:t>Kidal reprochée à la transition: interdite aux FAMa par l'armée française en 2013, reprise par les FAMa en 2023 (ch. 16)</w:t>
      </w:r>
    </w:p>
    <w:p>
      <w:pPr>
        <w:spacing w:after="80"/>
      </w:pPr>
      <w:r>
        <w:rPr>
          <w:rFonts w:ascii="FreeSerif" w:hAnsi="FreeSerif"/>
          <w:sz w:val="22"/>
        </w:rPr>
        <w:t>« Milices russes préférées à l'antiterrorisme»: c'est le général Burkhard qui range FAMa et Wagner dos à dos (ch. 15)</w:t>
      </w:r>
    </w:p>
    <w:p>
      <w:pPr>
        <w:spacing w:after="80"/>
      </w:pPr>
      <w:r>
        <w:rPr>
          <w:rFonts w:ascii="FreeSerif" w:hAnsi="FreeSerif"/>
          <w:sz w:val="22"/>
        </w:rPr>
        <w:t>« Ingratitude»: aveu d'un rapport de force perdu; zones jihadistes triplées en sept ans de Barkhane (ch. 13)</w:t>
      </w:r>
    </w:p>
    <w:p>
      <w:pPr>
        <w:spacing w:after="80"/>
      </w:pPr>
      <w:r>
        <w:rPr>
          <w:rFonts w:ascii="FreeSerif" w:hAnsi="FreeSerif"/>
          <w:sz w:val="22"/>
        </w:rPr>
        <w:t>« Fausses informations»: l'appui ex-légionnaires/GUR confirmé par une source sécuritaire française sur RTL, non démenti (ch. 20)</w:t>
      </w:r>
    </w:p>
    <w:p>
      <w:pPr>
        <w:spacing w:after="80"/>
      </w:pPr>
      <w:r>
        <w:rPr>
          <w:rFonts w:ascii="FreeSerif" w:hAnsi="FreeSerif"/>
          <w:sz w:val="22"/>
        </w:rPr>
        <w:t>« Partenariat à parité, bases renommées»: définition même de la recomposition; présence française expulsée, non renégociée (ch. 29)</w:t>
      </w:r>
    </w:p>
    <w:p>
      <w:pPr>
        <w:spacing w:after="80"/>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80"/>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80"/>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80"/>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80"/>
      </w:pPr>
      <w:r>
        <w:rPr>
          <w:rFonts w:ascii="FreeSerif" w:hAnsi="FreeSerif"/>
          <w:sz w:val="22"/>
        </w:rPr>
        <w:t>LE SOMMET D'AFRICA FORWARD, AU CRIBLE DES FAITS</w:t>
      </w:r>
    </w:p>
    <w:p>
      <w:pPr>
        <w:spacing w:after="80"/>
      </w:pPr>
      <w:r>
        <w:rPr>
          <w:rFonts w:ascii="FreeSerif" w:hAnsi="FreeSerif"/>
          <w:sz w:val="22"/>
        </w:rPr>
        <w:t>Afrique du Sud absente: Ramaphosa désinvité au profit du Kenya, sous pression américaine selon des sources que Paris dément — une puissance qui n'arbitre plus seule</w:t>
      </w:r>
    </w:p>
    <w:p>
      <w:pPr>
        <w:spacing w:after="80"/>
      </w:pPr>
      <w:r>
        <w:rPr>
          <w:rFonts w:ascii="FreeSerif" w:hAnsi="FreeSerif"/>
          <w:sz w:val="22"/>
        </w:rPr>
        <w:t>« Jamais un pré carré»: la quête d'« États pivots» anglophones avoue le pré carré perdu qu'elle cherche à remplacer</w:t>
      </w:r>
    </w:p>
    <w:p>
      <w:pPr>
        <w:spacing w:after="80"/>
      </w:pPr>
      <w:r>
        <w:rPr>
          <w:rFonts w:ascii="FreeSerif" w:hAnsi="FreeSerif"/>
          <w:sz w:val="22"/>
        </w:rPr>
        <w:t>« Nous sommes les vrais panafricanistes»: on revendique le mot quand on l'a perdu (Banda Kani; Djerba, 2022)</w:t>
      </w:r>
    </w:p>
    <w:p>
      <w:pPr>
        <w:spacing w:after="80"/>
      </w:pPr>
      <w:r>
        <w:rPr>
          <w:rFonts w:ascii="FreeSerif" w:hAnsi="FreeSerif"/>
          <w:sz w:val="22"/>
        </w:rPr>
        <w:t>« Ni faire ni défaire les gouvernements depuis 2017»: démenti par Quignolot, Vésilier, les 5 milliards burkinabè, l'armée fantôme (ch. 20)</w:t>
      </w:r>
    </w:p>
    <w:p>
      <w:pPr>
        <w:spacing w:after="80"/>
      </w:pPr>
      <w:r>
        <w:rPr>
          <w:rFonts w:ascii="FreeSerif" w:hAnsi="FreeSerif"/>
          <w:sz w:val="22"/>
        </w:rPr>
        <w:t>« On aime les peuples, pas les régimes»: le procédé « société civile» de Montpellier 2021, reconduit à l'échelle continentale</w:t>
      </w:r>
    </w:p>
    <w:p>
      <w:pPr>
        <w:spacing w:after="80"/>
      </w:pPr>
      <w:r>
        <w:rPr>
          <w:rFonts w:ascii="FreeSerif" w:hAnsi="FreeSerif"/>
          <w:sz w:val="22"/>
        </w:rPr>
        <w:t>Loi de restitution des biens culturels: acte réel, mais levier le moins coûteux — n'engage ni le CFA, ni les contrats, ni la guerre proxy</w:t>
      </w:r>
    </w:p>
    <w:p>
      <w:pPr>
        <w:spacing w:after="80"/>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after="80"/>
      </w:pPr>
      <w:r>
        <w:rPr>
          <w:rFonts w:ascii="FreeSerif" w:hAnsi="FreeSerif"/>
          <w:sz w:val="22"/>
        </w:rPr>
        <w:t>Derrière ce mépris de façade, pourtant, il y a autre chose — une peur, profonde et documentée; et c'est en l'anatomisant qu'on découvre ce que l'AES doit réussir pour survivre.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31 — Ce Que L'Aes Doit Réussir Pour Survivre</w:t>
      </w:r>
    </w:p>
    <w:p>
      <w:pPr>
        <w:spacing w:after="8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00" w:after="60"/>
        <w:pBdr>
          <w:bottom w:val="single" w:sz="7" w:space="3" w:color="A07820"/>
        </w:pBdr>
      </w:pPr>
      <w:r>
        <w:rPr>
          <w:rFonts w:ascii="FreeSerif" w:hAnsi="FreeSerif"/>
          <w:b/>
          <w:color w:val="2C3A4A"/>
          <w:sz w:val="23"/>
        </w:rPr>
        <w:t>Anatomie d'une peur</w:t>
      </w:r>
    </w:p>
    <w:p>
      <w:pPr>
        <w:spacing w:after="8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80"/>
      </w:pPr>
      <w:r>
        <w:rPr>
          <w:rFonts w:ascii="FreeSerif" w:hAnsi="FreeSerif"/>
          <w:sz w:val="22"/>
        </w:rP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80"/>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80"/>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00" w:after="60"/>
        <w:pBdr>
          <w:bottom w:val="single" w:sz="7" w:space="3" w:color="A07820"/>
        </w:pBdr>
      </w:pPr>
      <w:r>
        <w:rPr>
          <w:rFonts w:ascii="FreeSerif" w:hAnsi="FreeSerif"/>
          <w:b/>
          <w:color w:val="2C3A4A"/>
          <w:sz w:val="23"/>
        </w:rPr>
        <w:t>La feuille de route implicite</w:t>
      </w:r>
    </w:p>
    <w:p>
      <w:pPr>
        <w:spacing w:after="8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80"/>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sz w:val="21"/>
        </w:rPr>
        <w:t>**Personnalisation du pouvoir** : des transitions devenant des règnes personnels permanents, sans calendrier de sortie.</w:t>
      </w:r>
    </w:p>
    <w:p>
      <w:pPr>
        <w:pStyle w:val="ListBullet"/>
      </w:pPr>
      <w:r>
        <w:rPr>
          <w:rFonts w:ascii="FreeSerif" w:hAnsi="FreeSerif"/>
          <w:sz w:val="21"/>
        </w:rPr>
        <w:t>**Compradorisme militaire** : des élites en uniforme reproduisant les logiques des élites civiles qu'elles ont remplacées.</w:t>
      </w:r>
    </w:p>
    <w:p>
      <w:pPr>
        <w:pStyle w:val="ListBullet"/>
      </w:pPr>
      <w:r>
        <w:rPr>
          <w:rFonts w:ascii="FreeSerif" w:hAnsi="FreeSerif"/>
          <w:sz w:val="21"/>
        </w:rPr>
        <w:t>**Dépendance russe** : le remplacement d'une tutelle par une autre, même à des conditions différentes.</w:t>
      </w:r>
    </w:p>
    <w:p>
      <w:pPr>
        <w:pStyle w:val="ListBullet"/>
      </w:pPr>
      <w:r>
        <w:rPr>
          <w:rFonts w:ascii="FreeSerif" w:hAnsi="FreeSerif"/>
          <w:sz w:val="21"/>
        </w:rPr>
        <w:t>**Fractures internes** : la violence contre les minorités, créant guerres civiles et terreau de recrutement jihadiste.</w:t>
      </w:r>
    </w:p>
    <w:p>
      <w:pPr>
        <w:pStyle w:val="ListBullet"/>
      </w:pPr>
      <w:r>
        <w:rPr>
          <w:rFonts w:ascii="FreeSerif" w:hAnsi="FreeSerif"/>
          <w:sz w:val="21"/>
        </w:rPr>
        <w:t>**Échec sécuritaire** : l'incapacité à protéger les populations au-delà des grandes villes.</w:t>
      </w:r>
    </w:p>
    <w:p>
      <w:pPr>
        <w:pStyle w:val="ListBullet"/>
      </w:pPr>
      <w:r>
        <w:rPr>
          <w:rFonts w:ascii="FreeSerif" w:hAnsi="FreeSerif"/>
          <w:sz w:val="21"/>
        </w:rPr>
        <w:t>**Échec économique**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sz w:val="21"/>
        </w:rPr>
        <w:t>**Transition démocratique programmée** : calendrier clair, institutions civiles, élections dotées d'une représentativité réelle.</w:t>
      </w:r>
    </w:p>
    <w:p>
      <w:pPr>
        <w:pStyle w:val="ListBullet"/>
      </w:pPr>
      <w:r>
        <w:rPr>
          <w:rFonts w:ascii="FreeSerif" w:hAnsi="FreeSerif"/>
          <w:sz w:val="21"/>
        </w:rPr>
        <w:t>**Transparence budgétaire** : publication des comptes, lutte contre la corruption interne.</w:t>
      </w:r>
    </w:p>
    <w:p>
      <w:pPr>
        <w:pStyle w:val="ListBullet"/>
      </w:pPr>
      <w:r>
        <w:rPr>
          <w:rFonts w:ascii="FreeSerif" w:hAnsi="FreeSerif"/>
          <w:sz w:val="21"/>
        </w:rPr>
        <w:t>**Souveraineté monétaire** : une stratégie de transition crédible, avec gestion des risques inflationnistes.</w:t>
      </w:r>
    </w:p>
    <w:p>
      <w:pPr>
        <w:pStyle w:val="ListBullet"/>
      </w:pPr>
      <w:r>
        <w:rPr>
          <w:rFonts w:ascii="FreeSerif" w:hAnsi="FreeSerif"/>
          <w:sz w:val="21"/>
        </w:rPr>
        <w:t>**Diversification stratégique** : ne pas répéter avec Moscou ou Pékin ce qui a été fait avec Paris.</w:t>
      </w:r>
    </w:p>
    <w:p>
      <w:pPr>
        <w:pStyle w:val="ListBullet"/>
      </w:pPr>
      <w:r>
        <w:rPr>
          <w:rFonts w:ascii="FreeSerif" w:hAnsi="FreeSerif"/>
          <w:sz w:val="21"/>
        </w:rPr>
        <w:t>**Justice interne** : protection des minorités, redevabilité des forces de sécurité.</w:t>
      </w:r>
    </w:p>
    <w:p>
      <w:pPr>
        <w:pStyle w:val="ListBullet"/>
      </w:pPr>
      <w:r>
        <w:rPr>
          <w:rFonts w:ascii="FreeSerif" w:hAnsi="FreeSerif"/>
          <w:sz w:val="21"/>
        </w:rPr>
        <w:t>**Mobilisation de la diaspora** : politiques actives d'investissement et de retour des compétences.</w:t>
      </w:r>
    </w:p>
    <w:p>
      <w:pPr>
        <w:pStyle w:val="ListBullet"/>
      </w:pPr>
      <w:r>
        <w:rPr>
          <w:rFonts w:ascii="FreeSerif" w:hAnsi="FreeSerif"/>
          <w:sz w:val="21"/>
        </w:rPr>
        <w:t>**Service militaire élargi** : selon Nathalie Yamb, un outil de conscientisation citoyenne, pas seulement de défense.</w:t>
      </w:r>
    </w:p>
    <w:p>
      <w:pPr>
        <w:pStyle w:val="ListBullet"/>
      </w:pPr>
      <w:r>
        <w:rPr>
          <w:rFonts w:ascii="FreeSerif" w:hAnsi="FreeSerif"/>
          <w:sz w:val="21"/>
        </w:rPr>
        <w:t>**Dialogue permanent** : maintenir les canaux de négociation même en temps de guerre ; « La guerre n'empêche pas le dialogue » (Patient Parfait Ndoum, For You Media Africa, 8 juin 2026).</w:t>
      </w:r>
    </w:p>
    <w:p>
      <w:pPr>
        <w:spacing w:after="80"/>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00" w:after="60"/>
        <w:pBdr>
          <w:bottom w:val="single" w:sz="7" w:space="3" w:color="A07820"/>
        </w:pBdr>
      </w:pPr>
      <w:r>
        <w:rPr>
          <w:rFonts w:ascii="FreeSerif" w:hAnsi="FreeSerif"/>
          <w:b/>
          <w:color w:val="2C3A4A"/>
          <w:sz w:val="23"/>
        </w:rPr>
        <w:t>Les quatre leviers de la transformation</w:t>
      </w:r>
    </w:p>
    <w:p>
      <w:pPr>
        <w:spacing w:after="8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80"/>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80"/>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80"/>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80"/>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80"/>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00" w:after="60"/>
        <w:pBdr>
          <w:bottom w:val="single" w:sz="7" w:space="3" w:color="A07820"/>
        </w:pBdr>
      </w:pPr>
      <w:r>
        <w:rPr>
          <w:rFonts w:ascii="FreeSerif" w:hAnsi="FreeSerif"/>
          <w:b/>
          <w:color w:val="2C3A4A"/>
          <w:sz w:val="23"/>
        </w:rPr>
        <w:t>Le point de départ, pas le point d'arrivée</w:t>
      </w:r>
    </w:p>
    <w:p>
      <w:pPr>
        <w:spacing w:after="8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80"/>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80"/>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80"/>
      </w:pPr>
      <w:r>
        <w:rPr>
          <w:rFonts w:ascii="FreeSerif" w:hAnsi="FreeSerif"/>
          <w:sz w:val="22"/>
        </w:rPr>
        <w:t>L'arrachement a eu lieu. La consolidation reste à faire, et ses critères sont désormais posés, noir sur blanc, vérifiables par quiconque — amis comme adversaires.</w:t>
      </w:r>
    </w:p>
    <w:p>
      <w:pPr>
        <w:spacing w:after="80"/>
      </w:pPr>
      <w:r>
        <w:rPr>
          <w:rFonts w:ascii="FreeSerif" w:hAnsi="FreeSerif"/>
          <w:sz w:val="22"/>
        </w:rPr>
        <w:t>Il ne reste plus qu'à revenir là où tout a commencé: dans une villa de Niamey, devant un tableau blanc et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Conclusion — Retour À La Villa De Niamey</w:t>
      </w:r>
    </w:p>
    <w:p>
      <w:pPr>
        <w:spacing w:after="8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80"/>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80"/>
      </w:pPr>
      <w:r>
        <w:rPr>
          <w:rFonts w:ascii="FreeSerif" w:hAnsi="FreeSerif"/>
          <w:sz w:val="22"/>
        </w:rPr>
        <w:t>La paix, on peut l'éviter.</w:t>
      </w:r>
    </w:p>
    <w:p>
      <w:pPr>
        <w:spacing w:after="80"/>
      </w:pPr>
      <w:r>
        <w:rPr>
          <w:rFonts w:ascii="FreeSerif" w:hAnsi="FreeSerif"/>
          <w:sz w:val="22"/>
        </w:rPr>
        <w:t>Ce livre est parti de cette phrase. Il est temps d'y revenir — non pour la condamner, mais pour la mesurer à ce qu'elle a produit.</w:t>
      </w:r>
    </w:p>
    <w:p>
      <w:pPr>
        <w:spacing w:before="200" w:after="60"/>
        <w:pBdr>
          <w:bottom w:val="single" w:sz="7" w:space="3" w:color="A07820"/>
        </w:pBdr>
      </w:pPr>
      <w:r>
        <w:rPr>
          <w:rFonts w:ascii="FreeSerif" w:hAnsi="FreeSerif"/>
          <w:b/>
          <w:color w:val="2C3A4A"/>
          <w:sz w:val="23"/>
        </w:rPr>
        <w:t>Ce qu'une phrase peut faire</w:t>
      </w:r>
    </w:p>
    <w:p>
      <w:pPr>
        <w:spacing w:after="8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80"/>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80"/>
      </w:pPr>
      <w:r>
        <w:rPr>
          <w:rFonts w:ascii="FreeSerif" w:hAnsi="FreeSerif"/>
          <w:sz w:val="22"/>
        </w:rPr>
        <w:t>Les trois hypothèses étaient fausses.</w:t>
      </w:r>
    </w:p>
    <w:p>
      <w:pPr>
        <w:spacing w:before="200" w:after="60"/>
        <w:pBdr>
          <w:bottom w:val="single" w:sz="7" w:space="3" w:color="A07820"/>
        </w:pBdr>
      </w:pPr>
      <w:r>
        <w:rPr>
          <w:rFonts w:ascii="FreeSerif" w:hAnsi="FreeSerif"/>
          <w:b/>
          <w:color w:val="2C3A4A"/>
          <w:sz w:val="23"/>
        </w:rPr>
        <w:t>La mémoire retrouvée</w:t>
      </w:r>
    </w:p>
    <w:p>
      <w:pPr>
        <w:spacing w:after="80"/>
      </w:pPr>
      <w:r>
        <w:rPr>
          <w:rFonts w:ascii="FreeSerif" w:hAnsi="FreeSerif"/>
          <w:sz w:val="22"/>
        </w:rPr>
        <w:t>La première leçon de ces trois années est simple: les peuples ne oublient pas. Ils attendent.</w:t>
      </w:r>
    </w:p>
    <w:p>
      <w:pPr>
        <w:spacing w:after="80"/>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80"/>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00" w:after="60"/>
        <w:pBdr>
          <w:bottom w:val="single" w:sz="7" w:space="3" w:color="A07820"/>
        </w:pBdr>
      </w:pPr>
      <w:r>
        <w:rPr>
          <w:rFonts w:ascii="FreeSerif" w:hAnsi="FreeSerif"/>
          <w:b/>
          <w:color w:val="2C3A4A"/>
          <w:sz w:val="23"/>
        </w:rPr>
        <w:t>La génération qui filme</w:t>
      </w:r>
    </w:p>
    <w:p>
      <w:pPr>
        <w:spacing w:after="80"/>
      </w:pPr>
      <w:r>
        <w:rPr>
          <w:rFonts w:ascii="FreeSerif" w:hAnsi="FreeSerif"/>
          <w:sz w:val="22"/>
        </w:rPr>
        <w:t>La deuxième leçon concerne une femme de Tonka dont la plupart des Occidentaux n'ont jamais entendu le nom.</w:t>
      </w:r>
    </w:p>
    <w:p>
      <w:pPr>
        <w:spacing w:after="80"/>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80"/>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80"/>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00" w:after="60"/>
        <w:pBdr>
          <w:bottom w:val="single" w:sz="7" w:space="3" w:color="A07820"/>
        </w:pBdr>
      </w:pPr>
      <w:r>
        <w:rPr>
          <w:rFonts w:ascii="FreeSerif" w:hAnsi="FreeSerif"/>
          <w:b/>
          <w:color w:val="2C3A4A"/>
          <w:sz w:val="23"/>
        </w:rPr>
        <w:t>L'architecture de la rupture</w:t>
      </w:r>
    </w:p>
    <w:p>
      <w:pPr>
        <w:spacing w:after="80"/>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after="80"/>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80"/>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after="80"/>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00" w:after="60"/>
        <w:pBdr>
          <w:bottom w:val="single" w:sz="7" w:space="3" w:color="A07820"/>
        </w:pBdr>
      </w:pPr>
      <w:r>
        <w:rPr>
          <w:rFonts w:ascii="FreeSerif" w:hAnsi="FreeSerif"/>
          <w:b/>
          <w:color w:val="2C3A4A"/>
          <w:sz w:val="23"/>
        </w:rPr>
        <w:t>Ce que Macron a dit sans le vouloir</w:t>
      </w:r>
    </w:p>
    <w:p>
      <w:pPr>
        <w:spacing w:after="80"/>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after="80"/>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80"/>
      </w:pPr>
      <w:r>
        <w:rPr>
          <w:rFonts w:ascii="FreeSerif" w:hAnsi="FreeSerif"/>
          <w:sz w:val="22"/>
        </w:rPr>
        <w:t>Il ne s'en est pas rendu compte. Il parlait d'avenir commun et de partenariat rénové. Il disait, sans le savoir, que le rapport de dépendance a changé de direction.</w:t>
      </w:r>
    </w:p>
    <w:p>
      <w:pPr>
        <w:spacing w:after="80"/>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00" w:after="60"/>
        <w:pBdr>
          <w:bottom w:val="single" w:sz="7" w:space="3" w:color="A07820"/>
        </w:pBdr>
      </w:pPr>
      <w:r>
        <w:rPr>
          <w:rFonts w:ascii="FreeSerif" w:hAnsi="FreeSerif"/>
          <w:b/>
          <w:color w:val="2C3A4A"/>
          <w:sz w:val="23"/>
        </w:rPr>
        <w:t>La villa est vide. La phrase, non.</w:t>
      </w:r>
    </w:p>
    <w:p>
      <w:pPr>
        <w:spacing w:after="8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80"/>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80"/>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80"/>
      </w:pPr>
      <w:r>
        <w:rPr>
          <w:rFonts w:ascii="FreeSerif" w:hAnsi="FreeSerif"/>
          <w:sz w:val="22"/>
        </w:rPr>
        <w:t>Le laboratoire est ouvert. Les résultats ne sont pas rendus.</w:t>
      </w:r>
    </w:p>
    <w:p>
      <w:pPr>
        <w:spacing w:before="200" w:after="60"/>
        <w:pBdr>
          <w:bottom w:val="single" w:sz="7" w:space="3" w:color="A07820"/>
        </w:pBdr>
      </w:pPr>
      <w:r>
        <w:rPr>
          <w:rFonts w:ascii="FreeSerif" w:hAnsi="FreeSerif"/>
          <w:b/>
          <w:color w:val="2C3A4A"/>
          <w:sz w:val="23"/>
        </w:rPr>
        <w:t>Ce que l'histoire seule peut trancher</w:t>
      </w:r>
    </w:p>
    <w:p>
      <w:pPr>
        <w:spacing w:after="80"/>
      </w:pPr>
      <w:r>
        <w:rPr>
          <w:rFonts w:ascii="FreeSerif" w:hAnsi="FreeSerif"/>
          <w:sz w:val="22"/>
        </w:rPr>
        <w:t>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w:t>
      </w:r>
    </w:p>
    <w:p>
      <w:pPr>
        <w:spacing w:after="80"/>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80"/>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after="80"/>
      </w:pPr>
      <w:r>
        <w:rPr>
          <w:rFonts w:ascii="FreeSerif" w:hAnsi="FreeSerif"/>
          <w:sz w:val="22"/>
        </w:rPr>
        <w:t>La villa de Niamey est vide. La phrase est morte avec le projet qui l'avait inventée.</w:t>
      </w:r>
    </w:p>
    <w:p>
      <w:pPr>
        <w:spacing w:after="80"/>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spacing w:before="80" w:after="80"/>
        <w:ind w:left="680" w:right="680"/>
      </w:pPr>
      <w:r>
        <w:rPr>
          <w:rFonts w:ascii="FreeSerif" w:hAnsi="FreeSerif"/>
          <w:i/>
          <w:color w:val="8B1A1A"/>
          <w:sz w:val="21"/>
        </w:rPr>
        <w:t>*« Restons vigilants. »*</w:t>
        <w:br/>
        <w:t>— Général Abdourahamane Tiani, 13 novembre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Chronologie — Du Partage De L'Afrique À L'Alliance Des États Du Sahel</w:t>
      </w:r>
    </w:p>
    <w:p>
      <w:pPr>
        <w:spacing w:before="80" w:after="80"/>
        <w:ind w:left="680" w:right="680"/>
      </w:pPr>
      <w:r>
        <w:rPr>
          <w:rFonts w:ascii="FreeSerif" w:hAnsi="FreeSerif"/>
          <w:i/>
          <w:color w:val="8B1A1A"/>
          <w:sz w:val="21"/>
        </w:rPr>
        <w:t>*L'histoire de l'Afrique n'est pas un accident. C'est une architecture. Voici les pierres de l'édifice — et les premières lézardes qui l'ont fissuré.*</w:t>
      </w:r>
    </w:p>
    <w:p>
      <w:pPr>
        <w:spacing w:after="80"/>
      </w:pPr>
      <w:r>
        <w:rPr>
          <w:rFonts w:ascii="FreeSerif" w:hAnsi="FreeSerif"/>
          <w:sz w:val="22"/>
        </w:rPr>
        <w:t>1884-1885 — Conférence de Berlin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80"/>
      </w:pPr>
      <w:r>
        <w:rPr>
          <w:rFonts w:ascii="FreeSerif" w:hAnsi="FreeSerif"/>
          <w:sz w:val="22"/>
        </w:rPr>
        <w:t>1900 — La loi française d'autonomie financière des colonies impose aux colonisés de financer leur propre administration. Le colonisateur ne se contente pas de prendre — il fait payer l'occupé pour le coût de son occupation.</w:t>
      </w:r>
    </w:p>
    <w:p>
      <w:pPr>
        <w:spacing w:after="80"/>
      </w:pPr>
      <w:r>
        <w:rPr>
          <w:rFonts w:ascii="FreeSerif" w:hAnsi="FreeSerif"/>
          <w:sz w:val="22"/>
        </w:rPr>
        <w:t>1945 — Création du franc CFA (26 décembre). Monnaie de souveraineté confisquée, arrimée à Paris, gérée à Paris, au profit de Paris. Une laisse dorée autour du cou de seize nations.</w:t>
      </w:r>
    </w:p>
    <w:p>
      <w:pPr>
        <w:spacing w:after="80"/>
      </w:pPr>
      <w:r>
        <w:rPr>
          <w:rFonts w:ascii="FreeSerif" w:hAnsi="FreeSerif"/>
          <w:sz w:val="22"/>
        </w:rP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80"/>
      </w:pPr>
      <w:r>
        <w:rPr>
          <w:rFonts w:ascii="FreeSerif" w:hAnsi="FreeSerif"/>
          <w:sz w:val="22"/>
        </w:rPr>
        <w:t>1958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80"/>
      </w:pPr>
      <w:r>
        <w:rPr>
          <w:rFonts w:ascii="FreeSerif" w:hAnsi="FreeSerif"/>
          <w:sz w:val="22"/>
        </w:rPr>
        <w:t>1960 — « Année de l'Afrique » : dix-sept pays accèdent à l'indépendance, dont le Mali, le Niger et la Haute-Volta (futur Burkina Faso). Indépendances formelles. Dépendances réelles. Les drapeaux changent. Les structures restent.</w:t>
      </w:r>
    </w:p>
    <w:p>
      <w:pPr>
        <w:spacing w:after="80"/>
      </w:pPr>
      <w:r>
        <w:rPr>
          <w:rFonts w:ascii="FreeSerif" w:hAnsi="FreeSerif"/>
          <w:sz w:val="22"/>
        </w:rPr>
        <w:t>1961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80"/>
      </w:pPr>
      <w:r>
        <w:rPr>
          <w:rFonts w:ascii="FreeSerif" w:hAnsi="FreeSerif"/>
          <w:sz w:val="22"/>
        </w:rPr>
        <w:t>1963 — Assassinat de Sylvanus Olympio, premier président du Togo. Il voulait quitter le franc CFA et créer une monnaie nationale. Il est abattu le lendemain de sa décision. L'auteur du coup d'État sera accueilli à Paris.</w:t>
      </w:r>
    </w:p>
    <w:p>
      <w:pPr>
        <w:spacing w:after="80"/>
      </w:pPr>
      <w:r>
        <w:rPr>
          <w:rFonts w:ascii="FreeSerif" w:hAnsi="FreeSerif"/>
          <w:sz w:val="22"/>
        </w:rPr>
        <w:t>1968 — Renversement de Modibo Keïta au Mali. Un autre socialiste africain qui voulait son indépendance économique. Neutralisé. L'Afrique apprend que l'émancipation a un prix.</w:t>
      </w:r>
    </w:p>
    <w:p>
      <w:pPr>
        <w:spacing w:after="80"/>
      </w:pPr>
      <w:r>
        <w:rPr>
          <w:rFonts w:ascii="FreeSerif" w:hAnsi="FreeSerif"/>
          <w:sz w:val="22"/>
        </w:rPr>
        <w:t>1971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80"/>
      </w:pPr>
      <w:r>
        <w:rPr>
          <w:rFonts w:ascii="FreeSerif" w:hAnsi="FreeSerif"/>
          <w:sz w:val="22"/>
        </w:rPr>
        <w:t>1983-1987 — Présidence de Thomas Sankara au Burkina Faso ; assassiné le 15 octobre 1987. Quatre ans pour transformer un pays. Alphabétisation, santé, souveraineté alimentaire, refus de la dette coloniale. Blaise Compaoré — avec l'appui de Paris — met une balle dans la pensée la plus dangereuse d'Afrique.</w:t>
      </w:r>
    </w:p>
    <w:p>
      <w:pPr>
        <w:spacing w:after="80"/>
      </w:pPr>
      <w:r>
        <w:rPr>
          <w:rFonts w:ascii="FreeSerif" w:hAnsi="FreeSerif"/>
          <w:sz w:val="22"/>
        </w:rPr>
        <w:t>1994 — Dévaluation du franc CFA. Du jour au lendemain, les économies de millions d'Africains perdent 50 % de leur valeur. Décision prise à Paris. Annoncée à Dakar. Les populations n'ont pas été consultées.</w:t>
      </w:r>
    </w:p>
    <w:p>
      <w:pPr>
        <w:spacing w:after="80"/>
      </w:pPr>
      <w:r>
        <w:rPr>
          <w:rFonts w:ascii="FreeSerif" w:hAnsi="FreeSerif"/>
          <w:sz w:val="22"/>
        </w:rPr>
        <w:t>2011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80"/>
      </w:pPr>
      <w:r>
        <w:rPr>
          <w:rFonts w:ascii="FreeSerif" w:hAnsi="FreeSerif"/>
          <w:sz w:val="22"/>
        </w:rPr>
        <w:t>2012 — Effondrement du nord du Mali ; proclamation de l'Azawad. Conséquence directe et prévisible de la déstabilisation libyenne. La France qui a allumé l'incendie en Libye arrive l'année suivante en pompier au Mali.</w:t>
      </w:r>
    </w:p>
    <w:p>
      <w:pPr>
        <w:spacing w:after="80"/>
      </w:pPr>
      <w:r>
        <w:rPr>
          <w:rFonts w:ascii="FreeSerif" w:hAnsi="FreeSerif"/>
          <w:sz w:val="22"/>
        </w:rPr>
        <w:t>2013 — Opération Serval (janvier). Intervention française au Mali, saluée par les peuples sahéliens. Dix ans plus tard, les mêmes peuples exigeront le départ de ces mêmes soldats.</w:t>
      </w:r>
    </w:p>
    <w:p>
      <w:pPr>
        <w:spacing w:after="80"/>
      </w:pPr>
      <w:r>
        <w:rPr>
          <w:rFonts w:ascii="FreeSerif" w:hAnsi="FreeSerif"/>
          <w:sz w:val="22"/>
        </w:rPr>
        <w:t>2014 — Lancement de l'opération Barkhane (août). Neuf ans, plusieurs milliards d'euros, des milliers de soldats — et une insécurité qui s'étend chaque année. Quand les États africains réclament des comptes, Paris répond en accusant les ingrats.</w:t>
      </w:r>
    </w:p>
    <w:p>
      <w:pPr>
        <w:spacing w:after="80"/>
      </w:pPr>
      <w:r>
        <w:rPr>
          <w:rFonts w:ascii="FreeSerif" w:hAnsi="FreeSerif"/>
          <w:sz w:val="22"/>
        </w:rPr>
        <w:t>18 août 2020 — Première transition militaire au Mali (Kati) ; arrivée d'Assimi Goïta. Le Mali prend son destin en main. L'Occident crie au coup d'État. Les Maliens célèbrent dans les rues.</w:t>
      </w:r>
    </w:p>
    <w:p>
      <w:pPr>
        <w:spacing w:after="80"/>
      </w:pPr>
      <w:r>
        <w:rPr>
          <w:rFonts w:ascii="FreeSerif" w:hAnsi="FreeSerif"/>
          <w:sz w:val="22"/>
        </w:rPr>
        <w:t>Janvier-septembre 2022 — Au Burkina Faso, Damiba renverse Kaboré (janvier), puis le capitaine Ibrahim Traoré renverse Damiba (septembre). La vague ne s'arrête pas. La jeunesse africaine a décidé.</w:t>
      </w:r>
    </w:p>
    <w:p>
      <w:pPr>
        <w:spacing w:after="80"/>
      </w:pPr>
      <w:r>
        <w:rPr>
          <w:rFonts w:ascii="FreeSerif" w:hAnsi="FreeSerif"/>
          <w:sz w:val="22"/>
        </w:rPr>
        <w:t>Août 2022 — Expulsion de Barkhane du Mali. Les militaires français qui se présentaient comme des libérateurs partent comme des occupants chassés. C'est ce qu'ils étaient.</w:t>
      </w:r>
    </w:p>
    <w:p>
      <w:pPr>
        <w:spacing w:after="80"/>
      </w:pPr>
      <w:r>
        <w:rPr>
          <w:rFonts w:ascii="FreeSerif" w:hAnsi="FreeSerif"/>
          <w:sz w:val="22"/>
        </w:rPr>
        <w:t>26 juillet 2023 — Transition militaire au Niger ; le général Tiani prend la tête du CNSP. Troisième domino. Troisième pays libéré du clientélisme néocolonial. La CEDEAO brandit l'ultimatum. Le Niger ne cède pas.</w:t>
      </w:r>
    </w:p>
    <w:p>
      <w:pPr>
        <w:spacing w:after="80"/>
      </w:pPr>
      <w:r>
        <w:rPr>
          <w:rFonts w:ascii="FreeSerif" w:hAnsi="FreeSerif"/>
          <w:sz w:val="22"/>
        </w:rPr>
        <w:t>16 septembre 2023 — Signature de la Charte du Liptako-Gourma : naissance de l'Alliance des États du Sahel. Mali, Burkina Faso, Niger scellent leur union. Ce n'est plus trois pays séparés que l'on peut isoler, sanctionner, menacer l'un après l'autre. C'est un bloc.</w:t>
      </w:r>
    </w:p>
    <w:p>
      <w:pPr>
        <w:spacing w:after="80"/>
      </w:pPr>
      <w:r>
        <w:rPr>
          <w:rFonts w:ascii="FreeSerif" w:hAnsi="FreeSerif"/>
          <w:sz w:val="22"/>
        </w:rPr>
        <w:t>14 novembre 2023 — Les Forces armées maliennes reprennent Kidal. La ville symbole, tenue par les groupes armés depuis 2012, est libérée. Ce que dix ans de présence française n'avait pas réussi, les FAMa l'accomplissent.</w:t>
      </w:r>
    </w:p>
    <w:p>
      <w:pPr>
        <w:spacing w:after="80"/>
      </w:pPr>
      <w:r>
        <w:rPr>
          <w:rFonts w:ascii="FreeSerif" w:hAnsi="FreeSerif"/>
          <w:sz w:val="22"/>
        </w:rPr>
        <w:t>28 janvier 2024 — Retrait du Mali, du Burkina Faso et du Niger de la CEDEAO. Fin d'une organisation devenue, selon eux, un instrument de pression au service de Paris. Le syndicat des chefs d'État perd ses membres les plus courageux.</w:t>
      </w:r>
    </w:p>
    <w:p>
      <w:pPr>
        <w:spacing w:after="80"/>
      </w:pPr>
      <w:r>
        <w:rPr>
          <w:rFonts w:ascii="FreeSerif" w:hAnsi="FreeSerif"/>
          <w:sz w:val="22"/>
        </w:rPr>
        <w:t>Mars-printemps 2024 — Départ des dernières forces françaises et américaines du Niger ; fermeture de la base d'Agadez. Deux empires militaires plient bagage. La souveraineté territoriale n'est pas négociable.</w:t>
      </w:r>
    </w:p>
    <w:p>
      <w:pPr>
        <w:spacing w:after="80"/>
      </w:pPr>
      <w:r>
        <w:rPr>
          <w:rFonts w:ascii="FreeSerif" w:hAnsi="FreeSerif"/>
          <w:sz w:val="22"/>
        </w:rPr>
        <w:t>6 juillet 2024 — Proclamation de la Confédération des États du Sahel (sommet de Niamey). L'intégration s'approfondit. Un projet politique, pas seulement une alliance de défense.</w:t>
      </w:r>
    </w:p>
    <w:p>
      <w:pPr>
        <w:spacing w:after="80"/>
      </w:pPr>
      <w:r>
        <w:rPr>
          <w:rFonts w:ascii="FreeSerif" w:hAnsi="FreeSerif"/>
          <w:sz w:val="22"/>
        </w:rPr>
        <w:t>Juillet-août 2024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80"/>
      </w:pPr>
      <w:r>
        <w:rPr>
          <w:rFonts w:ascii="FreeSerif" w:hAnsi="FreeSerif"/>
          <w:sz w:val="22"/>
        </w:rPr>
        <w:t>Mars 2025 — Retrait de l'AES de l'Organisation internationale de la Francophonie. La langue française n'est pas en cause. La domination culturelle que l'OIF instrumentalise, oui.</w:t>
      </w:r>
    </w:p>
    <w:p>
      <w:pPr>
        <w:spacing w:after="80"/>
      </w:pPr>
      <w:r>
        <w:rPr>
          <w:rFonts w:ascii="FreeSerif" w:hAnsi="FreeSerif"/>
          <w:sz w:val="22"/>
        </w:rPr>
        <w:t>22 septembre 2025 — Retrait des trois États de la Cour pénale internationale. Une institution qui n'a jamais jugé un Occidental pour ses crimes en Afrique n'est pas une cour de justice. C'est un tribunal de domination.</w:t>
      </w:r>
    </w:p>
    <w:p>
      <w:pPr>
        <w:spacing w:after="80"/>
      </w:pPr>
      <w:r>
        <w:rPr>
          <w:rFonts w:ascii="FreeSerif" w:hAnsi="FreeSerif"/>
          <w:sz w:val="22"/>
        </w:rPr>
        <w:t>21 décembre 2025 — Installation de la Force unifiée de l'AES. Les trois pays se dotent d'un outil militaire commun. La défense collective africaine cesse d'être un vœu pieux.</w:t>
      </w:r>
    </w:p>
    <w:p>
      <w:pPr>
        <w:spacing w:after="80"/>
      </w:pPr>
      <w:r>
        <w:rPr>
          <w:rFonts w:ascii="FreeSerif" w:hAnsi="FreeSerif"/>
          <w:sz w:val="22"/>
        </w:rPr>
        <w:t>25 avril 2026 — Attaques coordonnées sur Bamako, Kati, Kidal, Gao et Sévaré ; mort du général Sadio Camara. L'architecte militaire de l'AES tombe au combat. La réponse des forces sahéliennes est immédiate et déterminée.</w:t>
      </w:r>
    </w:p>
    <w:p>
      <w:pPr>
        <w:spacing w:after="80"/>
      </w:pPr>
      <w:r>
        <w:rPr>
          <w:rFonts w:ascii="FreeSerif" w:hAnsi="FreeSerif"/>
          <w:sz w:val="22"/>
        </w:rPr>
        <w:t>9 mai 2026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80"/>
      </w:pPr>
      <w:r>
        <w:rPr>
          <w:rFonts w:ascii="FreeSerif" w:hAnsi="FreeSerif"/>
          <w:sz w:val="22"/>
        </w:rPr>
        <w:t>7 juin 2026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Glossaire Des Sigles</w:t>
      </w:r>
    </w:p>
    <w:p>
      <w:pPr>
        <w:spacing w:before="80" w:after="80"/>
        <w:ind w:left="680" w:right="680"/>
      </w:pPr>
      <w:r>
        <w:rPr>
          <w:rFonts w:ascii="FreeSerif" w:hAnsi="FreeSerif"/>
          <w:i/>
          <w:color w:val="8B1A1A"/>
          <w:sz w:val="21"/>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80"/>
      </w:pPr>
      <w:r>
        <w:rPr>
          <w:rFonts w:ascii="FreeSerif" w:hAnsi="FreeSerif"/>
          <w:sz w:val="22"/>
        </w:rPr>
        <w:t>ACLED — Armed Conflict Location &amp; Event Data Project (base de données sur les conflits armés). L'une des rares sources indépendantes quantifiant la violence dans les zones de crise.</w:t>
      </w:r>
    </w:p>
    <w:p>
      <w:pPr>
        <w:spacing w:after="80"/>
      </w:pPr>
      <w:r>
        <w:rPr>
          <w:rFonts w:ascii="FreeSerif" w:hAnsi="FreeSerif"/>
          <w:sz w:val="22"/>
        </w:rPr>
        <w:t>AES — Alliance des États du Sahel (Mali, Burkina Faso, Niger). Née le 16 septembre 2023 de la Charte du Liptako-Gourma. Le premier bloc souverain africain issu de transitions militaires populaires.</w:t>
      </w:r>
    </w:p>
    <w:p>
      <w:pPr>
        <w:spacing w:after="80"/>
      </w:pPr>
      <w:r>
        <w:rPr>
          <w:rFonts w:ascii="FreeSerif" w:hAnsi="FreeSerif"/>
          <w:sz w:val="22"/>
        </w:rPr>
        <w:t>AOF — Afrique-Occidentale française. L'empire colonial administratif qui a structuré pendant un siècle l'exploitation de l'Afrique de l'Ouest. Officiellement dissous en 1960. Structurellement perpétué par la Françafrique.</w:t>
      </w:r>
    </w:p>
    <w:p>
      <w:pPr>
        <w:spacing w:after="80"/>
      </w:pPr>
      <w:r>
        <w:rPr>
          <w:rFonts w:ascii="FreeSerif" w:hAnsi="FreeSerif"/>
          <w:sz w:val="22"/>
        </w:rPr>
        <w:t>APD — Aide publique au développement. Ce qu'on appelle « aide » est souvent un instrument de contrôle, de conditionnalité et de retour économique vers les donateurs. La France récupère en marchés ce qu'elle verse en APD.</w:t>
      </w:r>
    </w:p>
    <w:p>
      <w:pPr>
        <w:spacing w:after="80"/>
      </w:pPr>
      <w:r>
        <w:rPr>
          <w:rFonts w:ascii="FreeSerif" w:hAnsi="FreeSerif"/>
          <w:sz w:val="22"/>
        </w:rPr>
        <w:t>AQMI — Al-Qaïda au Maghreb islamique. Organisation jihadiste sahélienne née du GSPC algérien. Financée partiellement par les rançons versées par les gouvernements occidentaux — dont la France — pour la libération de leurs ressortissants.</w:t>
      </w:r>
    </w:p>
    <w:p>
      <w:pPr>
        <w:spacing w:after="80"/>
      </w:pPr>
      <w:r>
        <w:rPr>
          <w:rFonts w:ascii="FreeSerif" w:hAnsi="FreeSerif"/>
          <w:sz w:val="22"/>
        </w:rPr>
        <w:t>BCEAO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80"/>
      </w:pPr>
      <w:r>
        <w:rPr>
          <w:rFonts w:ascii="FreeSerif" w:hAnsi="FreeSerif"/>
          <w:sz w:val="22"/>
        </w:rPr>
        <w:t>BEAC — Banque des États de l'Afrique centrale. Équivalent de la BCEAO pour la zone CEMAC. Même architecture de dépendance.</w:t>
      </w:r>
    </w:p>
    <w:p>
      <w:pPr>
        <w:spacing w:after="80"/>
      </w:pPr>
      <w:r>
        <w:rPr>
          <w:rFonts w:ascii="FreeSerif" w:hAnsi="FreeSerif"/>
          <w:sz w:val="22"/>
        </w:rPr>
        <w:t>BIMA — Bataillon d'infanterie de marine. Unité militaire française pré-positionnée en Afrique. L'un des instruments de la présence militaire permanente française sur le continent.</w:t>
      </w:r>
    </w:p>
    <w:p>
      <w:pPr>
        <w:spacing w:after="80"/>
      </w:pPr>
      <w:r>
        <w:rPr>
          <w:rFonts w:ascii="FreeSerif" w:hAnsi="FreeSerif"/>
          <w:sz w:val="22"/>
        </w:rPr>
        <w:t>BRICS — Brésil, Russie, Inde, Chine, Afrique du Sud (et nouveaux membres). Bloc alternatif à l'ordre occidental. Plusieurs États africains, dont ceux de l'AES, regardent vers ce pôle comme horizon de réorientation stratégique.</w:t>
      </w:r>
    </w:p>
    <w:p>
      <w:pPr>
        <w:spacing w:after="80"/>
      </w:pPr>
      <w:r>
        <w:rPr>
          <w:rFonts w:ascii="FreeSerif" w:hAnsi="FreeSerif"/>
          <w:sz w:val="22"/>
        </w:rPr>
        <w:t>CEDEAO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80"/>
      </w:pPr>
      <w:r>
        <w:rPr>
          <w:rFonts w:ascii="FreeSerif" w:hAnsi="FreeSerif"/>
          <w:sz w:val="22"/>
        </w:rPr>
        <w:t>CEMAC — Communauté économique et monétaire de l'Afrique centrale. Zone monétaire de l'Afrique centrale utilisant le franc CFA BEAC.</w:t>
      </w:r>
    </w:p>
    <w:p>
      <w:pPr>
        <w:spacing w:after="80"/>
      </w:pPr>
      <w:r>
        <w:rPr>
          <w:rFonts w:ascii="FreeSerif" w:hAnsi="FreeSerif"/>
          <w:sz w:val="22"/>
        </w:rPr>
        <w:t>CFA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80"/>
      </w:pPr>
      <w:r>
        <w:rPr>
          <w:rFonts w:ascii="FreeSerif" w:hAnsi="FreeSerif"/>
          <w:sz w:val="22"/>
        </w:rPr>
        <w:t>CICR — Comité international de la Croix-Rouge. Organisation humanitaire dont la présence dans les zones de conflit fournit parfois une couverture utile à des intérêts qui dépassent le secours aux blessés.</w:t>
      </w:r>
    </w:p>
    <w:p>
      <w:pPr>
        <w:spacing w:after="80"/>
      </w:pPr>
      <w:r>
        <w:rPr>
          <w:rFonts w:ascii="FreeSerif" w:hAnsi="FreeSerif"/>
          <w:sz w:val="22"/>
        </w:rPr>
        <w:t>CNSP — Conseil national pour la sauvegarde de la patrie (Niger). Organe de direction de la transition nigérienne issu du 26 juillet 2023. Dirigé par le général Abdourahamane Tiani.</w:t>
      </w:r>
    </w:p>
    <w:p>
      <w:pPr>
        <w:spacing w:after="80"/>
      </w:pPr>
      <w:r>
        <w:rPr>
          <w:rFonts w:ascii="FreeSerif" w:hAnsi="FreeSerif"/>
          <w:sz w:val="22"/>
        </w:rPr>
        <w:t>CNPC — China National Petroleum Corporation. Compagnie pétrolière d'État chinoise. Présente au Niger pour le développement de l'oléoduc vers le Bénin — l'un des enjeux stratégiques de la transition.</w:t>
      </w:r>
    </w:p>
    <w:p>
      <w:pPr>
        <w:spacing w:after="80"/>
      </w:pPr>
      <w:r>
        <w:rPr>
          <w:rFonts w:ascii="FreeSerif" w:hAnsi="FreeSerif"/>
          <w:sz w:val="22"/>
        </w:rPr>
        <w:t>COS — Commandement des opérations spéciales (France). Forces spéciales françaises déployées en Afrique dans le cadre d'opérations officielles et officieuses. Présentes au Sahel bien avant les mandats publics.</w:t>
      </w:r>
    </w:p>
    <w:p>
      <w:pPr>
        <w:spacing w:after="80"/>
      </w:pPr>
      <w:r>
        <w:rPr>
          <w:rFonts w:ascii="FreeSerif" w:hAnsi="FreeSerif"/>
          <w:sz w:val="22"/>
        </w:rPr>
        <w:t>CPI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80"/>
      </w:pPr>
      <w:r>
        <w:rPr>
          <w:rFonts w:ascii="FreeSerif" w:hAnsi="FreeSerif"/>
          <w:sz w:val="22"/>
        </w:rPr>
        <w:t>DGSE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80"/>
      </w:pPr>
      <w:r>
        <w:rPr>
          <w:rFonts w:ascii="FreeSerif" w:hAnsi="FreeSerif"/>
          <w:sz w:val="22"/>
        </w:rPr>
        <w:t>EAU — Émirats arabes unis. Acteur de plus en plus déstabilisateur dans les conflits africains, notamment au Soudan et en Libye, selon le rapport SWP de mai 2026.</w:t>
      </w:r>
    </w:p>
    <w:p>
      <w:pPr>
        <w:spacing w:after="80"/>
      </w:pPr>
      <w:r>
        <w:rPr>
          <w:rFonts w:ascii="FreeSerif" w:hAnsi="FreeSerif"/>
          <w:sz w:val="22"/>
        </w:rPr>
        <w:t>EHM — Economic Hit Man (« assassin financier », selon John Perkins). Terme désignant les agents économiques — souvent liés aux institutions financières internationales — chargés d'endetter les États du Sud pour les maintenir sous contrôle.</w:t>
      </w:r>
    </w:p>
    <w:p>
      <w:pPr>
        <w:spacing w:after="80"/>
      </w:pPr>
      <w:r>
        <w:rPr>
          <w:rFonts w:ascii="FreeSerif" w:hAnsi="FreeSerif"/>
          <w:sz w:val="22"/>
        </w:rPr>
        <w:t>ESSD — Entreprise de services de sécurité et de défense. Euphémisme pour mercenaires sous contrat. L'Occident a abondamment utilisé ces structures pour externaliser ses guerres en Afrique tout en maintenant une façade de non-intervention.</w:t>
      </w:r>
    </w:p>
    <w:p>
      <w:pPr>
        <w:spacing w:after="80"/>
      </w:pPr>
      <w:r>
        <w:rPr>
          <w:rFonts w:ascii="FreeSerif" w:hAnsi="FreeSerif"/>
          <w:sz w:val="22"/>
        </w:rPr>
        <w:t>FAMa — Forces armées maliennes. Armée nationale du Mali, reconstituée et renforcée depuis la transition de 2020. A repris Kidal en novembre 2023, libérant ce que dix ans de présence française n'avait pas réussi à tenir.</w:t>
      </w:r>
    </w:p>
    <w:p>
      <w:pPr>
        <w:spacing w:after="80"/>
      </w:pPr>
      <w:r>
        <w:rPr>
          <w:rFonts w:ascii="FreeSerif" w:hAnsi="FreeSerif"/>
          <w:sz w:val="22"/>
        </w:rPr>
        <w:t>FLA — Front de libération de l'Azawad. Groupe armé touareg. L'Azawad, selon André Bourgeot du CNRS, est « une fabrication politique » — un territoire dessiné dans les bureaux, pas dans les cœurs.</w:t>
      </w:r>
    </w:p>
    <w:p>
      <w:pPr>
        <w:spacing w:after="80"/>
      </w:pPr>
      <w:r>
        <w:rPr>
          <w:rFonts w:ascii="FreeSerif" w:hAnsi="FreeSerif"/>
          <w:sz w:val="22"/>
        </w:rPr>
        <w:t>FMI — Fonds monétaire international. Né des accords de Bretton Woods en 1944. Outil de conditionnalité économique. A imposé en moyenne 1,8 % de surplus primaire aux pays CFA, comprimant l'investissement public et bloquant le développement.</w:t>
      </w:r>
    </w:p>
    <w:p>
      <w:pPr>
        <w:spacing w:after="80"/>
      </w:pPr>
      <w:r>
        <w:rPr>
          <w:rFonts w:ascii="FreeSerif" w:hAnsi="FreeSerif"/>
          <w:sz w:val="22"/>
        </w:rPr>
        <w:t>FSR — Forces de soutien rapide (Soudan). Milice paramilitaire impliquée dans la guerre civile soudanaise. Soutenue par des acteurs extérieurs dont les Émirats arabes unis.</w:t>
      </w:r>
    </w:p>
    <w:p>
      <w:pPr>
        <w:spacing w:after="80"/>
      </w:pPr>
      <w:r>
        <w:rPr>
          <w:rFonts w:ascii="FreeSerif" w:hAnsi="FreeSerif"/>
          <w:sz w:val="22"/>
        </w:rPr>
        <w:t>GSPC — Groupe salafiste pour la prédication et le combat. Organisation algérienne transformée en AQMI. La généalogie du jihadisme sahélien passe par ce groupe — et par les interventions qui ont dispersé les armes libyennes en 2011.</w:t>
      </w:r>
    </w:p>
    <w:p>
      <w:pPr>
        <w:spacing w:after="80"/>
      </w:pPr>
      <w:r>
        <w:rPr>
          <w:rFonts w:ascii="FreeSerif" w:hAnsi="FreeSerif"/>
          <w:sz w:val="22"/>
        </w:rPr>
        <w:t>GUR — Renseignement militaire ukrainien. A reconnu en août 2024 avoir apporté un appui aux assaillants lors de la défaite de Tinzawaten contre les FAMa.</w:t>
      </w:r>
    </w:p>
    <w:p>
      <w:pPr>
        <w:spacing w:after="80"/>
      </w:pPr>
      <w:r>
        <w:rPr>
          <w:rFonts w:ascii="FreeSerif" w:hAnsi="FreeSerif"/>
          <w:sz w:val="22"/>
        </w:rPr>
        <w:t>HRW — Human Rights Watch. Organisation de droits humains dont les rapports sur le Sahel suivent systématiquement le récit occidental — tout en documentant des faits réels. À lire avec le même regard critique qu'on applique à toute source située.</w:t>
      </w:r>
    </w:p>
    <w:p>
      <w:pPr>
        <w:spacing w:after="80"/>
      </w:pPr>
      <w:r>
        <w:rPr>
          <w:rFonts w:ascii="FreeSerif" w:hAnsi="FreeSerif"/>
          <w:sz w:val="22"/>
        </w:rPr>
        <w:t>IDH — Indice de développement humain. Mesure onusienne du bien-être des populations. Les pays de la zone CFA affichent des IDH parmi les plus bas du monde — malgré des sous-sols parmi les plus riches.</w:t>
      </w:r>
    </w:p>
    <w:p>
      <w:pPr>
        <w:spacing w:after="80"/>
      </w:pPr>
      <w:r>
        <w:rPr>
          <w:rFonts w:ascii="FreeSerif" w:hAnsi="FreeSerif"/>
          <w:sz w:val="22"/>
        </w:rPr>
        <w:t>JNIM — Groupe de soutien à l'islam et aux musulmans (coalition jihadiste sahélienne). Coalition jihadiste dirigée par Iyad Ag Ghali. Bénéficiaire indirect des rançons versées par les gouvernements occidentaux.</w:t>
      </w:r>
    </w:p>
    <w:p>
      <w:pPr>
        <w:spacing w:after="80"/>
      </w:pPr>
      <w:r>
        <w:rPr>
          <w:rFonts w:ascii="FreeSerif" w:hAnsi="FreeSerif"/>
          <w:sz w:val="22"/>
        </w:rPr>
        <w:t>MINUSMA — Mission des Nations unies au Mali. Présente de 2013 à 2023. Son départ a été réclamé par le gouvernement malien de transition, qui jugeait sa présence contre-productive et opaque.</w:t>
      </w:r>
    </w:p>
    <w:p>
      <w:pPr>
        <w:spacing w:after="80"/>
      </w:pPr>
      <w:r>
        <w:rPr>
          <w:rFonts w:ascii="FreeSerif" w:hAnsi="FreeSerif"/>
          <w:sz w:val="22"/>
        </w:rPr>
        <w:t>MNLA — Mouvement national de libération de l'Azawad. Groupe armé touareg qui a proclamé l'indépendance de l'Azawad en 2012 dans le sillage de la déstabilisation libyenne.</w:t>
      </w:r>
    </w:p>
    <w:p>
      <w:pPr>
        <w:spacing w:after="80"/>
      </w:pPr>
      <w:r>
        <w:rPr>
          <w:rFonts w:ascii="FreeSerif" w:hAnsi="FreeSerif"/>
          <w:sz w:val="22"/>
        </w:rPr>
        <w:t>MPSR — Mouvement patriotique pour la sauvegarde et la restauration (Burkina Faso). Organe de direction de la première transition burkinabè conduite par Damiba en janvier 2022, avant l'arrivée du capitaine Ibrahim Traoré en septembre 2022.</w:t>
      </w:r>
    </w:p>
    <w:p>
      <w:pPr>
        <w:spacing w:after="80"/>
      </w:pPr>
      <w:r>
        <w:rPr>
          <w:rFonts w:ascii="FreeSerif" w:hAnsi="FreeSerif"/>
          <w:sz w:val="22"/>
        </w:rPr>
        <w:t>OCRS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80"/>
      </w:pPr>
      <w:r>
        <w:rPr>
          <w:rFonts w:ascii="FreeSerif" w:hAnsi="FreeSerif"/>
          <w:sz w:val="22"/>
        </w:rPr>
        <w:t>OIF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80"/>
      </w:pPr>
      <w:r>
        <w:rPr>
          <w:rFonts w:ascii="FreeSerif" w:hAnsi="FreeSerif"/>
          <w:sz w:val="22"/>
        </w:rPr>
        <w:t>OTAN — Organisation du traité de l'Atlantique Nord. Alliance militaire occidentale. Son intervention en Libye en 2011 a produit un État effondré, une guerre civile ininterrompue et des arsenaux dispersés dans tout le Sahel.</w:t>
      </w:r>
    </w:p>
    <w:p>
      <w:pPr>
        <w:spacing w:after="80"/>
      </w:pPr>
      <w:r>
        <w:rPr>
          <w:rFonts w:ascii="FreeSerif" w:hAnsi="FreeSerif"/>
          <w:sz w:val="22"/>
        </w:rPr>
        <w:t>PNUD — Programme des Nations unies pour le développement. Producteur de l'IDH. Ses données confirment l'échec structurel du modèle de développement imposé aux pays africains sous tutelle financière occidentale.</w:t>
      </w:r>
    </w:p>
    <w:p>
      <w:pPr>
        <w:spacing w:after="80"/>
      </w:pPr>
      <w:r>
        <w:rPr>
          <w:rFonts w:ascii="FreeSerif" w:hAnsi="FreeSerif"/>
          <w:sz w:val="22"/>
        </w:rPr>
        <w:t>RCA — République centrafricaine. Pays au sous-sol exceptionnel (uranium, pétrole, diamants, or), maintenu dans la pauvreté et l'instabilité par des décennies d'ingérence française. A choisi de diversifier ses partenariats vers la Russie et le Rwanda.</w:t>
      </w:r>
    </w:p>
    <w:p>
      <w:pPr>
        <w:spacing w:after="80"/>
      </w:pPr>
      <w:r>
        <w:rPr>
          <w:rFonts w:ascii="FreeSerif" w:hAnsi="FreeSerif"/>
          <w:sz w:val="22"/>
        </w:rPr>
        <w:t>SWP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80"/>
      </w:pPr>
      <w:r>
        <w:rPr>
          <w:rFonts w:ascii="FreeSerif" w:hAnsi="FreeSerif"/>
          <w:sz w:val="22"/>
        </w:rPr>
        <w:t>VDP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80"/>
      </w:pPr>
      <w:r>
        <w:rPr>
          <w:rFonts w:ascii="FreeSerif" w:hAnsi="FreeSerif"/>
          <w:sz w:val="22"/>
        </w:rPr>
        <w:t>ZLECAf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Index Des Personnages</w:t>
      </w:r>
    </w:p>
    <w:p>
      <w:pPr>
        <w:spacing w:before="80" w:after="80"/>
        <w:ind w:left="680" w:right="680"/>
      </w:pPr>
      <w:r>
        <w:rPr>
          <w:rFonts w:ascii="FreeSerif" w:hAnsi="FreeSerif"/>
          <w:i/>
          <w:color w:val="8B1A1A"/>
          <w:sz w:val="21"/>
        </w:rPr>
        <w:t>*Ce livre convoque des vivants et des morts, des bourreaux et des résistants, des témoins et des complices. Les voici nommés — pour que personne ne se dissimule derrière l'anonymat des « décideurs » ou des « chancelleries ».*</w:t>
      </w:r>
    </w:p>
    <w:p>
      <w:pPr>
        <w:spacing w:after="80"/>
      </w:pPr>
      <w:r>
        <w:rPr>
          <w:rFonts w:ascii="FreeSerif" w:hAnsi="FreeSerif"/>
          <w:sz w:val="22"/>
        </w:rPr>
        <w:t>Les renvois indiquent les chapitres où chaque figure est citée ou analysée.</w:t>
      </w:r>
    </w:p>
    <w:p>
      <w:pPr>
        <w:spacing w:after="80"/>
      </w:pPr>
      <w:r>
        <w:rPr>
          <w:rFonts w:ascii="FreeSerif" w:hAnsi="FreeSerif"/>
          <w:sz w:val="22"/>
        </w:rPr>
        <w:t>Avé, Anne-Sophie — ancienne ambassadrice de France au Mali ; doctrine de la « dissonance cognitive ». Une diplomate française qui théorisait la manipulation des perceptions au moment même où Paris perdait le Mali. ch. 14.</w:t>
      </w:r>
    </w:p>
    <w:p>
      <w:pPr>
        <w:spacing w:after="80"/>
      </w:pPr>
      <w:r>
        <w:rPr>
          <w:rFonts w:ascii="FreeSerif" w:hAnsi="FreeSerif"/>
          <w:sz w:val="22"/>
        </w:rPr>
        <w:t>Ayissi, Anatole — journaliste et analyste panafricaniste ; cadre des Nations unies pour l'Afrique centrale. L'une des voix les plus documentées sur la géopolitique centrafricaine et sahélienne. ch. 7, ch. 8, ch. 21, ch. 27, ch. 29, ch. 30.</w:t>
      </w:r>
    </w:p>
    <w:p>
      <w:pPr>
        <w:spacing w:after="80"/>
      </w:pPr>
      <w:r>
        <w:rPr>
          <w:rFonts w:ascii="FreeSerif" w:hAnsi="FreeSerif"/>
          <w:sz w:val="22"/>
        </w:rPr>
        <w:t>Banda Kani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80"/>
      </w:pPr>
      <w:r>
        <w:rPr>
          <w:rFonts w:ascii="FreeSerif" w:hAnsi="FreeSerif"/>
          <w:sz w:val="22"/>
        </w:rPr>
        <w:t>Bazoum, Mohamed — président du Niger (2021-2023), renversé le 26 juillet 2023. A libéré des terroristes arrêtés par l'armée nigérienne. A nié l'existence de la Françafrique que Macron lui-même reconnaissait. A rédigé sa tribune de détresse dans le Washington Post — pour les Américains, pas pour son peuple. ch. 10, ch. 18, ch. 25, ch. 26.</w:t>
      </w:r>
    </w:p>
    <w:p>
      <w:pPr>
        <w:spacing w:after="80"/>
      </w:pPr>
      <w:r>
        <w:rPr>
          <w:rFonts w:ascii="FreeSerif" w:hAnsi="FreeSerif"/>
          <w:sz w:val="22"/>
        </w:rPr>
        <w:t>Belhadj, Abdelhakim — chef jihadiste libyen, gouverneur militaire de Tripoli après 2011. Produit direct de l'intervention occidentale en Libye. Preuve vivante que l'opération humanitaire a armé ceux qu'elle prétendait combattre. ch. 11.</w:t>
      </w:r>
    </w:p>
    <w:p>
      <w:pPr>
        <w:spacing w:after="80"/>
      </w:pPr>
      <w:r>
        <w:rPr>
          <w:rFonts w:ascii="FreeSerif" w:hAnsi="FreeSerif"/>
          <w:sz w:val="22"/>
        </w:rPr>
        <w:t>Benoist-Méchin, Jacques — écrivain français, auteur d'Un printemps arabe (1959). ch. 11.</w:t>
      </w:r>
    </w:p>
    <w:p>
      <w:pPr>
        <w:spacing w:after="80"/>
      </w:pPr>
      <w:r>
        <w:rPr>
          <w:rFonts w:ascii="FreeSerif" w:hAnsi="FreeSerif"/>
          <w:sz w:val="22"/>
        </w:rPr>
        <w:t>Boganda, Barthélemy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80"/>
      </w:pPr>
      <w:r>
        <w:rPr>
          <w:rFonts w:ascii="FreeSerif" w:hAnsi="FreeSerif"/>
          <w:sz w:val="22"/>
        </w:rPr>
        <w:t>Bokassa, Jean-Bedel — ancien chef d'État centrafricain installé par la France. Figure emblématique de la Françafrique : un homme brutal que Paris a armé, soutenu, puis lâché quand il est devenu embarrassant. ch. 8, ch. 15.</w:t>
      </w:r>
    </w:p>
    <w:p>
      <w:pPr>
        <w:spacing w:after="80"/>
      </w:pPr>
      <w:r>
        <w:rPr>
          <w:rFonts w:ascii="FreeSerif" w:hAnsi="FreeSerif"/>
          <w:sz w:val="22"/>
        </w:rPr>
        <w:t>Bongo, Omar — président du Gabon, figure de la Françafrique. Quarante-deux ans au pouvoir, avec Paris comme parrain permanent. Le pétrole gabonais a financé les campagnes présidentielles françaises pendant des décennies — Robert Bourgi le confirme. ch. 6.</w:t>
      </w:r>
    </w:p>
    <w:p>
      <w:pPr>
        <w:spacing w:after="80"/>
      </w:pPr>
      <w:r>
        <w:rPr>
          <w:rFonts w:ascii="FreeSerif" w:hAnsi="FreeSerif"/>
          <w:sz w:val="22"/>
        </w:rPr>
        <w:t>Bourgi, Robert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80"/>
      </w:pPr>
      <w:r>
        <w:rPr>
          <w:rFonts w:ascii="FreeSerif" w:hAnsi="FreeSerif"/>
          <w:sz w:val="22"/>
        </w:rPr>
        <w:t>Burkhard, Thierry — chef d'état-major des armées françaises. A reconnu en audition à huis clos à l'Assemblée nationale (septembre 2024) l'échec des engagements français au Sahel. Une franchise tardive et protégée par le secret. ch. 15.</w:t>
      </w:r>
    </w:p>
    <w:p>
      <w:pPr>
        <w:spacing w:after="80"/>
      </w:pPr>
      <w:r>
        <w:rPr>
          <w:rFonts w:ascii="FreeSerif" w:hAnsi="FreeSerif"/>
          <w:sz w:val="22"/>
        </w:rPr>
        <w:t>Camara, Sadio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80"/>
      </w:pPr>
      <w:r>
        <w:rPr>
          <w:rFonts w:ascii="FreeSerif" w:hAnsi="FreeSerif"/>
          <w:sz w:val="22"/>
        </w:rPr>
        <w:t>Chassaigne, André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80"/>
      </w:pPr>
      <w:r>
        <w:rPr>
          <w:rFonts w:ascii="FreeSerif" w:hAnsi="FreeSerif"/>
          <w:sz w:val="22"/>
        </w:rPr>
        <w:t>Cheikh Anta Diop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80"/>
      </w:pPr>
      <w:r>
        <w:rPr>
          <w:rFonts w:ascii="FreeSerif" w:hAnsi="FreeSerif"/>
          <w:sz w:val="22"/>
        </w:rPr>
        <w:t>Chirac, Jacques — président de la République française (1995-2007). A déclaré que l'Afrique « n'est pas prête pour la démocratie ». A perpétué la Françafrique tout en en niant publiquement l'existence. Prologue, ch. 6.</w:t>
      </w:r>
    </w:p>
    <w:p>
      <w:pPr>
        <w:spacing w:after="80"/>
      </w:pPr>
      <w:r>
        <w:rPr>
          <w:rFonts w:ascii="FreeSerif" w:hAnsi="FreeSerif"/>
          <w:sz w:val="22"/>
        </w:rPr>
        <w:t>Cissé, Boubou — ancien Premier ministre du Mali, opposant à la transition. ch. 10, ch. 16.</w:t>
      </w:r>
    </w:p>
    <w:p>
      <w:pPr>
        <w:spacing w:after="80"/>
      </w:pPr>
      <w:r>
        <w:rPr>
          <w:rFonts w:ascii="FreeSerif" w:hAnsi="FreeSerif"/>
          <w:sz w:val="22"/>
        </w:rPr>
        <w:t>Cissé, Mariam — blogueuse malienne assassinée par le JNIM. ch. 24, ch. 26.</w:t>
      </w:r>
    </w:p>
    <w:p>
      <w:pPr>
        <w:spacing w:after="80"/>
      </w:pPr>
      <w:r>
        <w:rPr>
          <w:rFonts w:ascii="FreeSerif" w:hAnsi="FreeSerif"/>
          <w:sz w:val="22"/>
        </w:rPr>
        <w:t>Compaoré, Blaise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80"/>
      </w:pPr>
      <w:r>
        <w:rPr>
          <w:rFonts w:ascii="FreeSerif" w:hAnsi="FreeSerif"/>
          <w:sz w:val="22"/>
        </w:rPr>
        <w:t>Damiba, Paul-Henri Sandaogo — auteur de la première transition burkinabè de janvier 2022. Renversé par Ibrahim Traoré en septembre 2022, jugé trop tiède dans la rupture avec Paris. ch. 17.</w:t>
      </w:r>
    </w:p>
    <w:p>
      <w:pPr>
        <w:spacing w:after="80"/>
      </w:pPr>
      <w:r>
        <w:rPr>
          <w:rFonts w:ascii="FreeSerif" w:hAnsi="FreeSerif"/>
          <w:sz w:val="22"/>
        </w:rPr>
        <w:t>De Gaulle, Charles — président français, architecte de la Françafrique. A conçu le système des accords de coopération et des pactes secrets qui ont perpétué la domination coloniale sous couvert d'indépendance. ch. 5, ch. 30.</w:t>
      </w:r>
    </w:p>
    <w:p>
      <w:pPr>
        <w:spacing w:after="80"/>
      </w:pPr>
      <w:r>
        <w:rPr>
          <w:rFonts w:ascii="FreeSerif" w:hAnsi="FreeSerif"/>
          <w:sz w:val="22"/>
        </w:rPr>
        <w:t>Dietrich, Thomas — journaliste d'investigation français. Auteur de L'armée fantôme de Paris (2024). A documenté la présence militaire française résiduelle au Bénin et l'école cyber du 43e BIMA. ch. 14, ch. 20.</w:t>
      </w:r>
    </w:p>
    <w:p>
      <w:pPr>
        <w:spacing w:after="80"/>
      </w:pPr>
      <w:r>
        <w:rPr>
          <w:rFonts w:ascii="FreeSerif" w:hAnsi="FreeSerif"/>
          <w:sz w:val="22"/>
        </w:rPr>
        <w:t>Diop, Abdoulaye — ministre des Affaires étrangères du Mali. Porte-parole de la diplomatie souveraine malienne sur la scène internationale. ch. 10, ch. 19, ch. 22.</w:t>
      </w:r>
    </w:p>
    <w:p>
      <w:pPr>
        <w:spacing w:after="80"/>
      </w:pPr>
      <w:r>
        <w:rPr>
          <w:rFonts w:ascii="FreeSerif" w:hAnsi="FreeSerif"/>
          <w:sz w:val="22"/>
        </w:rPr>
        <w:t>Doumbouya, Mamadi — président de transition de la Guinée. ch. 15, ch. 29.</w:t>
      </w:r>
    </w:p>
    <w:p>
      <w:pPr>
        <w:spacing w:after="80"/>
      </w:pPr>
      <w:r>
        <w:rPr>
          <w:rFonts w:ascii="FreeSerif" w:hAnsi="FreeSerif"/>
          <w:sz w:val="22"/>
        </w:rPr>
        <w:t>Déby, Idriss — président du Tchad, mort en avril 2021. Tué lors d'une opération obscure le lendemain de sa réélection. Son fils lui a succédé — un coup d'État dynastique que la France a soutenu sans broncher. ch. 21.</w:t>
      </w:r>
    </w:p>
    <w:p>
      <w:pPr>
        <w:spacing w:after="80"/>
      </w:pPr>
      <w:r>
        <w:rPr>
          <w:rFonts w:ascii="FreeSerif" w:hAnsi="FreeSerif"/>
          <w:sz w:val="22"/>
        </w:rPr>
        <w:t>Déby, Mahamat — président de transition du Tchad. Fils du précédent, arrivé au pouvoir par succession militaire — le type exact de « transition » que la France soutient quand elle en tient les ficelles. ch. 21, ch. 30.</w:t>
      </w:r>
    </w:p>
    <w:p>
      <w:pPr>
        <w:spacing w:after="80"/>
      </w:pPr>
      <w:r>
        <w:rPr>
          <w:rFonts w:ascii="FreeSerif" w:hAnsi="FreeSerif"/>
          <w:sz w:val="22"/>
        </w:rPr>
        <w:t>Foccart, Jacques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80"/>
      </w:pPr>
      <w:r>
        <w:rPr>
          <w:rFonts w:ascii="FreeSerif" w:hAnsi="FreeSerif"/>
          <w:sz w:val="22"/>
        </w:rPr>
        <w:t>Gbagbo, Laurent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80"/>
      </w:pPr>
      <w:r>
        <w:rPr>
          <w:rFonts w:ascii="FreeSerif" w:hAnsi="FreeSerif"/>
          <w:sz w:val="22"/>
        </w:rPr>
        <w:t>Goïta, Assimi — président de la transition du Mali. Homme du 18 août 2020. A expulsé Barkhane, chassé la MINUSMA, repris Kidal, bâti l'AES. ch. 4, ch. 16, ch. 19, ch. 20, ch. 25, ch. 26, ch. 27, ch. 29.</w:t>
      </w:r>
    </w:p>
    <w:p>
      <w:pPr>
        <w:spacing w:after="80"/>
      </w:pPr>
      <w:r>
        <w:rPr>
          <w:rFonts w:ascii="FreeSerif" w:hAnsi="FreeSerif"/>
          <w:sz w:val="22"/>
        </w:rPr>
        <w:t>Granvaud, Raphaël — chercheur de l'association Survie, auteur de De l'huile sur le feu (Lux Éditeur, 2024). A documenté avec rigueur la fabrication juridique de l'opération Serval, le rôle des sociétés privées de sécurité et les mécanismes de l'aide-influence. ch. 5, ch. 13, ch. 14, ch. 15, ch. 26.</w:t>
      </w:r>
    </w:p>
    <w:p>
      <w:pPr>
        <w:spacing w:after="80"/>
      </w:pPr>
      <w:r>
        <w:rPr>
          <w:rFonts w:ascii="FreeSerif" w:hAnsi="FreeSerif"/>
          <w:sz w:val="22"/>
        </w:rPr>
        <w:t>Haftar, Khalifa — officier libyen passé à l'opposition, homme fort de la Cyrénaïque après 2014. Produit de la CIA, recyclé en warlord libyen après 2011. ch. 11.</w:t>
      </w:r>
    </w:p>
    <w:p>
      <w:pPr>
        <w:spacing w:after="80"/>
      </w:pPr>
      <w:r>
        <w:rPr>
          <w:rFonts w:ascii="FreeSerif" w:hAnsi="FreeSerif"/>
          <w:sz w:val="22"/>
        </w:rPr>
        <w:t>Hollande, François — président français (2012-2017), initiateur de Serval. A lancé l'intervention malienne sans mandat clair, avec pour résultat dix ans d'enlisement et le retournement total de l'opinion sahélienne contre Paris. ch. 13, ch. 15.</w:t>
      </w:r>
    </w:p>
    <w:p>
      <w:pPr>
        <w:spacing w:after="80"/>
      </w:pPr>
      <w:r>
        <w:rPr>
          <w:rFonts w:ascii="FreeSerif" w:hAnsi="FreeSerif"/>
          <w:sz w:val="22"/>
        </w:rPr>
        <w:t>Iyad Ag Ghali — émir du JNIM. Chef jihadiste dont la montée en puissance est directement liée à la déstabilisation libyenne de 2011 et aux rançons versées par les gouvernements occidentaux. ch. 13, ch. 20, ch. 21.</w:t>
      </w:r>
    </w:p>
    <w:p>
      <w:pPr>
        <w:spacing w:after="80"/>
      </w:pPr>
      <w:r>
        <w:rPr>
          <w:rFonts w:ascii="FreeSerif" w:hAnsi="FreeSerif"/>
          <w:sz w:val="22"/>
        </w:rPr>
        <w:t>Juillet, Alain — ancien directeur du renseignement de la DGSE. A lui-même diagnostiqué le déclin de l'influence française en Afrique — depuis l'intérieur de l'appareil qui l'a organisée. ch. 15.</w:t>
      </w:r>
    </w:p>
    <w:p>
      <w:pPr>
        <w:spacing w:after="80"/>
      </w:pPr>
      <w:r>
        <w:rPr>
          <w:rFonts w:ascii="FreeSerif" w:hAnsi="FreeSerif"/>
          <w:sz w:val="22"/>
        </w:rPr>
        <w:t>Kaboré, Roch Marc Christian — président du Burkina Faso renversé en janvier 2022. Incapable de protéger les populations burkinabè face à l'insécurité jihadiste malgré neuf ans au pouvoir. Le peuple a rendu son verdict. ch. 10, ch. 17, ch. 25.</w:t>
      </w:r>
    </w:p>
    <w:p>
      <w:pPr>
        <w:spacing w:after="80"/>
      </w:pPr>
      <w:r>
        <w:rPr>
          <w:rFonts w:ascii="FreeSerif" w:hAnsi="FreeSerif"/>
          <w:sz w:val="22"/>
        </w:rPr>
        <w:t>Kadhafi, Mouammar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80"/>
      </w:pPr>
      <w:r>
        <w:rPr>
          <w:rFonts w:ascii="FreeSerif" w:hAnsi="FreeSerif"/>
          <w:sz w:val="22"/>
        </w:rPr>
        <w:t>Keïta, Ibrahim Boubacar (IBK) — président du Mali renversé en août 2020. ch. 16, ch. 25.</w:t>
      </w:r>
    </w:p>
    <w:p>
      <w:pPr>
        <w:spacing w:after="80"/>
      </w:pPr>
      <w:r>
        <w:rPr>
          <w:rFonts w:ascii="FreeSerif" w:hAnsi="FreeSerif"/>
          <w:sz w:val="22"/>
        </w:rPr>
        <w:t>Keïta, Modibo — premier président du Mali indépendant (1960-1968). Socialiste, panafricaniste, souveraniste. Renversé par un coup d'État soutenu par Paris après avoir refusé l'alignement néocolonial. ch. 5, ch. 7, ch. 19, ch. 21, ch. 22.</w:t>
      </w:r>
    </w:p>
    <w:p>
      <w:pPr>
        <w:spacing w:after="80"/>
      </w:pPr>
      <w:r>
        <w:rPr>
          <w:rFonts w:ascii="FreeSerif" w:hAnsi="FreeSerif"/>
          <w:sz w:val="22"/>
        </w:rPr>
        <w:t>Lecointre, François — chef d'état-major des armées françaises (2017-2021), grand chancelier de la Légion d'honneur. Aurait déclaré, selon une source unique à confirmer : « on ne fait pas la guerre pour la démocratie mais pour les intérêts de la France. » ch. 15.</w:t>
      </w:r>
    </w:p>
    <w:p>
      <w:pPr>
        <w:spacing w:after="80"/>
      </w:pPr>
      <w:r>
        <w:rPr>
          <w:rFonts w:ascii="FreeSerif" w:hAnsi="FreeSerif"/>
          <w:sz w:val="22"/>
        </w:rPr>
        <w:t>Le Floch-Prigent, Loïk — ancien PDG d'Elf. A confirmé que la compagnie pétrolière était un bras armé de la politique africaine de la France — financement de campagnes, corruption de dirigeants, maintien de régimes favorables. ch. 6.</w:t>
      </w:r>
    </w:p>
    <w:p>
      <w:pPr>
        <w:spacing w:after="80"/>
      </w:pPr>
      <w:r>
        <w:rPr>
          <w:rFonts w:ascii="FreeSerif" w:hAnsi="FreeSerif"/>
          <w:sz w:val="22"/>
        </w:rPr>
        <w:t>Lissouba, Pascal — ancien président du Congo-Brazzaville. Renversé par Denis Sassou Nguesso avec l'appui des milices Elf en 1997. Témoin direct des guerres pétrolières françaises en Afrique centrale. ch. 6.</w:t>
      </w:r>
    </w:p>
    <w:p>
      <w:pPr>
        <w:spacing w:after="80"/>
      </w:pPr>
      <w:r>
        <w:rPr>
          <w:rFonts w:ascii="FreeSerif" w:hAnsi="FreeSerif"/>
          <w:sz w:val="22"/>
        </w:rPr>
        <w:t>Lumumba, Patrice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80"/>
      </w:pPr>
      <w:r>
        <w:rPr>
          <w:rFonts w:ascii="FreeSerif" w:hAnsi="FreeSerif"/>
          <w:sz w:val="22"/>
        </w:rPr>
        <w:t>Macron, Emmanuel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80"/>
      </w:pPr>
      <w:r>
        <w:rPr>
          <w:rFonts w:ascii="FreeSerif" w:hAnsi="FreeSerif"/>
          <w:sz w:val="22"/>
        </w:rPr>
        <w:t>Mansa Moussa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80"/>
      </w:pPr>
      <w:r>
        <w:rPr>
          <w:rFonts w:ascii="FreeSerif" w:hAnsi="FreeSerif"/>
          <w:sz w:val="22"/>
        </w:rPr>
        <w:t>Maïga, Choguel Kokalla — ancien Premier ministre du Mali. A dénoncé à la tribune de l'ONU en septembre 2021 l'abandon du Mali par la France. Voix de la rupture dans la continuité du discours souveraniste. ch. 10, ch. 12, ch. 13, ch. 16, ch. 17, ch. 20, ch. 25, ch. 26, ch. 31.</w:t>
      </w:r>
    </w:p>
    <w:p>
      <w:pPr>
        <w:spacing w:after="80"/>
      </w:pPr>
      <w:r>
        <w:rPr>
          <w:rFonts w:ascii="FreeSerif" w:hAnsi="FreeSerif"/>
          <w:sz w:val="22"/>
        </w:rPr>
        <w:t>Medvedev, Dmitri — responsable russe, dénonciateur du franc CFA à l'UNESCO. ch. 11, ch. 29.</w:t>
      </w:r>
    </w:p>
    <w:p>
      <w:pPr>
        <w:spacing w:after="80"/>
      </w:pPr>
      <w:r>
        <w:rPr>
          <w:rFonts w:ascii="FreeSerif" w:hAnsi="FreeSerif"/>
          <w:sz w:val="22"/>
        </w:rPr>
        <w:t>Michel, Luc — militant pro-Kadhafi, animateur du réseau européen des comités révolutionnaires libyens. Source engagée, à lire comme telle — mais documentée et recoupable sur les faits essentiels. ch. 11, ch. 15, ch. 29, ch. 30.</w:t>
      </w:r>
    </w:p>
    <w:p>
      <w:pPr>
        <w:spacing w:after="80"/>
      </w:pPr>
      <w:r>
        <w:rPr>
          <w:rFonts w:ascii="FreeSerif" w:hAnsi="FreeSerif"/>
          <w:sz w:val="22"/>
        </w:rPr>
        <w:t>Mobutu Sese Seko — dictateur du Zaïre (1965-1997). Trente-deux ans de dictature soutenue par Washington et Paris parce qu'il livrait le cuivre, le cobalt et l'uranium congolais. Portrait type du « dictateur ami ». ch. 6, ch. 10.</w:t>
      </w:r>
    </w:p>
    <w:p>
      <w:pPr>
        <w:spacing w:after="80"/>
      </w:pPr>
      <w:r>
        <w:rPr>
          <w:rFonts w:ascii="FreeSerif" w:hAnsi="FreeSerif"/>
          <w:sz w:val="22"/>
        </w:rPr>
        <w:t>Mohamedou, Mohammad-Mahmoud Ould — professeur de relations internationales à Genève. A analysé dès 2013 la normalisation de l'interventionnisme occidental au Sahel et la généalogie du jihadisme sahélien. Introduction, ch. 10, ch. 12, ch. 13, ch. 16, ch. 31.</w:t>
      </w:r>
    </w:p>
    <w:p>
      <w:pPr>
        <w:spacing w:after="80"/>
      </w:pPr>
      <w:r>
        <w:rPr>
          <w:rFonts w:ascii="FreeSerif" w:hAnsi="FreeSerif"/>
          <w:sz w:val="22"/>
        </w:rPr>
        <w:t>Nkrumah, Kwame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80"/>
      </w:pPr>
      <w:r>
        <w:rPr>
          <w:rFonts w:ascii="FreeSerif" w:hAnsi="FreeSerif"/>
          <w:sz w:val="22"/>
        </w:rPr>
        <w:t>Nyamsi, Franklin — philosophe franco-camerounais. Penseur radical de la condition africaine contemporaine. ch. 8, ch. 24.</w:t>
      </w:r>
    </w:p>
    <w:p>
      <w:pPr>
        <w:spacing w:after="80"/>
      </w:pPr>
      <w:r>
        <w:rPr>
          <w:rFonts w:ascii="FreeSerif" w:hAnsi="FreeSerif"/>
          <w:sz w:val="22"/>
        </w:rPr>
        <w:t>Olympio, Sylvanus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80"/>
      </w:pPr>
      <w:r>
        <w:rPr>
          <w:rFonts w:ascii="FreeSerif" w:hAnsi="FreeSerif"/>
          <w:sz w:val="22"/>
        </w:rPr>
        <w:t>Ouattara, Alassane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80"/>
      </w:pPr>
      <w:r>
        <w:rPr>
          <w:rFonts w:ascii="FreeSerif" w:hAnsi="FreeSerif"/>
          <w:sz w:val="22"/>
        </w:rPr>
        <w:t>Perkins, John — auteur de Confessions of an Economic Hit Man (2004). A décrit de l'intérieur les mécanismes de l'endettement délibéré des États du Sud pour les maintenir sous contrôle. ch. 9.</w:t>
      </w:r>
    </w:p>
    <w:p>
      <w:pPr>
        <w:spacing w:after="80"/>
      </w:pPr>
      <w:r>
        <w:rPr>
          <w:rFonts w:ascii="FreeSerif" w:hAnsi="FreeSerif"/>
          <w:sz w:val="22"/>
        </w:rPr>
        <w:t>Pérouse de Montclos, Marc-Antoine — chercheur français, spécialiste des conflits sahéliens. ch. 15.</w:t>
      </w:r>
    </w:p>
    <w:p>
      <w:pPr>
        <w:spacing w:after="80"/>
      </w:pPr>
      <w:r>
        <w:rPr>
          <w:rFonts w:ascii="FreeSerif" w:hAnsi="FreeSerif"/>
          <w:sz w:val="22"/>
        </w:rPr>
        <w:t>Pondi, Jean-Emmanuel — politologue camerounais, auteur de Vie et mort de Mouammar Kadhafi. ch. 11.</w:t>
      </w:r>
    </w:p>
    <w:p>
      <w:pPr>
        <w:spacing w:after="80"/>
      </w:pPr>
      <w:r>
        <w:rPr>
          <w:rFonts w:ascii="FreeSerif" w:hAnsi="FreeSerif"/>
          <w:sz w:val="22"/>
        </w:rPr>
        <w:t>Saïf al-Islam Kadhafi — fils de Mouammar Kadhafi, chef de l'aile « libérale » du régime en 2011. A proposé un cessez-le-feu négocié le 25 février 2011 — trois semaines avant l'intervention militaire. L'offre a été ignorée. ch. 11.</w:t>
      </w:r>
    </w:p>
    <w:p>
      <w:pPr>
        <w:spacing w:after="80"/>
      </w:pPr>
      <w:r>
        <w:rPr>
          <w:rFonts w:ascii="FreeSerif" w:hAnsi="FreeSerif"/>
          <w:sz w:val="22"/>
        </w:rPr>
        <w:t>Samory Touré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80"/>
      </w:pPr>
      <w:r>
        <w:rPr>
          <w:rFonts w:ascii="FreeSerif" w:hAnsi="FreeSerif"/>
          <w:sz w:val="22"/>
        </w:rPr>
        <w:t>Sankara, Thomas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80"/>
      </w:pPr>
      <w:r>
        <w:rPr>
          <w:rFonts w:ascii="FreeSerif" w:hAnsi="FreeSerif"/>
          <w:sz w:val="22"/>
        </w:rPr>
        <w:t>Sarkozy, Nicolas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80"/>
      </w:pPr>
      <w:r>
        <w:rPr>
          <w:rFonts w:ascii="FreeSerif" w:hAnsi="FreeSerif"/>
          <w:sz w:val="22"/>
        </w:rPr>
        <w:t>Soro, Guillaume — ancien chef rebelle ivoirien. A conduit une rébellion armée (2002-2011) qui a fait plus de 100 000 morts selon les estimations. Vit en exil au Niger depuis 2019, condamné à 20 ans de prison en Côte d'Ivoire par contumace. ch. 10.</w:t>
      </w:r>
    </w:p>
    <w:p>
      <w:pPr>
        <w:spacing w:after="80"/>
      </w:pPr>
      <w:r>
        <w:rPr>
          <w:rFonts w:ascii="FreeSerif" w:hAnsi="FreeSerif"/>
          <w:sz w:val="22"/>
        </w:rPr>
        <w:t>Sékou Touré, Ahmed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80"/>
      </w:pPr>
      <w:r>
        <w:rPr>
          <w:rFonts w:ascii="FreeSerif" w:hAnsi="FreeSerif"/>
          <w:sz w:val="22"/>
        </w:rPr>
        <w:t>Talon, Patrice — président du Bénin. ch. 9, ch. 10, ch. 20.</w:t>
      </w:r>
    </w:p>
    <w:p>
      <w:pPr>
        <w:spacing w:after="80"/>
      </w:pPr>
      <w:r>
        <w:rPr>
          <w:rFonts w:ascii="FreeSerif" w:hAnsi="FreeSerif"/>
          <w:sz w:val="22"/>
        </w:rPr>
        <w:t>Tiani, Abdourahamane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80"/>
      </w:pPr>
      <w:r>
        <w:rPr>
          <w:rFonts w:ascii="FreeSerif" w:hAnsi="FreeSerif"/>
          <w:sz w:val="22"/>
        </w:rPr>
        <w:t>Touadéra, Faustin-Archange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80"/>
      </w:pPr>
      <w:r>
        <w:rPr>
          <w:rFonts w:ascii="FreeSerif" w:hAnsi="FreeSerif"/>
          <w:sz w:val="22"/>
        </w:rPr>
        <w:t>Traoré, Ibrahim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80"/>
      </w:pPr>
      <w:r>
        <w:rPr>
          <w:rFonts w:ascii="FreeSerif" w:hAnsi="FreeSerif"/>
          <w:sz w:val="22"/>
        </w:rPr>
        <w:t>Turpin, Frédéric — historien, biographe de Jacques Foccart (dans l'ombre du pouvoir, CNRS Éditions, 2015). A documenté l'appareil secret de la Françafrique avec une rigueur académique qui rend le déni impossible. ch. 5, ch. 6, ch. 13.</w:t>
      </w:r>
    </w:p>
    <w:p>
      <w:pPr>
        <w:spacing w:after="80"/>
      </w:pPr>
      <w:r>
        <w:rPr>
          <w:rFonts w:ascii="FreeSerif" w:hAnsi="FreeSerif"/>
          <w:sz w:val="22"/>
        </w:rPr>
        <w:t>Yamb, Nathalie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80"/>
      </w:pPr>
      <w:r>
        <w:rPr>
          <w:rFonts w:ascii="FreeSerif" w:hAnsi="FreeSerif"/>
          <w:sz w:val="22"/>
        </w:rPr>
        <w:t>Younes, Abdel Fattah — ministre de Kadhafi rallié aux insurgés, assassiné en juillet 2011. ch. 11.</w:t>
      </w:r>
    </w:p>
    <w:p>
      <w:pPr>
        <w:spacing w:after="80"/>
      </w:pPr>
      <w:r>
        <w:rPr>
          <w:rFonts w:ascii="FreeSerif" w:hAnsi="FreeSerif"/>
          <w:sz w:val="22"/>
        </w:rPr>
        <w:t>Yusov, Andriy — porte-parole du renseignement militaire ukrainien. A reconnu en août 2024 l'appui ukrainien aux assaillants lors de la défaite de Tinzawaten contre les FAMa. ch.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Notes Méthodologiques &amp; Corpus De Sources</w:t>
      </w:r>
    </w:p>
    <w:p>
      <w:pPr>
        <w:spacing w:before="80" w:after="80"/>
        <w:ind w:left="680" w:right="680"/>
      </w:pPr>
      <w:r>
        <w:rPr>
          <w:rFonts w:ascii="FreeSerif" w:hAnsi="FreeSerif"/>
          <w:i/>
          <w:color w:val="8B1A1A"/>
          <w:sz w:val="21"/>
        </w:rPr>
        <w:t>*« La rigueur n'est pas l'apanage de ceux qui dominent. Elle est l'arme de ceux qui résistent. »*</w:t>
      </w:r>
    </w:p>
    <w:p>
      <w:pPr>
        <w:spacing w:after="80"/>
      </w:pPr>
      <w:r>
        <w:rPr>
          <w:rFonts w:ascii="FreeSerif" w:hAnsi="FreeSerif"/>
          <w:sz w:val="22"/>
        </w:rPr>
        <w:t>Ce livre repose sur un corpus de plus de 130 sources couvrant la période 2013-2026.</w:t>
      </w:r>
    </w:p>
    <w:p>
      <w:pPr>
        <w:spacing w:after="80"/>
      </w:pPr>
      <w:r>
        <w:rPr>
          <w:rFonts w:ascii="FreeSerif" w:hAnsi="FreeSerif"/>
          <w:sz w:val="22"/>
        </w:rPr>
        <w:t>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convergence. Là où elle manque, l'affirmation est présentée comme une hypothèse, jamais comme une certitude.</w:t>
      </w:r>
    </w:p>
    <w:p>
      <w:pPr>
        <w:spacing w:before="200" w:after="60"/>
        <w:pBdr>
          <w:bottom w:val="single" w:sz="7" w:space="3" w:color="A07820"/>
        </w:pBdr>
      </w:pPr>
      <w:r>
        <w:rPr>
          <w:rFonts w:ascii="FreeSerif" w:hAnsi="FreeSerif"/>
          <w:b/>
          <w:color w:val="2C3A4A"/>
          <w:sz w:val="23"/>
        </w:rPr>
        <w:t>Trois précisions liminaires</w:t>
      </w:r>
    </w:p>
    <w:p>
      <w:pPr>
        <w:spacing w:after="80"/>
      </w:pPr>
      <w:r>
        <w:rPr>
          <w:rFonts w:ascii="FreeSerif" w:hAnsi="FreeSerif"/>
          <w:sz w:val="22"/>
        </w:rPr>
        <w:t>Sur le vocabulaire.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80"/>
      </w:pPr>
      <w:r>
        <w:rPr>
          <w:rFonts w:ascii="FreeSerif" w:hAnsi="FreeSerif"/>
          <w:sz w:val="22"/>
        </w:rPr>
        <w:t>Sur les sources engagées.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80"/>
      </w:pPr>
      <w:r>
        <w:rPr>
          <w:rFonts w:ascii="FreeSerif" w:hAnsi="FreeSerif"/>
          <w:sz w:val="22"/>
        </w:rPr>
        <w:t>Sur les limites.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00" w:after="60"/>
        <w:pBdr>
          <w:bottom w:val="single" w:sz="7" w:space="3" w:color="A07820"/>
        </w:pBdr>
      </w:pPr>
      <w:r>
        <w:rPr>
          <w:rFonts w:ascii="FreeSerif" w:hAnsi="FreeSerif"/>
          <w:b/>
          <w:color w:val="2C3A4A"/>
          <w:sz w:val="23"/>
        </w:rPr>
        <w:t>Sources françaises critiques et d'investigation</w:t>
      </w:r>
    </w:p>
    <w:p>
      <w:pPr>
        <w:spacing w:after="80"/>
      </w:pPr>
      <w:r>
        <w:rPr>
          <w:rFonts w:ascii="FreeSerif" w:hAnsi="FreeSerif"/>
          <w:sz w:val="22"/>
        </w:rPr>
        <w:t>Raphaël Granvaud, De l'huile sur le feu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80"/>
      </w:pPr>
      <w:r>
        <w:rPr>
          <w:rFonts w:ascii="FreeSerif" w:hAnsi="FreeSerif"/>
          <w:sz w:val="22"/>
        </w:rPr>
        <w:t>Thomas Dietrich, L'armée fantôme de Paris (2024) — présence française résiduelle au Bénin, école cyber du 43e BIMA. Une documentation de terrain sur les réseaux parallèles qui survivent aux retraits officiels.</w:t>
      </w:r>
    </w:p>
    <w:p>
      <w:pPr>
        <w:spacing w:after="80"/>
      </w:pPr>
      <w:r>
        <w:rPr>
          <w:rFonts w:ascii="FreeSerif" w:hAnsi="FreeSerif"/>
          <w:sz w:val="22"/>
        </w:rPr>
        <w:t>Pierre Péan, Carnages (Fayard, 2010) — architecture des guerres secrètes dans les Grands Lacs. Un journaliste d'investigation français qui a passé sa carrière à documenter ce que la diplomatie officielle niait.</w:t>
      </w:r>
    </w:p>
    <w:p>
      <w:pPr>
        <w:spacing w:after="80"/>
      </w:pPr>
      <w:r>
        <w:rPr>
          <w:rFonts w:ascii="FreeSerif" w:hAnsi="FreeSerif"/>
          <w:sz w:val="22"/>
        </w:rPr>
        <w:t>RTL France, George Malbruno (9 mai 2026) — ex-légionnaires et renseignement ukrainien dans les opérations contre le Mali. Confirmation par un média grand public français de ce que les autorités sahéliennes affirmaient depuis des mois.</w:t>
      </w:r>
    </w:p>
    <w:p>
      <w:pPr>
        <w:spacing w:after="80"/>
      </w:pPr>
      <w:r>
        <w:rPr>
          <w:rFonts w:ascii="FreeSerif" w:hAnsi="FreeSerif"/>
          <w:sz w:val="22"/>
        </w:rPr>
        <w:t>Le Monde / Jérémie Baruch (10 avril 2018) — affaire Elf.</w:t>
      </w:r>
    </w:p>
    <w:p>
      <w:pPr>
        <w:spacing w:after="80"/>
      </w:pPr>
      <w:r>
        <w:rPr>
          <w:rFonts w:ascii="FreeSerif" w:hAnsi="FreeSerif"/>
          <w:sz w:val="22"/>
        </w:rPr>
        <w:t>Le Parisien / Ronan Folgoas (21 mai 2023) — affaire Quignolot, cellule Afrique de l'Élysée.</w:t>
      </w:r>
    </w:p>
    <w:p>
      <w:pPr>
        <w:spacing w:after="80"/>
      </w:pPr>
      <w:r>
        <w:rPr>
          <w:rFonts w:ascii="FreeSerif" w:hAnsi="FreeSerif"/>
          <w:sz w:val="22"/>
        </w:rPr>
        <w:t>France Inter / Élodie Guéguen (26 mai 2023) — groupe Castel, parquet antiterroriste.</w:t>
      </w:r>
    </w:p>
    <w:p>
      <w:pPr>
        <w:spacing w:after="80"/>
      </w:pPr>
      <w:r>
        <w:rPr>
          <w:rFonts w:ascii="FreeSerif" w:hAnsi="FreeSerif"/>
          <w:sz w:val="22"/>
        </w:rPr>
        <w:t>Mediapart, Fanny Pigeaud — fonctionnement du franc CFA. Des analyses précises sur les mécanismes monétaires que les défenseurs du statu quo préfèrent maintenir dans l'ombre.</w:t>
      </w:r>
    </w:p>
    <w:p>
      <w:pPr>
        <w:spacing w:after="80"/>
      </w:pPr>
      <w:r>
        <w:rPr>
          <w:rFonts w:ascii="FreeSerif" w:hAnsi="FreeSerif"/>
          <w:sz w:val="22"/>
        </w:rPr>
        <w:t>L'Express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80"/>
      </w:pPr>
      <w:r>
        <w:rPr>
          <w:rFonts w:ascii="FreeSerif" w:hAnsi="FreeSerif"/>
          <w:sz w:val="22"/>
        </w:rPr>
        <w:t>André Bourgeot (CNRS) — « Azawad est une fabrication politique. » Un géographe du CNRS qui confirme ce que les pouvoirs sahéliens affirment : la revendication territoriale touareg a été instrumentalisée, pas spontanée.</w:t>
      </w:r>
    </w:p>
    <w:p>
      <w:pPr>
        <w:spacing w:after="80"/>
      </w:pPr>
      <w:r>
        <w:rPr>
          <w:rFonts w:ascii="FreeSerif" w:hAnsi="FreeSerif"/>
          <w:sz w:val="22"/>
        </w:rPr>
        <w:t>Thomas Porcher (PSB Paris) — partage des revenus pétroliers au Congo.</w:t>
      </w:r>
    </w:p>
    <w:p>
      <w:pPr>
        <w:spacing w:before="200" w:after="60"/>
        <w:pBdr>
          <w:bottom w:val="single" w:sz="7" w:space="3" w:color="A07820"/>
        </w:pBdr>
      </w:pPr>
      <w:r>
        <w:rPr>
          <w:rFonts w:ascii="FreeSerif" w:hAnsi="FreeSerif"/>
          <w:b/>
          <w:color w:val="2C3A4A"/>
          <w:sz w:val="23"/>
        </w:rPr>
        <w:t>Sources institutionnelles françaises (paroles d'adversaire)</w:t>
      </w:r>
    </w:p>
    <w:p>
      <w:pPr>
        <w:spacing w:after="8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80"/>
      </w:pPr>
      <w:r>
        <w:rPr>
          <w:rFonts w:ascii="FreeSerif" w:hAnsi="FreeSerif"/>
          <w:sz w:val="22"/>
        </w:rPr>
        <w:t>Commission parlementaire française sur les relations France-Afrique — « Nous avons besoin de l'Afrique plus qu'elle n'a besoin de nous. » Un aveu parlementaire que la diplomatie officielle s'est empressée d'enterrer.</w:t>
      </w:r>
    </w:p>
    <w:p>
      <w:pPr>
        <w:spacing w:after="80"/>
      </w:pPr>
      <w:r>
        <w:rPr>
          <w:rFonts w:ascii="FreeSerif" w:hAnsi="FreeSerif"/>
          <w:sz w:val="22"/>
        </w:rPr>
        <w:t>Général Thierry Burkhard, chef d'état-major des armées — audition à huis clos, Assemblée nationale, septembre 2024. A reconnu l'échec des engagements au Sahel — protégé par le secret de l'huis clos.</w:t>
      </w:r>
    </w:p>
    <w:p>
      <w:pPr>
        <w:spacing w:after="80"/>
      </w:pPr>
      <w:r>
        <w:rPr>
          <w:rFonts w:ascii="FreeSerif" w:hAnsi="FreeSerif"/>
          <w:sz w:val="22"/>
        </w:rPr>
        <w:t>Alain Juillet, ancien directeur du renseignement de la DGSE — diagnostic du déclin de l'influence française. Depuis l'intérieur de l'appareil.</w:t>
      </w:r>
    </w:p>
    <w:p>
      <w:pPr>
        <w:spacing w:after="80"/>
      </w:pPr>
      <w:r>
        <w:rPr>
          <w:rFonts w:ascii="FreeSerif" w:hAnsi="FreeSerif"/>
          <w:sz w:val="22"/>
        </w:rPr>
        <w:t>Général François Lecointre, ancien chef d'état-major des armées (2017-2021) — « l'échec de nos engagements au Sahel » ; « on ne fait pas la guerre pour la démocratie mais pour les intérêts de la France » (propos rapportés via une source unique, à confirmer).</w:t>
      </w:r>
    </w:p>
    <w:p>
      <w:pPr>
        <w:spacing w:after="80"/>
      </w:pPr>
      <w:r>
        <w:rPr>
          <w:rFonts w:ascii="FreeSerif" w:hAnsi="FreeSerif"/>
          <w:sz w:val="22"/>
        </w:rPr>
        <w:t>Anne-Sophie Avé, ancienne ambassadrice au Mali, directrice Afrique au Quai d'Orsay — doctrine de la « dissonance cognitive ». Une théorie sur la manipulation des perceptions qui dit tout de l'état d'esprit de la diplomatie française en Afrique.</w:t>
      </w:r>
    </w:p>
    <w:p>
      <w:pPr>
        <w:spacing w:after="80"/>
      </w:pPr>
      <w:r>
        <w:rPr>
          <w:rFonts w:ascii="FreeSerif" w:hAnsi="FreeSerif"/>
          <w:sz w:val="22"/>
        </w:rPr>
        <w:t>Rapport Védrine (2013) — le panafricanisme identifié comme « menace ». Hubert Védrine, ancien ministre des Affaires étrangères, classe explicitement le panafricanisme dans les dangers à contenir. C'est une confirmation.</w:t>
      </w:r>
    </w:p>
    <w:p>
      <w:pPr>
        <w:spacing w:after="80"/>
      </w:pPr>
      <w:r>
        <w:rPr>
          <w:rFonts w:ascii="FreeSerif" w:hAnsi="FreeSerif"/>
          <w:sz w:val="22"/>
        </w:rPr>
        <w:t>André Chassaigne, député, Assemblée nationale (décembre 2013) — 50e intervention française, rôle de la RCA.</w:t>
      </w:r>
    </w:p>
    <w:p>
      <w:pPr>
        <w:spacing w:after="80"/>
      </w:pPr>
      <w:r>
        <w:rPr>
          <w:rFonts w:ascii="FreeSerif" w:hAnsi="FreeSerif"/>
          <w:sz w:val="22"/>
        </w:rPr>
        <w:t>Cour des comptes française (2020) — coût de l'opération Barkhane. Chiffres officiels sur un engagement dont le bilan sécuritaire était catastrophique.</w:t>
      </w:r>
    </w:p>
    <w:p>
      <w:pPr>
        <w:spacing w:after="80"/>
      </w:pPr>
      <w:r>
        <w:rPr>
          <w:rFonts w:ascii="FreeSerif" w:hAnsi="FreeSerif"/>
          <w:sz w:val="22"/>
        </w:rPr>
        <w:t>BOFiP, administration fiscale française (17 juillet 2024) — dénonciation des conventions fiscales par les États de l'AES. La technocratie fiscale française documente, sans le commenter, le désengagement souverain des pays du Sahel.</w:t>
      </w:r>
    </w:p>
    <w:p>
      <w:pPr>
        <w:spacing w:after="80"/>
      </w:pPr>
      <w:r>
        <w:rPr>
          <w:rFonts w:ascii="FreeSerif" w:hAnsi="FreeSerif"/>
          <w:sz w:val="22"/>
        </w:rPr>
        <w:t>Note de transparence.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00" w:after="60"/>
        <w:pBdr>
          <w:bottom w:val="single" w:sz="7" w:space="3" w:color="A07820"/>
        </w:pBdr>
      </w:pPr>
      <w:r>
        <w:rPr>
          <w:rFonts w:ascii="FreeSerif" w:hAnsi="FreeSerif"/>
          <w:b/>
          <w:color w:val="2C3A4A"/>
          <w:sz w:val="23"/>
        </w:rPr>
        <w:t>Sources académiques et internationales</w:t>
      </w:r>
    </w:p>
    <w:p>
      <w:pPr>
        <w:spacing w:after="80"/>
      </w:pPr>
      <w:r>
        <w:rPr>
          <w:rFonts w:ascii="FreeSerif" w:hAnsi="FreeSerif"/>
          <w:sz w:val="22"/>
        </w:rPr>
        <w:t>Mohammad-Mahmoud Ould Mohamedou, « Le nouveau grand jeu des puissances occidentales au Sahel », in Michel Galy (dir.), La Guerre au Mali, La Découverte, 2013 — généalogie du jihadisme sahélien, normalisation de l'interventionnisme. L'une des analyses les plus précoces et les plus justes sur ce qui allait advenir.</w:t>
      </w:r>
    </w:p>
    <w:p>
      <w:pPr>
        <w:spacing w:after="80"/>
      </w:pPr>
      <w:r>
        <w:rPr>
          <w:rFonts w:ascii="FreeSerif" w:hAnsi="FreeSerif"/>
          <w:sz w:val="22"/>
        </w:rPr>
        <w:t>SWP (Institut allemand pour les affaires internationales et la sécurité), Comment n° 19, mai 2026 (Kurtz, Lacher, Roll) — rôle déstabilisateur des Émirats arabes unis. Source occidentale, non panafricaniste, qui confirme l'implication de puissances du Golfe dans les conflits africains.</w:t>
      </w:r>
    </w:p>
    <w:p>
      <w:pPr>
        <w:spacing w:after="80"/>
      </w:pPr>
      <w:r>
        <w:rPr>
          <w:rFonts w:ascii="FreeSerif" w:hAnsi="FreeSerif"/>
          <w:sz w:val="22"/>
        </w:rPr>
        <w:t>Frédéric Turpin, Jacques Foccart, dans l'ombre du pouvoir (CNRS Éditions, 2015). La biographie de référence sur l'architecte opérationnel de la Françafrique — documentée, rigoureuse, accablante.</w:t>
      </w:r>
    </w:p>
    <w:p>
      <w:pPr>
        <w:spacing w:after="80"/>
      </w:pPr>
      <w:r>
        <w:rPr>
          <w:rFonts w:ascii="FreeSerif" w:hAnsi="FreeSerif"/>
          <w:sz w:val="22"/>
        </w:rPr>
        <w:t>John Perkins, Confessions of an Economic Hit Man (2004). Témoignage de première main sur les mécanismes d'endettement délibéré des États du Sud.</w:t>
      </w:r>
    </w:p>
    <w:p>
      <w:pPr>
        <w:spacing w:after="80"/>
      </w:pPr>
      <w:r>
        <w:rPr>
          <w:rFonts w:ascii="FreeSerif" w:hAnsi="FreeSerif"/>
          <w:sz w:val="22"/>
        </w:rPr>
        <w:t>PNUD (indice de développement humain), Banque mondiale, ACLED (2015-2022), Haut Comité français pour la transparence nucléaire, CNUCED. Données quantitatives permettant de mesurer l'impact réel des politiques dénoncées dans ce livre.</w:t>
      </w:r>
    </w:p>
    <w:p>
      <w:pPr>
        <w:spacing w:after="80"/>
      </w:pPr>
      <w:r>
        <w:rPr>
          <w:rFonts w:ascii="FreeSerif" w:hAnsi="FreeSerif"/>
          <w:sz w:val="22"/>
        </w:rPr>
        <w:t>Emails Clinton/Blumenthal (18 janvier 2013, WikiLeaks) — accord algérien avec Belmokhtar. Documents déclassifiés du Département d'État américain, dossier F-2014-20439, publiés le 1er juillet 2016.</w:t>
      </w:r>
    </w:p>
    <w:p>
      <w:pPr>
        <w:spacing w:after="80"/>
      </w:pPr>
      <w:r>
        <w:rPr>
          <w:rFonts w:ascii="FreeSerif" w:hAnsi="FreeSerif"/>
          <w:sz w:val="22"/>
        </w:rPr>
        <w:t>Conseil de l'UE (23 avril 2026). Global Slavery Index (2023). Africa Intelligence.</w:t>
      </w:r>
    </w:p>
    <w:p>
      <w:pPr>
        <w:spacing w:before="200" w:after="60"/>
        <w:pBdr>
          <w:bottom w:val="single" w:sz="7" w:space="3" w:color="A07820"/>
        </w:pBdr>
      </w:pPr>
      <w:r>
        <w:rPr>
          <w:rFonts w:ascii="FreeSerif" w:hAnsi="FreeSerif"/>
          <w:b/>
          <w:color w:val="2C3A4A"/>
          <w:sz w:val="23"/>
        </w:rPr>
        <w:t>Sources panafricanistes et africaines</w:t>
      </w:r>
    </w:p>
    <w:p>
      <w:pPr>
        <w:spacing w:after="80"/>
      </w:pPr>
      <w:r>
        <w:rPr>
          <w:rFonts w:ascii="FreeSerif" w:hAnsi="FreeSerif"/>
          <w:sz w:val="22"/>
        </w:rPr>
        <w:t>Nathalie Yamb (chroniques Afrique Résurrection, grand débat de Niamey) ; Dr Yamb Ntimba (pyramide de domination) ; Franklin Nyamsi ; Jonathan Batenguène ; Anatole Ayissi (par ailleurs cadre des Nations unies pour l'Afrique centrale) ; Banda Kani ; Dr Yves Ekoué Amaïzo (Afrocentricity Think Tank) ; Siké Doumbé ; Jules Domche (Vox Africa) ; Charly Kengne ; Paul Elvira ; Dr Douma Jean-René ; Fridolin Ngoulou, Jean Ngbandi (Oubangui Médias) ; Ndjoni Sango.</w:t>
      </w:r>
    </w:p>
    <w:p>
      <w:pPr>
        <w:spacing w:after="80"/>
      </w:pPr>
      <w:r>
        <w:rPr>
          <w:rFonts w:ascii="FreeSerif" w:hAnsi="FreeSerif"/>
          <w:sz w:val="22"/>
        </w:rPr>
        <w:t>Témoignages cités via ces sources : Loïk Le Floch-Prigent, Pascal Lissouba, Mamadou Koulibaly, Robert Bourgi, Jean-Bedel Bokassa.</w:t>
      </w:r>
    </w:p>
    <w:p>
      <w:pPr>
        <w:spacing w:after="80"/>
      </w:pPr>
      <w:r>
        <w:rPr>
          <w:rFonts w:ascii="FreeSerif" w:hAnsi="FreeSerif"/>
          <w:sz w:val="22"/>
        </w:rPr>
        <w:t>Ces voix ne sont pas des sources périphériques — elles sont au cœur du livre. Elles parlent de l'intérieur d'une réalité que les experts parisiens observent de loin.</w:t>
      </w:r>
    </w:p>
    <w:p>
      <w:pPr>
        <w:spacing w:before="200" w:after="60"/>
        <w:pBdr>
          <w:bottom w:val="single" w:sz="7" w:space="3" w:color="A07820"/>
        </w:pBdr>
      </w:pPr>
      <w:r>
        <w:rPr>
          <w:rFonts w:ascii="FreeSerif" w:hAnsi="FreeSerif"/>
          <w:b/>
          <w:color w:val="2C3A4A"/>
          <w:sz w:val="23"/>
        </w:rPr>
        <w:t>Sources primaires des autorités de l'AES et voisines</w:t>
      </w:r>
    </w:p>
    <w:p>
      <w:pPr>
        <w:spacing w:after="80"/>
      </w:pPr>
      <w:r>
        <w:rPr>
          <w:rFonts w:ascii="FreeSerif" w:hAnsi="FreeSerif"/>
          <w:sz w:val="22"/>
        </w:rPr>
        <w:t>Charte du Liptako-Gourma (16 septembre 2023) ; discours du général Abdourahamane Tiani (RTN, 12 février 2024 ; 13 novembre 2025 ; entretien Télé Sahel) ; déclarations d'Assimi Goïta (prise de Kidal, 14 novembre 2023 ; installation de la Force unifiée, 21 décembre 2025 ; ORTM, 10 mai 2026) ; du capitaine Ibrahim Traoré (2023 ; réponse à Macron, 14 janvier 2025) ; de Choguel Kokalla Maïga (ONU, septembre 2021 ; Bamako, 19 octobre 2024) ; d'Abdoulaye Maïga (ONU, septembre 2022) ; d'Abdoulaye Diop, ministre malien des Affaires étrangères ; communiqué conjoint des trois ministres de l'AES (19 août 2024) ; communiqué du CNSP sur la base d'Agadez (RTN, 16 mars 2024) ; Sylvie Baipo Témon, ministre des Affaires étrangères de la RCA (octobre 2021).</w:t>
      </w:r>
    </w:p>
    <w:p>
      <w:pPr>
        <w:spacing w:after="80"/>
      </w:pPr>
      <w:r>
        <w:rPr>
          <w:rFonts w:ascii="FreeSerif" w:hAnsi="FreeSerif"/>
          <w:sz w:val="22"/>
        </w:rPr>
        <w:t>Ces documents sont les paroles des acteurs du changement — non filtrées, non réinterprétées par des chancelleries qui ont intérêt à les déformer.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80" w:after="80"/>
        <w:ind w:left="680" w:right="680"/>
      </w:pPr>
      <w:r>
        <w:rPr>
          <w:rFonts w:ascii="FreeSerif" w:hAnsi="FreeSerif"/>
          <w:i/>
          <w:color w:val="8B1A1A"/>
          <w:sz w:val="21"/>
        </w:rPr>
        <w:t>*Transcription d'une conférence de Ndongo Samba Sylla, économiste, sur les arguments pro-CFA et les données empiriques du développement dans la zone franc. Ce que vous allez lire n'est pas une opinion — c'est de l'économie appliquée, avec des chiffres, des comparaisons et des preuves. La seule question qui reste après cette lecture : pourquoi ce débat n'a-t-il pas eu lieu depuis 1945 ?*</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sz w:val="22"/>
        </w:rPr>
        <w:t>Les pays utilisant le franc CFA (UEMOA + CEMAC) représentent 2,6 % de la population mondiale et seulement 0,3 % du PIB mondial — trois fois moins que ce que leur population justifierait.</w:t>
      </w:r>
    </w:p>
    <w:p>
      <w:pPr>
        <w:spacing w:after="80"/>
      </w:pPr>
      <w:r>
        <w:rPr>
          <w:rFonts w:ascii="FreeSerif" w:hAnsi="FreeSerif"/>
          <w:sz w:val="22"/>
        </w:rPr>
        <w:t>Ce chiffre résume tout. Trois fois moins que leur poids démographique. Ce n'est pas une malchance. C'est une architecture.</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sz w:val="22"/>
        </w:rP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spacing w:after="80"/>
      </w:pPr>
      <w:r>
        <w:rPr>
          <w:rFonts w:ascii="FreeSerif" w:hAnsi="FreeSerif"/>
          <w:sz w:val="22"/>
        </w:rPr>
        <w:t>La monnaie commune devait créer de l'intégration. Elle n'a pas créé d'intégration. L'intégration qu'elle a créée, c'est celle des économies africaines avec l'économie française — pas entre elles.</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sz w:val="22"/>
        </w:rP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spacing w:after="80"/>
      </w:pPr>
      <w:r>
        <w:rPr>
          <w:rFonts w:ascii="FreeSerif" w:hAnsi="FreeSerif"/>
          <w:sz w:val="22"/>
        </w:rPr>
        <w:t>Le monétarisme, sur lequel repose toute la critique anti-inflation, a été discrédité depuis les années 1980. Il ne peut pas expliquer :</w:t>
      </w:r>
    </w:p>
    <w:p>
      <w:pPr>
        <w:pStyle w:val="ListBullet"/>
      </w:pPr>
      <w:r>
        <w:rPr>
          <w:rFonts w:ascii="FreeSerif" w:hAnsi="FreeSerif"/>
          <w:sz w:val="21"/>
        </w:rPr>
        <w:t>pourquoi des pays à forte croissance ont des taux d'inflation élevés</w:t>
      </w:r>
    </w:p>
    <w:p>
      <w:pPr>
        <w:pStyle w:val="ListBullet"/>
      </w:pPr>
      <w:r>
        <w:rPr>
          <w:rFonts w:ascii="FreeSerif" w:hAnsi="FreeSerif"/>
          <w:sz w:val="21"/>
        </w:rPr>
        <w:t>pourquoi des pays à faible inflation restent pauvres</w:t>
      </w:r>
    </w:p>
    <w:p>
      <w:pPr>
        <w:pStyle w:val="ListBullet"/>
      </w:pPr>
      <w:r>
        <w:rPr>
          <w:rFonts w:ascii="FreeSerif" w:hAnsi="FreeSerif"/>
          <w:sz w:val="21"/>
        </w:rPr>
        <w:t>pourquoi des pays à niveaux d'inflation similaires ont des trajectoires économiques radicalement différentes</w:t>
      </w:r>
    </w:p>
    <w:p>
      <w:pPr>
        <w:spacing w:after="80"/>
      </w:pPr>
      <w:r>
        <w:rPr>
          <w:rFonts w:ascii="FreeSerif" w:hAnsi="FreeSerif"/>
          <w:sz w:val="22"/>
        </w:rPr>
        <w:t>Ceux qui imposent la stabilité monétaire à l'Afrique au nom de l'anti-inflation ne savent pas eux-mêmes ce qu'est l'inflation. Ils savent ce qui sert leurs intérêts.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sz w:val="22"/>
        </w:rP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sz w:val="22"/>
        </w:rPr>
        <w:t>Les données historiques confirment cette intuition :</w:t>
      </w:r>
    </w:p>
    <w:p>
      <w:pPr>
        <w:pStyle w:val="ListBullet"/>
      </w:pPr>
      <w:r>
        <w:rPr>
          <w:rFonts w:ascii="FreeSerif" w:hAnsi="FreeSerif"/>
          <w:sz w:val="21"/>
        </w:rPr>
        <w:t>**Corée du Sud (1960–1990)** : taux de croissance du PIB réel par habitant de 7,6 % — doublement tous les 9 ans — avec une inflation moyenne de **12 %** et des pics à **30 %**.</w:t>
      </w:r>
    </w:p>
    <w:p>
      <w:pPr>
        <w:pStyle w:val="ListBullet"/>
      </w:pPr>
      <w:r>
        <w:rPr>
          <w:rFonts w:ascii="FreeSerif" w:hAnsi="FreeSerif"/>
          <w:sz w:val="21"/>
        </w:rPr>
        <w:t>**Bénin** : pays CFA ayant le taux d'inflation le plus faible (1,4 % en moyenne annuelle, 2010–2022). Résultat : croissance économique **catastrophique**, quasi-stagnation.</w:t>
      </w:r>
    </w:p>
    <w:p>
      <w:pPr>
        <w:pStyle w:val="ListBullet"/>
      </w:pPr>
      <w:r>
        <w:rPr>
          <w:rFonts w:ascii="FreeSerif" w:hAnsi="FreeSerif"/>
          <w:sz w:val="21"/>
        </w:rPr>
        <w:t>**Sénégal** : taux d'inflation similaire à celui de la **Chine** sur 1996–2022 — mais sans la croissance chinoise.</w:t>
      </w:r>
    </w:p>
    <w:p>
      <w:pPr>
        <w:pStyle w:val="ListBullet"/>
      </w:pPr>
      <w:r>
        <w:rPr>
          <w:rFonts w:ascii="FreeSerif" w:hAnsi="FreeSerif"/>
          <w:sz w:val="21"/>
        </w:rPr>
        <w:t>**Éthiopie** : taux d'inflation moyen de **17 %** sur 2000–2019, avec un taux de croissance du PIB réel par habitant parmi les plus élevés d'Afrique.</w:t>
      </w:r>
    </w:p>
    <w:p>
      <w:pPr>
        <w:spacing w:after="80"/>
      </w:pPr>
      <w:r>
        <w:rPr>
          <w:rFonts w:ascii="FreeSerif" w:hAnsi="FreeSerif"/>
          <w:sz w:val="22"/>
        </w:rPr>
        <w:t>Sur les 27 pays africains ayant eu les meilleures performances de croissance du PIB réel par habitant entre 2000 et 2019, seulement 3 appartiennent à la zone CFA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sz w:val="22"/>
        </w:rPr>
        <w:t>Les données de la Banque mondiale (en dollars constants 2015)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160"/>
        <w:gridCol w:w="2160"/>
        <w:gridCol w:w="2160"/>
        <w:gridCol w:w="2160"/>
      </w:tblGrid>
      <w:tr>
        <w:tc>
          <w:tcPr>
            <w:tcW w:type="dxa" w:w="2160"/>
            <w:shd w:val="clear" w:color="auto" w:fill="2C3A4A"/>
          </w:tcPr>
          <w:p>
            <w:pPr>
              <w:ind w:left="85"/>
            </w:pPr>
            <w:r>
              <w:rPr>
                <w:rFonts w:ascii="FreeSerif" w:hAnsi="FreeSerif"/>
                <w:b/>
                <w:color w:val="FFFFFF"/>
                <w:sz w:val="19"/>
              </w:rPr>
              <w:t>Pays</w:t>
            </w:r>
          </w:p>
        </w:tc>
        <w:tc>
          <w:tcPr>
            <w:tcW w:type="dxa" w:w="2160"/>
            <w:shd w:val="clear" w:color="auto" w:fill="2C3A4A"/>
          </w:tcPr>
          <w:p>
            <w:pPr>
              <w:ind w:left="85"/>
            </w:pPr>
            <w:r>
              <w:rPr>
                <w:rFonts w:ascii="FreeSerif" w:hAnsi="FreeSerif"/>
                <w:b/>
                <w:color w:val="FFFFFF"/>
                <w:sz w:val="19"/>
              </w:rPr>
              <w:t>Meilleur niveau de PIB/hab.</w:t>
            </w:r>
          </w:p>
        </w:tc>
        <w:tc>
          <w:tcPr>
            <w:tcW w:type="dxa" w:w="2160"/>
            <w:shd w:val="clear" w:color="auto" w:fill="2C3A4A"/>
          </w:tcPr>
          <w:p>
            <w:pPr>
              <w:ind w:left="85"/>
            </w:pPr>
            <w:r>
              <w:rPr>
                <w:rFonts w:ascii="FreeSerif" w:hAnsi="FreeSerif"/>
                <w:b/>
                <w:color w:val="FFFFFF"/>
                <w:sz w:val="19"/>
              </w:rPr>
              <w:t>Niveau en 2020–2022</w:t>
            </w:r>
          </w:p>
        </w:tc>
        <w:tc>
          <w:tcPr>
            <w:tcW w:type="dxa" w:w="2160"/>
            <w:shd w:val="clear" w:color="auto" w:fill="2C3A4A"/>
          </w:tcPr>
          <w:p>
            <w:pPr>
              <w:ind w:left="85"/>
            </w:pPr>
            <w:r>
              <w:rPr>
                <w:rFonts w:ascii="FreeSerif" w:hAnsi="FreeSerif"/>
                <w:b/>
                <w:color w:val="FFFFFF"/>
                <w:sz w:val="19"/>
              </w:rPr>
              <w:t>Évolution</w:t>
            </w:r>
          </w:p>
        </w:tc>
      </w:tr>
      <w:tr>
        <w:tc>
          <w:tcPr>
            <w:tcW w:type="dxa" w:w="2160"/>
            <w:shd w:val="clear" w:color="auto" w:fill="F4EFE4"/>
          </w:tcPr>
          <w:p>
            <w:pPr>
              <w:ind w:left="85"/>
            </w:pPr>
            <w:r>
              <w:rPr>
                <w:rFonts w:ascii="FreeSerif" w:hAnsi="FreeSerif"/>
                <w:color w:val="3C3C3C"/>
                <w:sz w:val="18"/>
              </w:rPr>
              <w:t>Côte d'Ivoire</w:t>
            </w:r>
          </w:p>
        </w:tc>
        <w:tc>
          <w:tcPr>
            <w:tcW w:type="dxa" w:w="2160"/>
            <w:shd w:val="clear" w:color="auto" w:fill="F4EFE4"/>
          </w:tcPr>
          <w:p>
            <w:pPr>
              <w:ind w:left="85"/>
            </w:pPr>
            <w:r>
              <w:rPr>
                <w:rFonts w:ascii="FreeSerif" w:hAnsi="FreeSerif"/>
                <w:color w:val="3C3C3C"/>
                <w:sz w:val="18"/>
              </w:rPr>
              <w:t>2 868 $ (1978)</w:t>
            </w:r>
          </w:p>
        </w:tc>
        <w:tc>
          <w:tcPr>
            <w:tcW w:type="dxa" w:w="2160"/>
            <w:shd w:val="clear" w:color="auto" w:fill="F4EFE4"/>
          </w:tcPr>
          <w:p>
            <w:pPr>
              <w:ind w:left="85"/>
            </w:pPr>
            <w:r>
              <w:rPr>
                <w:rFonts w:ascii="FreeSerif" w:hAnsi="FreeSerif"/>
                <w:color w:val="3C3C3C"/>
                <w:sz w:val="18"/>
              </w:rPr>
              <w:t>2 055 $</w:t>
            </w:r>
          </w:p>
        </w:tc>
        <w:tc>
          <w:tcPr>
            <w:tcW w:type="dxa" w:w="2160"/>
            <w:shd w:val="clear" w:color="auto" w:fill="F4EFE4"/>
          </w:tcPr>
          <w:p>
            <w:pPr>
              <w:ind w:left="85"/>
            </w:pPr>
            <w:r>
              <w:rPr>
                <w:rFonts w:ascii="FreeSerif" w:hAnsi="FreeSerif"/>
                <w:color w:val="3C3C3C"/>
                <w:sz w:val="18"/>
              </w:rPr>
              <w:t>−28 %</w:t>
            </w:r>
          </w:p>
        </w:tc>
      </w:tr>
      <w:tr>
        <w:tc>
          <w:tcPr>
            <w:tcW w:type="dxa" w:w="2160"/>
            <w:shd w:val="clear" w:color="auto" w:fill="F4EFE4"/>
          </w:tcPr>
          <w:p>
            <w:pPr>
              <w:ind w:left="85"/>
            </w:pPr>
            <w:r>
              <w:rPr>
                <w:rFonts w:ascii="FreeSerif" w:hAnsi="FreeSerif"/>
                <w:color w:val="3C3C3C"/>
                <w:sz w:val="18"/>
              </w:rPr>
              <w:t>Guinée équatoriale</w:t>
            </w:r>
          </w:p>
        </w:tc>
        <w:tc>
          <w:tcPr>
            <w:tcW w:type="dxa" w:w="2160"/>
            <w:shd w:val="clear" w:color="auto" w:fill="F4EFE4"/>
          </w:tcPr>
          <w:p>
            <w:pPr>
              <w:ind w:left="85"/>
            </w:pPr>
            <w:r>
              <w:rPr>
                <w:rFonts w:ascii="FreeSerif" w:hAnsi="FreeSerif"/>
                <w:color w:val="3C3C3C"/>
                <w:sz w:val="18"/>
              </w:rPr>
              <w:t>supérieur à l'Espagne (années 2000)</w:t>
            </w:r>
          </w:p>
        </w:tc>
        <w:tc>
          <w:tcPr>
            <w:tcW w:type="dxa" w:w="2160"/>
            <w:shd w:val="clear" w:color="auto" w:fill="F4EFE4"/>
          </w:tcPr>
          <w:p>
            <w:pPr>
              <w:ind w:left="85"/>
            </w:pPr>
            <w:r>
              <w:rPr>
                <w:rFonts w:ascii="FreeSerif" w:hAnsi="FreeSerif"/>
                <w:color w:val="3C3C3C"/>
                <w:sz w:val="18"/>
              </w:rPr>
              <w:t>−58 %</w:t>
            </w:r>
          </w:p>
        </w:tc>
        <w:tc>
          <w:tcPr>
            <w:tcW w:type="dxa" w:w="2160"/>
            <w:shd w:val="clear" w:color="auto" w:fill="F4EFE4"/>
          </w:tcPr>
          <w:p>
            <w:pPr>
              <w:ind w:left="85"/>
            </w:pPr>
            <w:r>
              <w:rPr>
                <w:rFonts w:ascii="FreeSerif" w:hAnsi="FreeSerif"/>
                <w:color w:val="3C3C3C"/>
                <w:sz w:val="18"/>
              </w:rPr>
              <w:t>−58 %</w:t>
            </w:r>
          </w:p>
        </w:tc>
      </w:tr>
      <w:tr>
        <w:tc>
          <w:tcPr>
            <w:tcW w:type="dxa" w:w="2160"/>
            <w:shd w:val="clear" w:color="auto" w:fill="F4EFE4"/>
          </w:tcPr>
          <w:p>
            <w:pPr>
              <w:ind w:left="85"/>
            </w:pPr>
            <w:r>
              <w:rPr>
                <w:rFonts w:ascii="FreeSerif" w:hAnsi="FreeSerif"/>
                <w:color w:val="3C3C3C"/>
                <w:sz w:val="18"/>
              </w:rPr>
              <w:t>République du Congo</w:t>
            </w:r>
          </w:p>
        </w:tc>
        <w:tc>
          <w:tcPr>
            <w:tcW w:type="dxa" w:w="2160"/>
            <w:shd w:val="clear" w:color="auto" w:fill="F4EFE4"/>
          </w:tcPr>
          <w:p>
            <w:pPr>
              <w:ind w:left="85"/>
            </w:pPr>
            <w:r>
              <w:rPr>
                <w:rFonts w:ascii="FreeSerif" w:hAnsi="FreeSerif"/>
                <w:color w:val="3C3C3C"/>
                <w:sz w:val="18"/>
              </w:rPr>
              <w:t>6 534 $ (1976)</w:t>
            </w:r>
          </w:p>
        </w:tc>
        <w:tc>
          <w:tcPr>
            <w:tcW w:type="dxa" w:w="2160"/>
            <w:shd w:val="clear" w:color="auto" w:fill="F4EFE4"/>
          </w:tcPr>
          <w:p>
            <w:pPr>
              <w:ind w:left="85"/>
            </w:pPr>
            <w:r>
              <w:rPr>
                <w:rFonts w:ascii="FreeSerif" w:hAnsi="FreeSerif"/>
                <w:color w:val="3C3C3C"/>
                <w:sz w:val="18"/>
              </w:rPr>
              <w:t>~2 700 $</w:t>
            </w:r>
          </w:p>
        </w:tc>
        <w:tc>
          <w:tcPr>
            <w:tcW w:type="dxa" w:w="2160"/>
            <w:shd w:val="clear" w:color="auto" w:fill="F4EFE4"/>
          </w:tcPr>
          <w:p>
            <w:pPr>
              <w:ind w:left="85"/>
            </w:pPr>
            <w:r>
              <w:rPr>
                <w:rFonts w:ascii="FreeSerif" w:hAnsi="FreeSerif"/>
                <w:color w:val="3C3C3C"/>
                <w:sz w:val="18"/>
              </w:rPr>
              <w:t>−56 %</w:t>
            </w:r>
          </w:p>
        </w:tc>
      </w:tr>
      <w:tr>
        <w:tc>
          <w:tcPr>
            <w:tcW w:type="dxa" w:w="2160"/>
            <w:shd w:val="clear" w:color="auto" w:fill="F4EFE4"/>
          </w:tcPr>
          <w:p>
            <w:pPr>
              <w:ind w:left="85"/>
            </w:pPr>
            <w:r>
              <w:rPr>
                <w:rFonts w:ascii="FreeSerif" w:hAnsi="FreeSerif"/>
                <w:color w:val="3C3C3C"/>
                <w:sz w:val="18"/>
              </w:rPr>
              <w:t>Gabon</w:t>
            </w:r>
          </w:p>
        </w:tc>
        <w:tc>
          <w:tcPr>
            <w:tcW w:type="dxa" w:w="2160"/>
            <w:shd w:val="clear" w:color="auto" w:fill="F4EFE4"/>
          </w:tcPr>
          <w:p>
            <w:pPr>
              <w:ind w:left="85"/>
            </w:pPr>
            <w:r>
              <w:rPr>
                <w:rFonts w:ascii="FreeSerif" w:hAnsi="FreeSerif"/>
                <w:color w:val="3C3C3C"/>
                <w:sz w:val="18"/>
              </w:rPr>
              <w:t>pic en 1976</w:t>
            </w:r>
          </w:p>
        </w:tc>
        <w:tc>
          <w:tcPr>
            <w:tcW w:type="dxa" w:w="2160"/>
            <w:shd w:val="clear" w:color="auto" w:fill="F4EFE4"/>
          </w:tcPr>
          <w:p>
            <w:pPr>
              <w:ind w:left="85"/>
            </w:pPr>
            <w:r>
              <w:rPr>
                <w:rFonts w:ascii="FreeSerif" w:hAnsi="FreeSerif"/>
                <w:color w:val="3C3C3C"/>
                <w:sz w:val="18"/>
              </w:rPr>
              <w:t>recul majeur</w:t>
            </w:r>
          </w:p>
        </w:tc>
        <w:tc>
          <w:tcPr>
            <w:tcW w:type="dxa" w:w="2160"/>
            <w:shd w:val="clear" w:color="auto" w:fill="F4EFE4"/>
          </w:tcPr>
          <w:p>
            <w:pPr>
              <w:ind w:left="85"/>
            </w:pPr>
            <w:r>
              <w:rPr>
                <w:rFonts w:ascii="FreeSerif" w:hAnsi="FreeSerif"/>
                <w:color w:val="3C3C3C"/>
                <w:sz w:val="18"/>
              </w:rPr>
              <w:t>−56 %</w:t>
            </w:r>
          </w:p>
        </w:tc>
      </w:tr>
    </w:tbl>
    <w:p/>
    <w:p>
      <w:pPr>
        <w:spacing w:after="80"/>
      </w:pPr>
      <w:r>
        <w:rPr>
          <w:rFonts w:ascii="FreeSerif" w:hAnsi="FreeSerif"/>
          <w:sz w:val="22"/>
        </w:rPr>
        <w:t>Un rapport de la Banque mondiale sur l'ajustement structurel indique que le Sénégal a connu le taux de croissance du PIB le plus bas de tous les pays africains n'ayant pas connu de guerre civile.</w:t>
      </w:r>
    </w:p>
    <w:p>
      <w:pPr>
        <w:spacing w:after="80"/>
      </w:pPr>
      <w:r>
        <w:rPr>
          <w:rFonts w:ascii="FreeSerif" w:hAnsi="FreeSerif"/>
          <w:sz w:val="22"/>
        </w:rPr>
        <w:t>Aucun pays de la zone franc n'est sorti de la catégorie des pays les moins avancés depuis la création de cette catégorie en 1971 — à l'exception de la Guinée équatoriale, dont le revenu par habitant a pourtant reculé de 58 %.</w:t>
      </w:r>
    </w:p>
    <w:p>
      <w:pPr>
        <w:spacing w:after="80"/>
      </w:pPr>
      <w:r>
        <w:rPr>
          <w:rFonts w:ascii="FreeSerif" w:hAnsi="FreeSerif"/>
          <w:sz w:val="22"/>
        </w:rPr>
        <w:t>Voilà ce qu'est le bilan du CFA. Pas de la stabilité — de l'appauvrissement organisé.</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sz w:val="22"/>
        </w:rP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spacing w:after="80"/>
      </w:pPr>
      <w:r>
        <w:rPr>
          <w:rFonts w:ascii="FreeSerif" w:hAnsi="FreeSerif"/>
          <w:sz w:val="22"/>
        </w:rPr>
        <w:t>Ce n'est plus une opinion. C'est une expérience naturelle avec groupe de contrôle. Les conditions sont identiques. La seule variable qui diffère, c'est la monnaie. Et le résultat est sans appel.</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sz w:val="22"/>
        </w:rPr>
        <w:t>La balance courante des pays CFA est déficitaire depuis les années 1970. Pour maintenir la parité fixe avec l'euro, les banques centrales doivent accumuler des réserves en devises qu'elles ne gagnent pas par le commerce — elles les empruntent.</w:t>
      </w:r>
    </w:p>
    <w:p>
      <w:pPr>
        <w:spacing w:after="80"/>
      </w:pPr>
      <w:r>
        <w:rPr>
          <w:rFonts w:ascii="FreeSerif" w:hAnsi="FreeSerif"/>
          <w:sz w:val="22"/>
        </w:rP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spacing w:after="80"/>
      </w:pPr>
      <w:r>
        <w:rPr>
          <w:rFonts w:ascii="FreeSerif" w:hAnsi="FreeSerif"/>
          <w:sz w:val="22"/>
        </w:rP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spacing w:after="80"/>
      </w:pPr>
      <w:r>
        <w:rPr>
          <w:rFonts w:ascii="FreeSerif" w:hAnsi="FreeSerif"/>
          <w:sz w:val="22"/>
        </w:rPr>
        <w:t>Le système est cohérent : le CFA crée le déficit structurel, le déficit structurel crée la dépendance au FMI, le FMI impose les conditions qui perpétuent le déficit. La boucle est parfaite.</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sz w:val="22"/>
        </w:rP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sz w:val="22"/>
        </w:rPr>
        <w:t>Preuves que le franc CFA n'est pas une monnaie africaine :</w:t>
      </w:r>
    </w:p>
    <w:p>
      <w:pPr>
        <w:pStyle w:val="ListBullet"/>
      </w:pPr>
      <w:r>
        <w:rPr>
          <w:rFonts w:ascii="FreeSerif" w:hAnsi="FreeSerif"/>
          <w:sz w:val="21"/>
        </w:rPr>
        <w:t>En 2022, après le second coup d'État au Mali, Assimi Goïta **n'avait pas accès aux comptes de l'État malien** auprès de la BCEAO et du système financier domestique.</w:t>
      </w:r>
    </w:p>
    <w:p>
      <w:pPr>
        <w:pStyle w:val="ListBullet"/>
      </w:pPr>
      <w:r>
        <w:rPr>
          <w:rFonts w:ascii="FreeSerif" w:hAnsi="FreeSerif"/>
          <w:sz w:val="21"/>
        </w:rPr>
        <w:t>En juillet 2023, la même mesure a été appliquée au Niger. Le gouvernement nigérien a répondu en **emprisonnant le directeur national de la BCEAO**.</w:t>
      </w:r>
    </w:p>
    <w:p>
      <w:pPr>
        <w:pStyle w:val="ListBullet"/>
      </w:pPr>
      <w:r>
        <w:rPr>
          <w:rFonts w:ascii="FreeSerif" w:hAnsi="FreeSerif"/>
          <w:sz w:val="21"/>
        </w:rPr>
        <w:t>En 2011, la même procédure avait été utilisée contre Gbagbo en Côte d'Ivoire.</w:t>
      </w:r>
    </w:p>
    <w:p>
      <w:pPr>
        <w:spacing w:after="80"/>
      </w:pPr>
      <w:r>
        <w:rPr>
          <w:rFonts w:ascii="FreeSerif" w:hAnsi="FreeSerif"/>
          <w:sz w:val="22"/>
        </w:rP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spacing w:after="80"/>
      </w:pPr>
      <w:r>
        <w:rPr>
          <w:rFonts w:ascii="FreeSerif" w:hAnsi="FreeSerif"/>
          <w:sz w:val="22"/>
        </w:rPr>
        <w:t>Une monnaie dont votre propre gouvernement ne contrôle pas l'accès — ce n'est pas votre monnaie. C'est votre laisse.</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sz w:val="22"/>
        </w:rPr>
        <w:t>Depuis 1960 jusqu'en 2023, il y a eu 375 coups d'État militaires réussis dans le monde, dont 160 en Afrique — et 71 dans les seuls pays CFA. Sur la seule période 2020–2023, 14 des coups d'État mondiaux ont eu lieu dans des pays de la zone franc historique.</w:t>
      </w:r>
    </w:p>
    <w:p>
      <w:pPr>
        <w:spacing w:after="80"/>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after="80"/>
      </w:pPr>
      <w:r>
        <w:rPr>
          <w:rFonts w:ascii="FreeSerif" w:hAnsi="FreeSerif"/>
          <w:sz w:val="22"/>
        </w:rPr>
        <w:t>71 coups d'État en zone CFA. Ce chiffre devrait figurer sur tous les affiches des défenseurs de la « stabilité » du franc.</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sz w:val="22"/>
        </w:rP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spacing w:after="80"/>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sz w:val="22"/>
        </w:rPr>
        <w:t>Le débat sur le CFA est terminé. Les données ont tranché. Il reste à avoir le courage politique de tirer les conclusions que les faits imposent.</w:t>
      </w:r>
    </w:p>
    <w:p>
      <w:pPr>
        <w:spacing w:after="80"/>
      </w:pPr>
      <w:r>
        <w:rPr>
          <w:rFonts w:ascii="FreeSerif" w:hAnsi="FreeSerif"/>
          <w:sz w:val="22"/>
        </w:rPr>
        <w:t>Source : Transcription d'une conférence de Ndongo Samba Sylla, économiste, auteur de La Monnaie Africaine et co-auteur de Economic Justice for Africa. 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sz w:val="22"/>
        </w:rPr>
        <w:t>Ce n'est pas une coïncidence. C'est la signature d'un système rodé. Derrière cette mécanique : le Groupe d'Action Financière (GAFI),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sz w:val="22"/>
        </w:rPr>
        <w:t>Le GAFI compte 39 membres. Parmi eux, un seul pays africain : l'Afrique du Sud.</w:t>
      </w:r>
    </w:p>
    <w:p>
      <w:pPr>
        <w:spacing w:after="80"/>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sz w:val="22"/>
        </w:rPr>
        <w:t>Ce que vous ne trouverez nulle part sur le site du GAFI : les pays du Nord. Les membres fondateurs. Le First World.</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sz w:val="22"/>
        </w:rPr>
        <w:t>Le GAFI surveille, dit-il, « la manière dont les criminels et les terroristes collectent et déplacent des fonds ». Si cela était vraiment le cas, la France — siège de l'organisation — figurerait en tête de liste des pays sous surveillance.</w:t>
      </w:r>
    </w:p>
    <w:p>
      <w:pPr>
        <w:spacing w:after="80"/>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mais par les Occidentaux eux-mêmes, États-Unis en tête.</w:t>
      </w:r>
    </w:p>
    <w:p>
      <w:pPr>
        <w:spacing w:after="80"/>
      </w:pPr>
      <w:r>
        <w:rPr>
          <w:rFonts w:ascii="FreeSerif" w:hAnsi="FreeSerif"/>
          <w:sz w:val="22"/>
        </w:rP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sz w:val="22"/>
        </w:rPr>
        <w:t>Un Américain, Jeff Woodke, a également été libéré dans ce cadre, pour lequel une rançon initiale de 3 millions de dollars, puis de 6 millions, avait été exigée — comme l'a révélé son épouse.</w:t>
      </w:r>
    </w:p>
    <w:p>
      <w:pPr>
        <w:spacing w:after="80"/>
      </w:pPr>
      <w:r>
        <w:rPr>
          <w:rFonts w:ascii="FreeSerif" w:hAnsi="FreeSerif"/>
          <w:sz w:val="22"/>
        </w:rPr>
        <w:t>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sz w:val="22"/>
        </w:rPr>
        <w:t>Le GAFI a mis en place ce qu'on appelle les PEP — Personnes Exposées Politiquement. La définition légale est précise :</w:t>
      </w:r>
    </w:p>
    <w:p>
      <w:pPr>
        <w:spacing w:before="80" w:after="80"/>
        <w:ind w:left="680" w:right="680"/>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sz w:val="22"/>
        </w:rPr>
        <w:t>Leurs comptes bancaires sont fermés les uns après les autres.</w:t>
      </w:r>
    </w:p>
    <w:p>
      <w:pPr>
        <w:spacing w:after="80"/>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sz w:val="22"/>
        </w:rPr>
        <w:t>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sz w:val="22"/>
        </w:rP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sz w:val="22"/>
        </w:rPr>
        <w:t>Comment l'Allemagne ne figure-t-elle pas sur les listes du GAFI, alors que Deutsche Bank paie des amendes astronomiques pour blanchiment d'argent et corruption depuis des années ?</w:t>
      </w:r>
    </w:p>
    <w:p>
      <w:pPr>
        <w:spacing w:after="80"/>
      </w:pPr>
      <w:r>
        <w:rPr>
          <w:rFonts w:ascii="FreeSerif" w:hAnsi="FreeSerif"/>
          <w:sz w:val="22"/>
        </w:rPr>
        <w:t>Que dire du Crédit Suisse, impliqué pendant des années dans toutes sortes d'affaires de blanchiment, racheté une minute avant sa faillite par UBS ?</w:t>
      </w:r>
    </w:p>
    <w:p>
      <w:pPr>
        <w:spacing w:after="80"/>
      </w:pPr>
      <w:r>
        <w:rPr>
          <w:rFonts w:ascii="FreeSerif" w:hAnsi="FreeSerif"/>
          <w:sz w:val="22"/>
        </w:rPr>
        <w:t>Les réponses à ces questions ne figurent pas sur le site du GAFI. Parce que le GAFI n'est pas un outil de justice financière. C'est un outil de sélection politique des cibles.</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Bullet"/>
      </w:pPr>
      <w:r>
        <w:rPr>
          <w:rFonts w:ascii="FreeSerif" w:hAnsi="FreeSerif"/>
          <w:sz w:val="21"/>
        </w:rPr>
        <w:t>**1944** — Banque mondiale et FMI (accords de Bretton Woods)</w:t>
      </w:r>
    </w:p>
    <w:p>
      <w:pPr>
        <w:pStyle w:val="ListBullet"/>
      </w:pPr>
      <w:r>
        <w:rPr>
          <w:rFonts w:ascii="FreeSerif" w:hAnsi="FreeSerif"/>
          <w:sz w:val="21"/>
        </w:rPr>
        <w:t>**1945** — ONU</w:t>
      </w:r>
    </w:p>
    <w:p>
      <w:pPr>
        <w:pStyle w:val="ListBullet"/>
      </w:pPr>
      <w:r>
        <w:rPr>
          <w:rFonts w:ascii="FreeSerif" w:hAnsi="FreeSerif"/>
          <w:sz w:val="21"/>
        </w:rPr>
        <w:t>**1949** — Organisation mondiale de la Santé</w:t>
      </w:r>
    </w:p>
    <w:p>
      <w:pPr>
        <w:pStyle w:val="ListBullet"/>
      </w:pPr>
      <w:r>
        <w:rPr>
          <w:rFonts w:ascii="FreeSerif" w:hAnsi="FreeSerif"/>
          <w:sz w:val="21"/>
        </w:rPr>
        <w:t>**1989** — GAFI</w:t>
      </w:r>
    </w:p>
    <w:p>
      <w:pPr>
        <w:pStyle w:val="ListBullet"/>
      </w:pPr>
      <w:r>
        <w:rPr>
          <w:rFonts w:ascii="FreeSerif" w:hAnsi="FreeSerif"/>
          <w:sz w:val="21"/>
        </w:rPr>
        <w:t>**1995** — Organisation mondiale du Commerce</w:t>
      </w:r>
    </w:p>
    <w:p>
      <w:pPr>
        <w:spacing w:after="80"/>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sz w:val="22"/>
        </w:rPr>
        <w:t>Quelques dirigeants ont eu le discernement de refuser.</w:t>
      </w:r>
    </w:p>
    <w:p>
      <w:pPr>
        <w:spacing w:after="80"/>
      </w:pPr>
      <w:r>
        <w:rPr>
          <w:rFonts w:ascii="FreeSerif" w:hAnsi="FreeSerif"/>
          <w:sz w:val="22"/>
        </w:rP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avait eu la lucidité de s'en retirer. L'AES a suivi en septembre 2025.</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Bullet"/>
      </w:pPr>
      <w:r>
        <w:rPr>
          <w:rFonts w:ascii="FreeSerif" w:hAnsi="FreeSerif"/>
          <w:sz w:val="21"/>
        </w:rPr>
        <w:t>Pourquoi ils se rendent à l'étranger</w:t>
      </w:r>
    </w:p>
    <w:p>
      <w:pPr>
        <w:pStyle w:val="ListBullet"/>
      </w:pPr>
      <w:r>
        <w:rPr>
          <w:rFonts w:ascii="FreeSerif" w:hAnsi="FreeSerif"/>
          <w:sz w:val="21"/>
        </w:rPr>
        <w:t>Ce qu'ils vont y discuter ou y signer</w:t>
      </w:r>
    </w:p>
    <w:p>
      <w:pPr>
        <w:pStyle w:val="ListBullet"/>
      </w:pPr>
      <w:r>
        <w:rPr>
          <w:rFonts w:ascii="FreeSerif" w:hAnsi="FreeSerif"/>
          <w:sz w:val="21"/>
        </w:rPr>
        <w:t>Ce que nous avons à y gagner versus à y perdre</w:t>
      </w:r>
    </w:p>
    <w:p>
      <w:pPr>
        <w:spacing w:after="80"/>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sz w:val="22"/>
        </w:rPr>
        <w:t>Entretien de Nathalie Yamb avec Pascal — juin 2025</w:t>
      </w:r>
    </w:p>
    <w:p>
      <w:pPr>
        <w:spacing w:before="80" w:after="80"/>
        <w:ind w:left="680" w:right="680"/>
      </w:pPr>
      <w:r>
        <w:rPr>
          <w:rFonts w:ascii="FreeSerif" w:hAnsi="FreeSerif"/>
          <w:i/>
          <w:color w:val="8B1A1A"/>
          <w:sz w:val="21"/>
        </w:rPr>
        <w:t>*« Ce qui se passe en Europe maintenant, c'est ce que nous vivons en Afrique depuis des décennies. C'est contre cela que je me bats. »*</w:t>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sz w:val="22"/>
        </w:rPr>
        <w:t>Les motifs officiels inscrits dans la décision de sanction contre Nathalie Yamb : elle « s'emploie à chasser la France et l'Occident d'Afrique ». Pas d'agent du Kremlin. Pas d'espionnage. Pas de soutien militaire à la Russie. Sa lutte pour la souveraineté africaine. C'est la raison. Elle est écrite noir sur blanc dans un document officiel de l'Union européenne.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sz w:val="22"/>
        </w:rPr>
        <w:t>Nathalie Yamb apprend sa sanction en descendant d'un avion dans un pays africain. Son avocat lui écrit : « J'ai été informé, je suis prêt. » Elle cherche son nom sur Google. C'est là qu'elle découvre la décision.</w:t>
      </w:r>
    </w:p>
    <w:p>
      <w:pPr>
        <w:spacing w:after="80"/>
      </w:pPr>
      <w:r>
        <w:rPr>
          <w:rFonts w:ascii="FreeSerif" w:hAnsi="FreeSerif"/>
          <w:sz w:val="22"/>
        </w:rPr>
        <w:t>Personne ne l'a prévenue. Aucune procédure. Aucun droit à la défense. La décision est publiée au Journal officiel de l'Union européenne. C'est suffisant.</w:t>
      </w:r>
    </w:p>
    <w:p>
      <w:pPr>
        <w:spacing w:after="80"/>
      </w:pPr>
      <w:r>
        <w:rPr>
          <w:rFonts w:ascii="FreeSerif" w:hAnsi="FreeSerif"/>
          <w:sz w:val="22"/>
        </w:rPr>
        <w:t>Les conséquences sont immédiates :</w:t>
      </w:r>
    </w:p>
    <w:p>
      <w:pPr>
        <w:pStyle w:val="ListBullet"/>
      </w:pPr>
      <w:r>
        <w:rPr>
          <w:rFonts w:ascii="FreeSerif" w:hAnsi="FreeSerif"/>
          <w:sz w:val="21"/>
        </w:rPr>
        <w:t>**Cartes de crédit** : annulées</w:t>
      </w:r>
    </w:p>
    <w:p>
      <w:pPr>
        <w:pStyle w:val="ListBullet"/>
      </w:pPr>
      <w:r>
        <w:rPr>
          <w:rFonts w:ascii="FreeSerif" w:hAnsi="FreeSerif"/>
          <w:sz w:val="21"/>
        </w:rPr>
        <w:t>**Comptes bancaires suisses** : gelés puis fermés</w:t>
      </w:r>
    </w:p>
    <w:p>
      <w:pPr>
        <w:pStyle w:val="ListBullet"/>
      </w:pPr>
      <w:r>
        <w:rPr>
          <w:rFonts w:ascii="FreeSerif" w:hAnsi="FreeSerif"/>
          <w:sz w:val="21"/>
        </w:rPr>
        <w:t>**Comptes crypto** : clôturés</w:t>
      </w:r>
    </w:p>
    <w:p>
      <w:pPr>
        <w:pStyle w:val="ListBullet"/>
      </w:pPr>
      <w:r>
        <w:rPr>
          <w:rFonts w:ascii="FreeSerif" w:hAnsi="FreeSerif"/>
          <w:sz w:val="21"/>
        </w:rPr>
        <w:t>**YouTube** : chaîne démonétisée (Google paie depuis l'Irlande, membre de l'UE)</w:t>
      </w:r>
    </w:p>
    <w:p>
      <w:pPr>
        <w:pStyle w:val="ListBullet"/>
      </w:pPr>
      <w:r>
        <w:rPr>
          <w:rFonts w:ascii="FreeSerif" w:hAnsi="FreeSerif"/>
          <w:sz w:val="21"/>
        </w:rPr>
        <w:t>**Airbnb, Amazon, Google** : accès coupé</w:t>
      </w:r>
    </w:p>
    <w:p>
      <w:pPr>
        <w:pStyle w:val="ListBullet"/>
      </w:pPr>
      <w:r>
        <w:rPr>
          <w:rFonts w:ascii="FreeSerif" w:hAnsi="FreeSerif"/>
          <w:sz w:val="21"/>
        </w:rPr>
        <w:t>**Netflix** : coupé</w:t>
      </w:r>
    </w:p>
    <w:p>
      <w:pPr>
        <w:pStyle w:val="ListBullet"/>
      </w:pPr>
      <w:r>
        <w:rPr>
          <w:rFonts w:ascii="FreeSerif" w:hAnsi="FreeSerif"/>
          <w:sz w:val="21"/>
        </w:rPr>
        <w:t>**Compagnies aériennes** : risque de refus d'embarquement</w:t>
      </w:r>
    </w:p>
    <w:p>
      <w:pPr>
        <w:pStyle w:val="ListBullet"/>
      </w:pPr>
      <w:r>
        <w:rPr>
          <w:rFonts w:ascii="FreeSerif" w:hAnsi="FreeSerif"/>
          <w:sz w:val="21"/>
        </w:rPr>
        <w:t>**Expedia** : vol acheté et payé hors Europe, annulé sans remboursement</w:t>
      </w:r>
    </w:p>
    <w:p>
      <w:pPr>
        <w:spacing w:after="80"/>
      </w:pPr>
      <w:r>
        <w:rPr>
          <w:rFonts w:ascii="FreeSerif" w:hAnsi="FreeSerif"/>
          <w:sz w:val="22"/>
        </w:rPr>
        <w:t>Une banque suisse a gelé ses comptes, puis les a fermés sans explication. Elle a demandé le virement du solde sur son autre compte. Le montant en francs suisses a été transféré. Le montant en euros a disparu. Volé.</w:t>
      </w:r>
    </w:p>
    <w:p>
      <w:pPr>
        <w:spacing w:after="80"/>
      </w:pPr>
      <w:r>
        <w:rPr>
          <w:rFonts w:ascii="FreeSerif" w:hAnsi="FreeSerif"/>
          <w:sz w:val="22"/>
        </w:rPr>
        <w:t>En un jour, une femme libre devient une femme traquée. Sans procès. Sans accusation. Sans preuve.</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sz w:val="22"/>
        </w:rP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spacing w:after="80"/>
      </w:pPr>
      <w:r>
        <w:rPr>
          <w:rFonts w:ascii="FreeSerif" w:hAnsi="FreeSerif"/>
          <w:sz w:val="22"/>
        </w:rPr>
        <w:t>Pourtant :</w:t>
      </w:r>
    </w:p>
    <w:p>
      <w:pPr>
        <w:pStyle w:val="ListBullet"/>
      </w:pPr>
      <w:r>
        <w:rPr>
          <w:rFonts w:ascii="FreeSerif" w:hAnsi="FreeSerif"/>
          <w:sz w:val="21"/>
        </w:rPr>
        <w:t>Des banques suisses ont fermé ses comptes</w:t>
      </w:r>
    </w:p>
    <w:p>
      <w:pPr>
        <w:pStyle w:val="ListBullet"/>
      </w:pPr>
      <w:r>
        <w:rPr>
          <w:rFonts w:ascii="FreeSerif" w:hAnsi="FreeSerif"/>
          <w:sz w:val="21"/>
        </w:rPr>
        <w:t>Post Finance a désactivé Twint et sa carte de crédit</w:t>
      </w:r>
    </w:p>
    <w:p>
      <w:pPr>
        <w:pStyle w:val="ListBullet"/>
      </w:pPr>
      <w:r>
        <w:rPr>
          <w:rFonts w:ascii="FreeSerif" w:hAnsi="FreeSerif"/>
          <w:sz w:val="21"/>
        </w:rPr>
        <w:t>UBS — banque de son propriétaire — refuse ses virements de loyer depuis un compte Post Finance</w:t>
      </w:r>
    </w:p>
    <w:p>
      <w:pPr>
        <w:pStyle w:val="ListBullet"/>
      </w:pPr>
      <w:r>
        <w:rPr>
          <w:rFonts w:ascii="FreeSerif" w:hAnsi="FreeSerif"/>
          <w:sz w:val="21"/>
        </w:rPr>
        <w:t>Des banques africaines ont fermé ses comptes, invoquant leurs correspondants bancaires européens</w:t>
      </w:r>
    </w:p>
    <w:p>
      <w:pPr>
        <w:spacing w:after="80"/>
      </w:pPr>
      <w:r>
        <w:rPr>
          <w:rFonts w:ascii="FreeSerif" w:hAnsi="FreeSerif"/>
          <w:sz w:val="22"/>
        </w:rPr>
        <w:t>La réponse du SECO aux avocats de Nathalie Yamb : « Si des entreprises suisses appliquent illégalement ces sanctions, vous êtes libre de les poursuivre en justice. »</w:t>
      </w:r>
    </w:p>
    <w:p>
      <w:pPr>
        <w:spacing w:after="80"/>
      </w:pPr>
      <w:r>
        <w:rPr>
          <w:rFonts w:ascii="FreeSerif" w:hAnsi="FreeSerif"/>
          <w:sz w:val="22"/>
        </w:rPr>
        <w:t>Traduction : l'État suisse confirme l'illégalité, refuse d'intervenir, et renvoie la citoyenne sanctionnée vers des procédures coûteuses — dont l'argent est précisément gelé. Le cynisme est total. Et documenté.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sz w:val="22"/>
        </w:rP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sz w:val="22"/>
        </w:rPr>
        <w:t>Conséquences concrètes :</w:t>
      </w:r>
    </w:p>
    <w:p>
      <w:pPr>
        <w:pStyle w:val="ListBullet"/>
      </w:pPr>
      <w:r>
        <w:rPr>
          <w:rFonts w:ascii="FreeSerif" w:hAnsi="FreeSerif"/>
          <w:sz w:val="21"/>
        </w:rPr>
        <w:t>Elle ne peut pas assister à la naissance de son petit-enfant</w:t>
      </w:r>
    </w:p>
    <w:p>
      <w:pPr>
        <w:pStyle w:val="ListBullet"/>
      </w:pPr>
      <w:r>
        <w:rPr>
          <w:rFonts w:ascii="FreeSerif" w:hAnsi="FreeSerif"/>
          <w:sz w:val="21"/>
        </w:rPr>
        <w:t>Elle ne pourra pas être présente pour les 80 ans de sa mère l'année prochaine</w:t>
      </w:r>
    </w:p>
    <w:p>
      <w:pPr>
        <w:pStyle w:val="ListBullet"/>
      </w:pPr>
      <w:r>
        <w:rPr>
          <w:rFonts w:ascii="FreeSerif" w:hAnsi="FreeSerif"/>
          <w:sz w:val="21"/>
        </w:rPr>
        <w:t>Son fils, qui porte le même nom, voit parfois ses paiements refusés — **dommage collatéral**</w:t>
      </w:r>
    </w:p>
    <w:p>
      <w:pPr>
        <w:spacing w:after="80"/>
      </w:pPr>
      <w:r>
        <w:rPr>
          <w:rFonts w:ascii="FreeSerif" w:hAnsi="FreeSerif"/>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after="80"/>
      </w:pPr>
      <w:r>
        <w:rPr>
          <w:rFonts w:ascii="FreeSerif" w:hAnsi="FreeSerif"/>
          <w:sz w:val="22"/>
        </w:rPr>
        <w:t>Ce n'est pas une plainte. C'est un diagnostic froid. Elle a nommé le mécanisme. Ce mécanisme — toute l'Afrique le connaît.</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sz w:val="22"/>
        </w:rPr>
        <w:t>Elle contacte l'ambassade suisse à Abidjan. Aucune réponse. Aucune aide.</w:t>
      </w:r>
    </w:p>
    <w:p>
      <w:pPr>
        <w:spacing w:after="80"/>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sz w:val="22"/>
        </w:rPr>
        <w:t>Elle a cela par écrit.</w:t>
      </w:r>
    </w:p>
    <w:p>
      <w:pPr>
        <w:spacing w:after="80"/>
      </w:pPr>
      <w:r>
        <w:rPr>
          <w:rFonts w:ascii="FreeSerif" w:hAnsi="FreeSerif"/>
          <w:sz w:val="22"/>
        </w:rPr>
        <w:t>En 2025, même situation : son avocat contacte l'ambassade suisse dans le pays africain où elle se trouve. Réponse : « Nous ne pouvons pas vous aider. Adressez-vous aux délégations de l'Union européenne. »</w:t>
      </w:r>
    </w:p>
    <w:p>
      <w:pPr>
        <w:spacing w:after="80"/>
      </w:pPr>
      <w:r>
        <w:rPr>
          <w:rFonts w:ascii="FreeSerif" w:hAnsi="FreeSerif"/>
          <w:sz w:val="22"/>
        </w:rPr>
        <w:t>L'ambassade suisse lui conseille d'aller vers ceux qui l'ont sanctionnée. Kafka avait de l'imagination. Ceux-ci ont du culot.</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sz w:val="22"/>
        </w:rPr>
        <w:t>Les sanctions de l'UE ne sont pas des mesures judiciaires. Elles sont administratives. Il n'existe aucune loi interdisant ce que Nathalie Yamb a fait. Il n'y a pas eu de procès, pas de présomption d'innocence, pas de droit à la contradiction.</w:t>
      </w:r>
    </w:p>
    <w:p>
      <w:pPr>
        <w:spacing w:after="80"/>
      </w:pPr>
      <w:r>
        <w:rPr>
          <w:rFonts w:ascii="FreeSerif" w:hAnsi="FreeSerif"/>
          <w:sz w:val="22"/>
        </w:rPr>
        <w:t>La justification tient en un seul paragraphe — qui peut contenir n'importe quoi, vrai ou faux. Dans le dossier transmis dans le cadre de la procédure judiciaire engagée, les motifs s'appuient notamment sur des articles de presse.</w:t>
      </w:r>
    </w:p>
    <w:p>
      <w:pPr>
        <w:spacing w:after="80"/>
      </w:pPr>
      <w:r>
        <w:rPr>
          <w:rFonts w:ascii="FreeSerif" w:hAnsi="FreeSerif"/>
          <w:sz w:val="22"/>
        </w:rPr>
        <w:t>Elle est accusée d'avoir été observatrice électorale dans le Donbas. Elle n'y a jamais mis les pieds.</w:t>
      </w:r>
    </w:p>
    <w:p>
      <w:pPr>
        <w:spacing w:after="80"/>
      </w:pPr>
      <w:r>
        <w:rPr>
          <w:rFonts w:ascii="FreeSerif" w:hAnsi="FreeSerif"/>
          <w:sz w:val="22"/>
        </w:rP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spacing w:after="80"/>
      </w:pPr>
      <w:r>
        <w:rPr>
          <w:rFonts w:ascii="FreeSerif" w:hAnsi="FreeSerif"/>
          <w:sz w:val="22"/>
        </w:rPr>
        <w:t>Ce n'est pas un système judiciaire. C'est un mécanisme d'élimination administrative.</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sz w:val="22"/>
        </w:rPr>
        <w:t>« L'horreur de ce monde dystopique que tu découvres au cœur de l'Europe — c'est exactement contre cela que je me bats en Afrique depuis 20 ans. »</w:t>
      </w:r>
    </w:p>
    <w:p>
      <w:pPr>
        <w:spacing w:after="80"/>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after="80"/>
      </w:pPr>
      <w:r>
        <w:rPr>
          <w:rFonts w:ascii="FreeSerif" w:hAnsi="FreeSerif"/>
          <w:sz w:val="22"/>
        </w:rPr>
        <w:t>Ce que les Africains subissent depuis des décennies est désormais le laboratoire de ce que l'Europe réserve à ses propres citoyens dissidents. Nathalie Yamb a traversé la frontière dans les deux sens. Elle peut témoigner des deux côtés du miroir.</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sz w:val="22"/>
        </w:rPr>
        <w:t>Face à cette réalité, Nathalie Yamb formule des conseils concrets :</w:t>
      </w:r>
    </w:p>
    <w:p>
      <w:pPr>
        <w:pStyle w:val="ListBullet"/>
      </w:pPr>
      <w:r>
        <w:rPr>
          <w:rFonts w:ascii="FreeSerif" w:hAnsi="FreeSerif"/>
          <w:sz w:val="21"/>
        </w:rPr>
        <w:t>**Compte bancaire hors UE** — Asie, monde arabe, Afrique : obtenir impérativement un compte dans une région qui n'applique pas systématiquement les sanctions européennes.</w:t>
      </w:r>
    </w:p>
    <w:p>
      <w:pPr>
        <w:pStyle w:val="ListBullet"/>
      </w:pPr>
      <w:r>
        <w:rPr>
          <w:rFonts w:ascii="FreeSerif" w:hAnsi="FreeSerif"/>
          <w:sz w:val="21"/>
        </w:rPr>
        <w:t>**Carte Union Pay** — alternative chinoise aux systèmes Visa/Mastercard contrôlés par l'espace financier occidental.</w:t>
      </w:r>
    </w:p>
    <w:p>
      <w:pPr>
        <w:pStyle w:val="ListBullet"/>
      </w:pPr>
      <w:r>
        <w:rPr>
          <w:rFonts w:ascii="FreeSerif" w:hAnsi="FreeSerif"/>
          <w:sz w:val="21"/>
        </w:rPr>
        <w:t>**Crypto en portefeuille externe** — quitter les plateformes centralisées (Binance et équivalents) pour des wallets physiques (Ledger, Trezor).</w:t>
      </w:r>
    </w:p>
    <w:p>
      <w:pPr>
        <w:pStyle w:val="ListBullet"/>
      </w:pPr>
      <w:r>
        <w:rPr>
          <w:rFonts w:ascii="FreeSerif" w:hAnsi="FreeSerif"/>
          <w:sz w:val="21"/>
        </w:rPr>
        <w:t>**Sauvegarder les contenus** sur des plateformes hors UE (Rumble et autres alternatives).</w:t>
      </w:r>
    </w:p>
    <w:p>
      <w:pPr>
        <w:pStyle w:val="ListBullet"/>
      </w:pPr>
      <w:r>
        <w:rPr>
          <w:rFonts w:ascii="FreeSerif" w:hAnsi="FreeSerif"/>
          <w:sz w:val="21"/>
        </w:rPr>
        <w:t>**Diversifier les éditeurs et partenaires commerciaux** hors de l'espace soumis aux sanctions européennes.</w:t>
      </w:r>
    </w:p>
    <w:p>
      <w:pPr>
        <w:pStyle w:val="ListBullet"/>
      </w:pPr>
      <w:r>
        <w:rPr>
          <w:rFonts w:ascii="FreeSerif" w:hAnsi="FreeSerif"/>
          <w:sz w:val="21"/>
        </w:rPr>
        <w:t>**Construire un réseau de solidarité** transnational, non pyramidal — la seule protection réelle face à un mécanisme administratif sans recours judiciaire effectif.</w:t>
      </w:r>
    </w:p>
    <w:p>
      <w:pPr>
        <w:spacing w:after="80"/>
      </w:pPr>
      <w:r>
        <w:rPr>
          <w:rFonts w:ascii="FreeSerif" w:hAnsi="FreeSerif"/>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sz w:val="22"/>
        </w:rPr>
        <w:t>Source primaire : Département d'État américain, dossier F-2014-20439 — câbles déclassifiés, publiés le 1er juillet 2016 (et 29 février 2016)</w:t>
      </w:r>
    </w:p>
    <w:p>
      <w:pPr>
        <w:spacing w:before="80" w:after="80"/>
        <w:ind w:left="680" w:right="680"/>
      </w:pPr>
      <w:r>
        <w:rPr>
          <w:rFonts w:ascii="FreeSerif" w:hAnsi="FreeSerif"/>
          <w:i/>
          <w:color w:val="8B1A1A"/>
          <w:sz w:val="21"/>
        </w:rPr>
        <w:t>*« Nous avons mis en place une politique qui était du bon côté de l'histoire, du bon côté de nos valeurs, du bon côté de nos intérêts stratégiques dans la région. »*</w:t>
        <w:br/>
        <w:t>— Hillary Clinton, novembre 2011</w:t>
      </w:r>
    </w:p>
    <w:p>
      <w:pPr>
        <w:spacing w:after="80"/>
      </w:pPr>
      <w:r>
        <w:rPr>
          <w:rFonts w:ascii="FreeSerif" w:hAnsi="FreeSerif"/>
          <w:sz w:val="22"/>
        </w:rPr>
        <w:t>Cette déclaration a été prononcée alors que la Libye sombrait dans la guerre civile. Kadhafi venait d'être sodomisé à la baïonnette. Et Clinton parlait du « bon côté de l'histoire ».</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sz w:val="22"/>
        </w:rPr>
        <w:t>Ils éclairent d'un jour particulier le chapitre libyen de ce livre, en donnant accès aux délibérations réelles des décideurs américains au moment où elles se produisaient. Ce n'est pas de la géopolitique abstraite — c'est le couloir, le téléphone, la cuisine de l'ONU, les heures qui précèdent les frappes.</w:t>
      </w:r>
    </w:p>
    <w:p>
      <w:pPr>
        <w:spacing w:before="200" w:after="60"/>
        <w:pBdr>
          <w:bottom w:val="single" w:sz="7" w:space="3" w:color="A07820"/>
        </w:pBdr>
      </w:pPr>
      <w:r>
        <w:rPr>
          <w:rFonts w:ascii="FreeSerif" w:hAnsi="FreeSerif"/>
          <w:b/>
          <w:color w:val="2C3A4A"/>
          <w:sz w:val="23"/>
        </w:rPr>
        <w:t>I. 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sz w:val="22"/>
        </w:rPr>
        <w:t>Le 22 février 2011, alors que la révolte contre Kadhafi s'embrase, Sidney Blumenthal — conseiller informel de Clinton, ancienne figure du cercle Clinton à la Maison Blanche — lui transmet une note de renseignement classifiée :</w:t>
      </w:r>
    </w:p>
    <w:p>
      <w:pPr>
        <w:spacing w:before="80" w:after="80"/>
        <w:ind w:left="680" w:right="680"/>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sz w:val="22"/>
        </w:rP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spacing w:after="80"/>
      </w:pPr>
      <w:r>
        <w:rPr>
          <w:rFonts w:ascii="FreeSerif" w:hAnsi="FreeSerif"/>
          <w:sz w:val="22"/>
        </w:rP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spacing w:after="80"/>
      </w:pPr>
      <w:r>
        <w:rPr>
          <w:rFonts w:ascii="FreeSerif" w:hAnsi="FreeSerif"/>
          <w:sz w:val="22"/>
        </w:rP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de justification. La Libye a fourni le prétexte. Le Mali a payé l'addition.</w:t>
      </w:r>
    </w:p>
    <w:p>
      <w:pPr>
        <w:spacing w:before="200" w:after="60"/>
        <w:pBdr>
          <w:bottom w:val="single" w:sz="7" w:space="3" w:color="A07820"/>
        </w:pBdr>
      </w:pPr>
      <w:r>
        <w:rPr>
          <w:rFonts w:ascii="FreeSerif" w:hAnsi="FreeSerif"/>
          <w:b/>
          <w:color w:val="2C3A4A"/>
          <w:sz w:val="23"/>
        </w:rPr>
        <w:t>II. 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sz w:val="22"/>
        </w:rPr>
        <w:t>Un article du Washington Post par Joby Warrick, transmis à Clinton par son équipe le 30 octobre 2011, reconstitue sa trajectoire depuis le scepticisme vers l'intervention :</w:t>
      </w:r>
    </w:p>
    <w:p>
      <w:pPr>
        <w:spacing w:before="80" w:after="80"/>
        <w:ind w:left="680" w:right="680"/>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sz w:val="22"/>
        </w:rPr>
        <w:t>Le tournant se produit lors de son voyage à Paris en mars 2011, lors de la réunion des ministres des Affaires étrangères du G8. En trois jours, Clinton passe de réticente à fervente défenseure :</w:t>
      </w:r>
    </w:p>
    <w:p>
      <w:pPr>
        <w:spacing w:before="80" w:after="80"/>
        <w:ind w:left="680" w:right="680"/>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sz w:val="22"/>
        </w:rPr>
        <w:t>Avant de basculer, Clinton avait dressé une liste de conditions :</w:t>
      </w:r>
    </w:p>
    <w:p>
      <w:pPr>
        <w:pStyle w:val="ListBullet"/>
      </w:pPr>
      <w:r>
        <w:rPr>
          <w:rFonts w:ascii="FreeSerif" w:hAnsi="FreeSerif"/>
          <w:sz w:val="21"/>
        </w:rPr>
        <w:t>Une demande formelle des États arabes — la Ligue arabe vote le 12 mars pour demander l'approbation d'une zone d'exclusion aérienne</w:t>
      </w:r>
    </w:p>
    <w:p>
      <w:pPr>
        <w:pStyle w:val="ListBullet"/>
      </w:pPr>
      <w:r>
        <w:rPr>
          <w:rFonts w:ascii="FreeSerif" w:hAnsi="FreeSerif"/>
          <w:sz w:val="21"/>
        </w:rPr>
        <w:t>Un mandat du Conseil de sécurité de l'ONU — obtenu le 17 mars (résolution 1973, 10 voix pour, 5 abstentions dont Russie et Chine)</w:t>
      </w:r>
    </w:p>
    <w:p>
      <w:pPr>
        <w:pStyle w:val="ListBullet"/>
      </w:pPr>
      <w:r>
        <w:rPr>
          <w:rFonts w:ascii="FreeSerif" w:hAnsi="FreeSerif"/>
          <w:sz w:val="21"/>
        </w:rPr>
        <w:t>Un soutien militaire arabe — Qatar, Émirats arabes unis, Jordanie promettent des avions</w:t>
      </w:r>
    </w:p>
    <w:p>
      <w:pPr>
        <w:spacing w:after="80"/>
      </w:pPr>
      <w:r>
        <w:rPr>
          <w:rFonts w:ascii="FreeSerif" w:hAnsi="FreeSerif"/>
          <w:sz w:val="22"/>
        </w:rPr>
        <w:t>Le 15 mars, Clinton appelle Obama depuis Paris. Il se range à son avis. La décision est prise. En trois semaines, pas en trois ans.</w:t>
      </w:r>
    </w:p>
    <w:p>
      <w:pPr>
        <w:spacing w:before="120"/>
      </w:pPr>
      <w:r>
        <w:rPr>
          <w:rFonts w:ascii="FreeSerif" w:hAnsi="FreeSerif"/>
          <w:b/>
          <w:color w:val="2C3A4A"/>
          <w:sz w:val="22"/>
        </w:rPr>
        <w:t>La fracture française</w:t>
      </w:r>
    </w:p>
    <w:p>
      <w:pPr>
        <w:spacing w:after="80"/>
      </w:pPr>
      <w:r>
        <w:rPr>
          <w:rFonts w:ascii="FreeSerif" w:hAnsi="FreeSerif"/>
          <w:sz w:val="22"/>
        </w:rP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Bullet"/>
      </w:pPr>
      <w:r>
        <w:rPr>
          <w:rFonts w:ascii="FreeSerif" w:hAnsi="FreeSerif"/>
          <w:sz w:val="21"/>
        </w:rPr>
        <w:t>La fureur du Premier ministre Berlusconi, qui menace de couper l'accès aux bases aériennes italiennes</w:t>
      </w:r>
    </w:p>
    <w:p>
      <w:pPr>
        <w:pStyle w:val="ListBullet"/>
      </w:pPr>
      <w:r>
        <w:rPr>
          <w:rFonts w:ascii="FreeSerif" w:hAnsi="FreeSerif"/>
          <w:sz w:val="21"/>
        </w:rPr>
        <w:t>Les soupçons de la Turquie sur les *agendas cachés* français</w:t>
      </w:r>
    </w:p>
    <w:p>
      <w:pPr>
        <w:pStyle w:val="ListBullet"/>
      </w:pPr>
      <w:r>
        <w:rPr>
          <w:rFonts w:ascii="FreeSerif" w:hAnsi="FreeSerif"/>
          <w:sz w:val="21"/>
        </w:rPr>
        <w:t>Une crise de coalition dès les premières heures</w:t>
      </w:r>
    </w:p>
    <w:p>
      <w:pPr>
        <w:spacing w:after="80"/>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sz w:val="22"/>
        </w:rPr>
        <w:t>Trois jours après le début des bombardements, les États arabes hésitent :</w:t>
      </w:r>
    </w:p>
    <w:p>
      <w:pPr>
        <w:pStyle w:val="ListBullet"/>
      </w:pPr>
      <w:r>
        <w:rPr>
          <w:rFonts w:ascii="FreeSerif" w:hAnsi="FreeSerif"/>
          <w:sz w:val="21"/>
        </w:rPr>
        <w:t>Crainte d'un retour de bâton dans leurs propres pays</w:t>
      </w:r>
    </w:p>
    <w:p>
      <w:pPr>
        <w:pStyle w:val="ListBullet"/>
      </w:pPr>
      <w:r>
        <w:rPr>
          <w:rFonts w:ascii="FreeSerif" w:hAnsi="FreeSerif"/>
          <w:sz w:val="21"/>
        </w:rPr>
        <w:t>Colère face aux critiques américaines de l'intervention saoudienne au Bahreïn contre les manifestants</w:t>
      </w:r>
    </w:p>
    <w:p>
      <w:pPr>
        <w:pStyle w:val="ListBullet"/>
      </w:pPr>
      <w:r>
        <w:rPr>
          <w:rFonts w:ascii="FreeSerif" w:hAnsi="FreeSerif"/>
          <w:sz w:val="21"/>
        </w:rPr>
        <w:t>Le 24 mars : les quatre jets promis par le Qatar n'ont pas encore survolé la Libye ; les Émirats et la Jordanie annoncent qu'ils ne fourniront qu'une aide humanitaire</w:t>
      </w:r>
    </w:p>
    <w:p>
      <w:pPr>
        <w:spacing w:after="80"/>
      </w:pPr>
      <w:r>
        <w:rPr>
          <w:rFonts w:ascii="FreeSerif" w:hAnsi="FreeSerif"/>
          <w:sz w:val="22"/>
        </w:rPr>
        <w:t>Clinton passe 90 minutes au téléphone avec le ministre qatari des Affaires étrangères, appelle les Émirats, appelle le roi de Jordanie :</w:t>
      </w:r>
    </w:p>
    <w:p>
      <w:pPr>
        <w:spacing w:before="80" w:after="80"/>
        <w:ind w:left="680" w:right="680"/>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III. 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sz w:val="22"/>
        </w:rP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spacing w:after="80"/>
      </w:pPr>
      <w:r>
        <w:rPr>
          <w:rFonts w:ascii="FreeSerif" w:hAnsi="FreeSerif"/>
          <w:sz w:val="22"/>
        </w:rPr>
        <w:t>Extraits clés du discours, tels qu'ils figurent dans ce dossier déclassifié :</w:t>
      </w:r>
    </w:p>
    <w:p>
      <w:pPr>
        <w:spacing w:after="80"/>
      </w:pPr>
      <w:r>
        <w:rPr>
          <w:rFonts w:ascii="FreeSerif" w:hAnsi="FreeSerif"/>
          <w:sz w:val="22"/>
        </w:rPr>
        <w:t>La justification humanitaire :</w:t>
      </w:r>
    </w:p>
    <w:p>
      <w:pPr>
        <w:spacing w:before="80" w:after="80"/>
        <w:ind w:left="680" w:right="680"/>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sz w:val="22"/>
        </w:rPr>
        <w:t>La limite explicite :</w:t>
      </w:r>
    </w:p>
    <w:p>
      <w:pPr>
        <w:spacing w:before="80" w:after="80"/>
        <w:ind w:left="680" w:right="680"/>
      </w:pPr>
      <w:r>
        <w:rPr>
          <w:rFonts w:ascii="FreeSerif" w:hAnsi="FreeSerif"/>
          <w:i/>
          <w:color w:val="8B1A1A"/>
          <w:sz w:val="21"/>
        </w:rPr>
        <w:t>*« Élargir notre mission militaire pour inclure un changement de régime serait une erreur. »*</w:t>
      </w:r>
    </w:p>
    <w:p>
      <w:pPr>
        <w:spacing w:after="80"/>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sz w:val="22"/>
        </w:rPr>
        <w:t>La promesse de ne pas répéter l'Irak :</w:t>
      </w:r>
    </w:p>
    <w:p>
      <w:pPr>
        <w:spacing w:before="80" w:after="80"/>
        <w:ind w:left="680" w:right="680"/>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sz w:val="22"/>
        </w:rPr>
        <w:t>Le bilan présenté comme succès :</w:t>
      </w:r>
    </w:p>
    <w:p>
      <w:pPr>
        <w:spacing w:before="80" w:after="80"/>
        <w:ind w:left="680" w:right="680"/>
      </w:pPr>
      <w:r>
        <w:rPr>
          <w:rFonts w:ascii="FreeSerif" w:hAnsi="FreeSerif"/>
          <w:i/>
          <w:color w:val="8B1A1A"/>
          <w:sz w:val="21"/>
        </w:rPr>
        <w:t>*« Moins de 1 milliard de dollars. Pas de troupes américaines régulières au sol. »*</w:t>
      </w:r>
    </w:p>
    <w:p>
      <w:pPr>
        <w:spacing w:after="80"/>
      </w:pPr>
      <w:r>
        <w:rPr>
          <w:rFonts w:ascii="FreeSerif" w:hAnsi="FreeSerif"/>
          <w:sz w:val="22"/>
        </w:rPr>
        <w:t>Moins d'un milliard de dollars pour détruire un État et déstabiliser tout un continent. Un excellent rapport qualité-prix, à condition de ne pas compter le prix payé par l'Afrique.</w:t>
      </w:r>
    </w:p>
    <w:p>
      <w:pPr>
        <w:spacing w:before="200" w:after="60"/>
        <w:pBdr>
          <w:bottom w:val="single" w:sz="7" w:space="3" w:color="A07820"/>
        </w:pBdr>
      </w:pPr>
      <w:r>
        <w:rPr>
          <w:rFonts w:ascii="FreeSerif" w:hAnsi="FreeSerif"/>
          <w:b/>
          <w:color w:val="2C3A4A"/>
          <w:sz w:val="23"/>
        </w:rPr>
        <w:t>IV. 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sz w:val="22"/>
        </w:rPr>
        <w:t>Le discours d'Obama présente l'intervention libyenne comme un modèle : coalition multilatérale, mandat international, pas de troupes au sol, coût limité. Un succès supposé dont il faudrait pouvoir se servir à nouveau.</w:t>
      </w:r>
    </w:p>
    <w:p>
      <w:pPr>
        <w:spacing w:after="80"/>
      </w:pPr>
      <w:r>
        <w:rPr>
          <w:rFonts w:ascii="FreeSerif" w:hAnsi="FreeSerif"/>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sz w:val="22"/>
        </w:rP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 Ce n'est pas un complot ourdi de longue date — c'est une improvisation catastrophique.</w:t>
      </w:r>
    </w:p>
    <w:p>
      <w:pPr>
        <w:spacing w:before="120"/>
      </w:pPr>
      <w:r>
        <w:rPr>
          <w:rFonts w:ascii="FreeSerif" w:hAnsi="FreeSerif"/>
          <w:b/>
          <w:color w:val="2C3A4A"/>
          <w:sz w:val="22"/>
        </w:rPr>
        <w:t>Le silence sur les conséquences</w:t>
      </w:r>
    </w:p>
    <w:p>
      <w:pPr>
        <w:spacing w:after="80"/>
      </w:pPr>
      <w:r>
        <w:rPr>
          <w:rFonts w:ascii="FreeSerif" w:hAnsi="FreeSerif"/>
          <w:sz w:val="22"/>
        </w:rP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spacing w:after="80"/>
      </w:pPr>
      <w:r>
        <w:rPr>
          <w:rFonts w:ascii="FreeSerif" w:hAnsi="FreeSerif"/>
          <w:sz w:val="22"/>
        </w:rP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V. Le câble syrien — et Kadhafi avait raison (3 mars 2011)</w:t>
      </w:r>
    </w:p>
    <w:p>
      <w:pPr>
        <w:spacing w:after="80"/>
      </w:pPr>
      <w:r>
        <w:rPr>
          <w:rFonts w:ascii="FreeSerif" w:hAnsi="FreeSerif"/>
          <w:sz w:val="22"/>
        </w:rPr>
        <w:t>Document C05779381 — Sidney Blumenthal à Hillary Clinton, CONFIDENTIEL, 3 mars 2011 :</w:t>
      </w:r>
    </w:p>
    <w:p>
      <w:pPr>
        <w:spacing w:after="80"/>
      </w:pPr>
      <w:r>
        <w:rPr>
          <w:rFonts w:ascii="FreeSerif" w:hAnsi="FreeSerif"/>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sz w:val="22"/>
        </w:rPr>
        <w:t>Blumenthal transmet à Clinton un rapport de renseignement sur la coopération militaire syro-libyenne :</w:t>
      </w:r>
    </w:p>
    <w:p>
      <w:pPr>
        <w:spacing w:after="80"/>
      </w:pPr>
      <w:r>
        <w:rPr>
          <w:rFonts w:ascii="FreeSerif" w:hAnsi="FreeSerif"/>
          <w:sz w:val="22"/>
        </w:rP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sz w:val="22"/>
        </w:rP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spacing w:after="80"/>
      </w:pPr>
      <w:r>
        <w:rPr>
          <w:rFonts w:ascii="FreeSerif" w:hAnsi="FreeSerif"/>
          <w:sz w:val="22"/>
        </w:rP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spacing w:after="80"/>
      </w:pPr>
      <w:r>
        <w:rPr>
          <w:rFonts w:ascii="FreeSerif" w:hAnsi="FreeSerif"/>
          <w:sz w:val="22"/>
        </w:rP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sz w:val="22"/>
        </w:rPr>
        <w:t>Le 2 mars, Kadhafi dit à son fils Saïf al-Islam ce qu'il croit :</w:t>
      </w:r>
    </w:p>
    <w:p>
      <w:pPr>
        <w:spacing w:before="80" w:after="80"/>
        <w:ind w:left="680" w:right="680"/>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sz w:val="22"/>
        </w:rPr>
        <w:t>Il est convaincu que le Conseil National Libyen (CNL) et son chef, l'ancien ministre de la Justice Mustafa Mohamed Abdel Jalil, ont été choisis par des puissances étrangères pour le remplacer.</w:t>
      </w:r>
    </w:p>
    <w:p>
      <w:pPr>
        <w:spacing w:after="80"/>
      </w:pPr>
      <w:r>
        <w:rPr>
          <w:rFonts w:ascii="FreeSerif" w:hAnsi="FreeSerif"/>
          <w:sz w:val="22"/>
        </w:rPr>
        <w:t>À l'époque, cette déclaration est présentée dans les médias occidentaux comme la paranoïa d'un dictateur aux abois.</w:t>
      </w:r>
    </w:p>
    <w:p>
      <w:pPr>
        <w:spacing w:after="80"/>
      </w:pPr>
      <w:r>
        <w:rPr>
          <w:rFonts w:ascii="FreeSerif" w:hAnsi="FreeSerif"/>
          <w:sz w:val="22"/>
        </w:rP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spacing w:after="80"/>
      </w:pPr>
      <w:r>
        <w:rPr>
          <w:rFonts w:ascii="FreeSerif" w:hAnsi="FreeSerif"/>
          <w:sz w:val="22"/>
        </w:rPr>
        <w:t>Kadhafi n'était pas paranoïaque. Il décrivait la réalité.</w:t>
      </w:r>
    </w:p>
    <w:p>
      <w:pPr>
        <w:spacing w:after="80"/>
      </w:pPr>
      <w:r>
        <w:rPr>
          <w:rFonts w:ascii="FreeSerif" w:hAnsi="FreeSerif"/>
          <w:sz w:val="22"/>
        </w:rP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sz w:val="22"/>
        </w:rPr>
        <w:t>La deuxième partie du câble est une note personnelle de Lord David Owen — ancien ministre britannique des Affaires étrangères, figure du Parti social-démocrate — transmise à l'équipe de Blumenthal :</w:t>
      </w:r>
    </w:p>
    <w:p>
      <w:pPr>
        <w:spacing w:before="80" w:after="80"/>
        <w:ind w:left="680" w:right="680"/>
      </w:pPr>
      <w:r>
        <w:rPr>
          <w:rFonts w:ascii="FreeSerif" w:hAnsi="FreeSerif"/>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spacing w:after="80"/>
      </w:pPr>
      <w:r>
        <w:rPr>
          <w:rFonts w:ascii="FreeSerif" w:hAnsi="FreeSerif"/>
          <w:sz w:val="22"/>
        </w:rPr>
        <w:t>Et sa conclusion privée :</w:t>
      </w:r>
    </w:p>
    <w:p>
      <w:pPr>
        <w:spacing w:before="80" w:after="80"/>
        <w:ind w:left="680" w:right="680"/>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sz w:val="22"/>
        </w:rPr>
        <w:t>Un ancien secrétaire d'État britannique aux Affaires étrangères, s'exprimant en privé à travers le canal Blumenthal/Clinton, recommande :</w:t>
      </w:r>
    </w:p>
    <w:p>
      <w:pPr>
        <w:pStyle w:val="ListBullet"/>
      </w:pPr>
      <w:r>
        <w:rPr>
          <w:rFonts w:ascii="FreeSerif" w:hAnsi="FreeSerif"/>
          <w:sz w:val="21"/>
        </w:rPr>
        <w:t>L'envoi de forces spéciales étrangères (égyptiennes) sur le sol libyen</w:t>
      </w:r>
    </w:p>
    <w:p>
      <w:pPr>
        <w:pStyle w:val="ListBullet"/>
      </w:pPr>
      <w:r>
        <w:rPr>
          <w:rFonts w:ascii="FreeSerif" w:hAnsi="FreeSerif"/>
          <w:sz w:val="21"/>
        </w:rPr>
        <w:t>La fourniture de missiles portatifs aux rebelles</w:t>
      </w:r>
    </w:p>
    <w:p>
      <w:pPr>
        <w:pStyle w:val="ListBullet"/>
      </w:pPr>
      <w:r>
        <w:rPr>
          <w:rFonts w:ascii="FreeSerif" w:hAnsi="FreeSerif"/>
          <w:sz w:val="21"/>
        </w:rPr>
        <w:t>L'ensemble *avant* tout mandat de l'ONU et *avant* le 19 mars</w:t>
      </w:r>
    </w:p>
    <w:p>
      <w:pPr>
        <w:spacing w:after="80"/>
      </w:pPr>
      <w:r>
        <w:rPr>
          <w:rFonts w:ascii="FreeSerif" w:hAnsi="FreeSerif"/>
          <w:sz w:val="22"/>
        </w:rP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spacing w:after="80"/>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VI. Côte d'Ivoire comme message à Kadhafi — avril 2011</w:t>
      </w:r>
    </w:p>
    <w:p>
      <w:pPr>
        <w:spacing w:after="80"/>
      </w:pPr>
      <w:r>
        <w:rPr>
          <w:rFonts w:ascii="FreeSerif" w:hAnsi="FreeSerif"/>
          <w:sz w:val="22"/>
        </w:rPr>
        <w:t>Document C05780569 — The Nelson Report, 12 avril 2011, Sullivan/Steinberg à Clinton :</w:t>
      </w:r>
    </w:p>
    <w:p>
      <w:pPr>
        <w:spacing w:after="80"/>
      </w:pPr>
      <w:r>
        <w:rPr>
          <w:rFonts w:ascii="FreeSerif" w:hAnsi="FreeSerif"/>
          <w:sz w:val="22"/>
        </w:rPr>
        <w:t>Ce câble interne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spacing w:before="120"/>
      </w:pPr>
      <w:r>
        <w:rPr>
          <w:rFonts w:ascii="FreeSerif" w:hAnsi="FreeSerif"/>
          <w:b/>
          <w:color w:val="2C3A4A"/>
          <w:sz w:val="22"/>
        </w:rPr>
        <w:t>Le parallèle explicite : Gbagbo → Kadhafi</w:t>
      </w:r>
    </w:p>
    <w:p>
      <w:pPr>
        <w:spacing w:after="80"/>
      </w:pPr>
      <w:r>
        <w:rPr>
          <w:rFonts w:ascii="FreeSerif" w:hAnsi="FreeSerif"/>
          <w:sz w:val="22"/>
        </w:rPr>
        <w:t>Richard Medley, analyste chez Medley Global Advisors, écrit à ses clients (cité dans le rapport transmis à Clinton) :</w:t>
      </w:r>
    </w:p>
    <w:p>
      <w:pPr>
        <w:spacing w:before="80" w:after="80"/>
        <w:ind w:left="680" w:right="680"/>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sz w:val="22"/>
        </w:rPr>
        <w:t>« Hello Tripoli » — c'est clair. L'intervention française en Côte d'Ivoire n'est pas isolée. C'est une démonstration de force destinée à Kadhafi. Gbagbo paye pour que Kadhafi comprenne.</w:t>
      </w:r>
    </w:p>
    <w:p>
      <w:pPr>
        <w:spacing w:before="120"/>
      </w:pPr>
      <w:r>
        <w:rPr>
          <w:rFonts w:ascii="FreeSerif" w:hAnsi="FreeSerif"/>
          <w:b/>
          <w:color w:val="2C3A4A"/>
          <w:sz w:val="22"/>
        </w:rPr>
        <w:t>Les conditions réelles en Libye</w:t>
      </w:r>
    </w:p>
    <w:p>
      <w:pPr>
        <w:spacing w:after="80"/>
      </w:pPr>
      <w:r>
        <w:rPr>
          <w:rFonts w:ascii="FreeSerif" w:hAnsi="FreeSerif"/>
          <w:sz w:val="22"/>
        </w:rPr>
        <w:t>Le même rapport documente que :</w:t>
      </w:r>
    </w:p>
    <w:p>
      <w:pPr>
        <w:pStyle w:val="ListBullet"/>
      </w:pPr>
      <w:r>
        <w:rPr>
          <w:rFonts w:ascii="FreeSerif" w:hAnsi="FreeSerif"/>
          <w:sz w:val="21"/>
        </w:rPr>
        <w:t>**Une impasse s'installe** : les défections (Moussa Koussa) et les tentatives d'outreach (Saïf al-Islam, Obeidi) ne produisent pas d'effondrement rapide du régime. Kadhafi peut tenir longtemps.</w:t>
      </w:r>
    </w:p>
    <w:p>
      <w:pPr>
        <w:pStyle w:val="ListBullet"/>
      </w:pPr>
      <w:r>
        <w:rPr>
          <w:rFonts w:ascii="FreeSerif" w:hAnsi="FreeSerif"/>
          <w:sz w:val="21"/>
        </w:rP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Bullet"/>
      </w:pPr>
      <w:r>
        <w:rPr>
          <w:rFonts w:ascii="FreeSerif" w:hAnsi="FreeSerif"/>
          <w:sz w:val="21"/>
        </w:rPr>
        <w:t>**Le message français est donc stratégique** : en Côte d'Ivoire, *l'action forte finit le travail*.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sz w:val="22"/>
        </w:rP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spacing w:before="200" w:after="60"/>
        <w:pBdr>
          <w:bottom w:val="single" w:sz="7" w:space="3" w:color="A07820"/>
        </w:pBdr>
      </w:pPr>
      <w:r>
        <w:rPr>
          <w:rFonts w:ascii="FreeSerif" w:hAnsi="FreeSerif"/>
          <w:b/>
          <w:color w:val="2C3A4A"/>
          <w:sz w:val="23"/>
        </w:rPr>
        <w:t>VII. 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sz w:val="22"/>
        </w:rPr>
        <w:t>Document C05779761 — Huma Abedin transmet à Clinton, 25 février 2011 :</w:t>
      </w:r>
    </w:p>
    <w:p>
      <w:pPr>
        <w:spacing w:after="80"/>
      </w:pPr>
      <w:r>
        <w:rPr>
          <w:rFonts w:ascii="FreeSerif" w:hAnsi="FreeSerif"/>
          <w:sz w:val="22"/>
        </w:rPr>
        <w:t>Une dépêche Reuters transmise par les services internes du Département d'État rapporte les déclarations de Saïf al-Islam Kadhafi — fils aîné du guide libyen et son interlocuteur principal avec l'Occident — devant des journalistes étrangers à Tripoli :</w:t>
      </w:r>
    </w:p>
    <w:p>
      <w:pPr>
        <w:spacing w:before="80" w:after="80"/>
        <w:ind w:left="680" w:right="680"/>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sz w:val="22"/>
        </w:rPr>
        <w:t>Cette déclaration est du 25 février 2011 — près de trois semaines avant l'intervention militaire du 19 mars.</w:t>
      </w:r>
    </w:p>
    <w:p>
      <w:pPr>
        <w:spacing w:after="80"/>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sz w:val="22"/>
        </w:rPr>
        <w:t>Document C05782368 — Samantha Power à Jake Sullivan et équipe, 26 mars 2011 :</w:t>
      </w:r>
    </w:p>
    <w:p>
      <w:pPr>
        <w:spacing w:after="80"/>
      </w:pPr>
      <w:r>
        <w:rPr>
          <w:rFonts w:ascii="FreeSerif" w:hAnsi="FreeSerif"/>
          <w:sz w:val="22"/>
        </w:rP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spacing w:after="80"/>
      </w:pPr>
      <w:r>
        <w:rPr>
          <w:rFonts w:ascii="FreeSerif" w:hAnsi="FreeSerif"/>
          <w:sz w:val="22"/>
        </w:rPr>
        <w:t>Le tableau comparatif, rédigé par son équipe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1440"/>
        <w:gridCol w:w="1440"/>
        <w:gridCol w:w="1440"/>
        <w:gridCol w:w="1440"/>
        <w:gridCol w:w="1440"/>
        <w:gridCol w:w="1440"/>
      </w:tblGrid>
      <w:tr>
        <w:tc>
          <w:tcPr>
            <w:tcW w:type="dxa" w:w="1440"/>
            <w:shd w:val="clear" w:color="auto" w:fill="2C3A4A"/>
          </w:tcPr>
          <w:p>
            <w:pPr>
              <w:ind w:left="85"/>
            </w:pPr>
            <w:r>
              <w:rPr>
                <w:rFonts w:ascii="FreeSerif" w:hAnsi="FreeSerif"/>
                <w:b/>
                <w:color w:val="FFFFFF"/>
                <w:sz w:val="19"/>
              </w:rPr>
              <w:t>Critère</w:t>
            </w:r>
          </w:p>
        </w:tc>
        <w:tc>
          <w:tcPr>
            <w:tcW w:type="dxa" w:w="1440"/>
            <w:shd w:val="clear" w:color="auto" w:fill="2C3A4A"/>
          </w:tcPr>
          <w:p>
            <w:pPr>
              <w:ind w:left="85"/>
            </w:pPr>
            <w:r>
              <w:rPr>
                <w:rFonts w:ascii="FreeSerif" w:hAnsi="FreeSerif"/>
                <w:b/>
                <w:color w:val="FFFFFF"/>
                <w:sz w:val="19"/>
              </w:rPr>
              <w:t>Ex-Yougoslavie/Bosnie</w:t>
            </w:r>
          </w:p>
        </w:tc>
        <w:tc>
          <w:tcPr>
            <w:tcW w:type="dxa" w:w="1440"/>
            <w:shd w:val="clear" w:color="auto" w:fill="2C3A4A"/>
          </w:tcPr>
          <w:p>
            <w:pPr>
              <w:ind w:left="85"/>
            </w:pPr>
            <w:r>
              <w:rPr>
                <w:rFonts w:ascii="FreeSerif" w:hAnsi="FreeSerif"/>
                <w:b/>
                <w:color w:val="FFFFFF"/>
                <w:sz w:val="19"/>
              </w:rPr>
              <w:t>Rwanda</w:t>
            </w:r>
          </w:p>
        </w:tc>
        <w:tc>
          <w:tcPr>
            <w:tcW w:type="dxa" w:w="1440"/>
            <w:shd w:val="clear" w:color="auto" w:fill="2C3A4A"/>
          </w:tcPr>
          <w:p>
            <w:pPr>
              <w:ind w:left="85"/>
            </w:pPr>
            <w:r>
              <w:rPr>
                <w:rFonts w:ascii="FreeSerif" w:hAnsi="FreeSerif"/>
                <w:b/>
                <w:color w:val="FFFFFF"/>
                <w:sz w:val="19"/>
              </w:rPr>
              <w:t>Kosovo</w:t>
            </w:r>
          </w:p>
        </w:tc>
        <w:tc>
          <w:tcPr>
            <w:tcW w:type="dxa" w:w="1440"/>
            <w:shd w:val="clear" w:color="auto" w:fill="2C3A4A"/>
          </w:tcPr>
          <w:p>
            <w:pPr>
              <w:ind w:left="85"/>
            </w:pPr>
            <w:r>
              <w:rPr>
                <w:rFonts w:ascii="FreeSerif" w:hAnsi="FreeSerif"/>
                <w:b/>
                <w:color w:val="FFFFFF"/>
                <w:sz w:val="19"/>
              </w:rPr>
              <w:t>Darfour</w:t>
            </w:r>
          </w:p>
        </w:tc>
        <w:tc>
          <w:tcPr>
            <w:tcW w:type="dxa" w:w="1440"/>
            <w:shd w:val="clear" w:color="auto" w:fill="2C3A4A"/>
          </w:tcPr>
          <w:p>
            <w:pPr>
              <w:ind w:left="85"/>
            </w:pPr>
            <w:r>
              <w:rPr>
                <w:rFonts w:ascii="FreeSerif" w:hAnsi="FreeSerif"/>
                <w:b/>
                <w:color w:val="FFFFFF"/>
                <w:sz w:val="19"/>
              </w:rPr>
              <w:t>Libye</w:t>
            </w:r>
          </w:p>
        </w:tc>
      </w:tr>
      <w:tr>
        <w:tc>
          <w:tcPr>
            <w:tcW w:type="dxa" w:w="1440"/>
            <w:shd w:val="clear" w:color="auto" w:fill="F4EFE4"/>
          </w:tcPr>
          <w:p>
            <w:pPr>
              <w:ind w:left="85"/>
            </w:pPr>
            <w:r>
              <w:rPr>
                <w:rFonts w:ascii="FreeSerif" w:hAnsi="FreeSerif"/>
                <w:color w:val="3C3C3C"/>
                <w:sz w:val="18"/>
              </w:rPr>
              <w:t>Référence CPI/TPI</w:t>
            </w:r>
          </w:p>
        </w:tc>
        <w:tc>
          <w:tcPr>
            <w:tcW w:type="dxa" w:w="1440"/>
            <w:shd w:val="clear" w:color="auto" w:fill="F4EFE4"/>
          </w:tcPr>
          <w:p>
            <w:pPr>
              <w:ind w:left="85"/>
            </w:pPr>
            <w:r>
              <w:rPr>
                <w:rFonts w:ascii="FreeSerif" w:hAnsi="FreeSerif"/>
                <w:color w:val="3C3C3C"/>
                <w:sz w:val="18"/>
              </w:rPr>
              <w:t>3 ans</w:t>
            </w:r>
          </w:p>
        </w:tc>
        <w:tc>
          <w:tcPr>
            <w:tcW w:type="dxa" w:w="1440"/>
            <w:shd w:val="clear" w:color="auto" w:fill="F4EFE4"/>
          </w:tcPr>
          <w:p>
            <w:pPr>
              <w:ind w:left="85"/>
            </w:pPr>
            <w:r>
              <w:rPr>
                <w:rFonts w:ascii="FreeSerif" w:hAnsi="FreeSerif"/>
                <w:color w:val="3C3C3C"/>
                <w:sz w:val="18"/>
              </w:rPr>
              <w:t>7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2 ans</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Embargo sur les armes</w:t>
            </w:r>
          </w:p>
        </w:tc>
        <w:tc>
          <w:tcPr>
            <w:tcW w:type="dxa" w:w="1440"/>
            <w:shd w:val="clear" w:color="auto" w:fill="F4EFE4"/>
          </w:tcPr>
          <w:p>
            <w:pPr>
              <w:ind w:left="85"/>
            </w:pPr>
            <w:r>
              <w:rPr>
                <w:rFonts w:ascii="FreeSerif" w:hAnsi="FreeSerif"/>
                <w:color w:val="3C3C3C"/>
                <w:sz w:val="18"/>
              </w:rPr>
              <w:t>3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1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Gel des avoirs</w:t>
            </w:r>
          </w:p>
        </w:tc>
        <w:tc>
          <w:tcPr>
            <w:tcW w:type="dxa" w:w="1440"/>
            <w:shd w:val="clear" w:color="auto" w:fill="F4EFE4"/>
          </w:tcPr>
          <w:p>
            <w:pPr>
              <w:ind w:left="85"/>
            </w:pPr>
            <w:r>
              <w:rPr>
                <w:rFonts w:ascii="FreeSerif" w:hAnsi="FreeSerif"/>
                <w:color w:val="3C3C3C"/>
                <w:sz w:val="18"/>
              </w:rPr>
              <w:t>1 an (Bosnie)</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2 ans</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Zone d'exclusion aérienne</w:t>
            </w:r>
          </w:p>
        </w:tc>
        <w:tc>
          <w:tcPr>
            <w:tcW w:type="dxa" w:w="1440"/>
            <w:shd w:val="clear" w:color="auto" w:fill="F4EFE4"/>
          </w:tcPr>
          <w:p>
            <w:pPr>
              <w:ind w:left="85"/>
            </w:pPr>
            <w:r>
              <w:rPr>
                <w:rFonts w:ascii="FreeSerif" w:hAnsi="FreeSerif"/>
                <w:color w:val="3C3C3C"/>
                <w:sz w:val="18"/>
              </w:rPr>
              <w:t>18 mois (Bosnie)</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1 an</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31 jours</w:t>
            </w:r>
          </w:p>
        </w:tc>
      </w:tr>
      <w:tr>
        <w:tc>
          <w:tcPr>
            <w:tcW w:type="dxa" w:w="1440"/>
            <w:shd w:val="clear" w:color="auto" w:fill="F4EFE4"/>
          </w:tcPr>
          <w:p>
            <w:pPr>
              <w:ind w:left="85"/>
            </w:pPr>
            <w:r>
              <w:rPr>
                <w:rFonts w:ascii="FreeSerif" w:hAnsi="FreeSerif"/>
                <w:color w:val="3C3C3C"/>
                <w:sz w:val="18"/>
              </w:rPr>
              <w:t>Frappes aériennes</w:t>
            </w:r>
          </w:p>
        </w:tc>
        <w:tc>
          <w:tcPr>
            <w:tcW w:type="dxa" w:w="1440"/>
            <w:shd w:val="clear" w:color="auto" w:fill="F4EFE4"/>
          </w:tcPr>
          <w:p>
            <w:pPr>
              <w:ind w:left="85"/>
            </w:pPr>
            <w:r>
              <w:rPr>
                <w:rFonts w:ascii="FreeSerif" w:hAnsi="FreeSerif"/>
                <w:color w:val="3C3C3C"/>
                <w:sz w:val="18"/>
              </w:rPr>
              <w:t>3 ans (Bosnie)</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1 an</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31 jours</w:t>
            </w:r>
          </w:p>
        </w:tc>
      </w:tr>
    </w:tbl>
    <w:p/>
    <w:p>
      <w:pPr>
        <w:spacing w:after="80"/>
      </w:pPr>
      <w:r>
        <w:rPr>
          <w:rFonts w:ascii="FreeSerif" w:hAnsi="FreeSerif"/>
          <w:sz w:val="22"/>
        </w:rPr>
        <w:t>La conclusion implicite du document : là où l'Occident avait mis des années à réagir face aux génocides bosniaque et rwandais, il a cette fois réagi en jours et en semaines. Ce n'est pas de l'improvisation — c'est du progrès moral.</w:t>
      </w:r>
    </w:p>
    <w:p>
      <w:pPr>
        <w:spacing w:after="80"/>
      </w:pPr>
      <w:r>
        <w:rPr>
          <w:rFonts w:ascii="FreeSerif" w:hAnsi="FreeSerif"/>
          <w:sz w:val="22"/>
        </w:rPr>
        <w:t>#### Ce que ce document révèle réellement</w:t>
      </w:r>
    </w:p>
    <w:p>
      <w:pPr>
        <w:spacing w:after="80"/>
      </w:pPr>
      <w:r>
        <w:rPr>
          <w:rFonts w:ascii="FreeSerif" w:hAnsi="FreeSerif"/>
          <w:sz w:val="22"/>
        </w:rPr>
        <w:t>Ce document est un instrument de légitimation interne, pas une analyse géopolitique. Son but est de fournir aux décideurs américains un argumentaire prêt à l'emploi pour répondre aux critiques sur la rapidité de l'intervention.</w:t>
      </w:r>
    </w:p>
    <w:p>
      <w:pPr>
        <w:spacing w:after="80"/>
      </w:pPr>
      <w:r>
        <w:rPr>
          <w:rFonts w:ascii="FreeSerif" w:hAnsi="FreeSerif"/>
          <w:sz w:val="22"/>
        </w:rPr>
        <w:t>Il compare des situations fondamentalement différentes :</w:t>
      </w:r>
    </w:p>
    <w:p>
      <w:pPr>
        <w:pStyle w:val="ListBullet"/>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Bullet"/>
      </w:pPr>
      <w:r>
        <w:rPr>
          <w:rFonts w:ascii="FreeSerif" w:hAnsi="FreeSerif"/>
          <w:sz w:val="21"/>
        </w:rPr>
        <w:t>Le Kosovo impliquait un autre membre de l'OTAN (la Yougoslavie) — la prudence avait des raisons stratégiques</w:t>
      </w:r>
    </w:p>
    <w:p>
      <w:pPr>
        <w:pStyle w:val="ListBullet"/>
      </w:pPr>
      <w:r>
        <w:rPr>
          <w:rFonts w:ascii="FreeSerif" w:hAnsi="FreeSerif"/>
          <w:sz w:val="21"/>
        </w:rPr>
        <w:t>Le Darfour met en cause le Soudan — pays qui *ne possède pas de pétrole* exploitable par les compagnies occidentales</w:t>
      </w:r>
    </w:p>
    <w:p>
      <w:pPr>
        <w:spacing w:after="80"/>
      </w:pPr>
      <w:r>
        <w:rPr>
          <w:rFonts w:ascii="FreeSerif" w:hAnsi="FreeSerif"/>
          <w:sz w:val="22"/>
        </w:rPr>
        <w:t>La Libye possède les plus grandes réserves de pétrole d'Afrique.</w:t>
      </w:r>
    </w:p>
    <w:p>
      <w:pPr>
        <w:spacing w:after="80"/>
      </w:pPr>
      <w:r>
        <w:rPr>
          <w:rFonts w:ascii="FreeSerif" w:hAnsi="FreeSerif"/>
          <w:sz w:val="22"/>
        </w:rP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sz w:val="22"/>
        </w:rPr>
        <w:t>Document C05785492 — échange Clinton/Burns/Sullivan, 3 avril 2011 (classifié SECRET, partiellement déclassifié) :</w:t>
      </w:r>
    </w:p>
    <w:p>
      <w:pPr>
        <w:spacing w:after="80"/>
      </w:pPr>
      <w:r>
        <w:rPr>
          <w:rFonts w:ascii="FreeSerif" w:hAnsi="FreeSerif"/>
          <w:sz w:val="22"/>
        </w:rP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sz w:val="22"/>
        </w:rPr>
        <w:t>Clinton écrit à ses collaborateurs Burns et Sullivan :</w:t>
      </w:r>
    </w:p>
    <w:p>
      <w:pPr>
        <w:spacing w:before="80" w:after="80"/>
        <w:ind w:left="680" w:right="680"/>
      </w:pPr>
      <w:r>
        <w:rPr>
          <w:rFonts w:ascii="FreeSerif" w:hAnsi="FreeSerif"/>
          <w:i/>
          <w:color w:val="8B1A1A"/>
          <w:sz w:val="21"/>
        </w:rPr>
        <w:t>*« Informez-moi de ce que dit Adams. »*</w:t>
      </w:r>
    </w:p>
    <w:p>
      <w:pPr>
        <w:spacing w:after="80"/>
      </w:pPr>
      <w:r>
        <w:rPr>
          <w:rFonts w:ascii="FreeSerif" w:hAnsi="FreeSerif"/>
          <w:sz w:val="22"/>
        </w:rPr>
        <w:t>William Burns — sous-secrétaire d'État, le diplomate américain le plus expérimenté sur les dossiers du Moyen-Orient — répond :</w:t>
      </w:r>
    </w:p>
    <w:p>
      <w:pPr>
        <w:spacing w:before="80" w:after="80"/>
        <w:ind w:left="680" w:right="680"/>
      </w:pPr>
      <w:r>
        <w:rPr>
          <w:rFonts w:ascii="FreeSerif" w:hAnsi="FreeSerif"/>
          <w:i/>
          <w:color w:val="8B1A1A"/>
          <w:sz w:val="21"/>
        </w:rPr>
        <w:t>*« Je parle à Adams sous peu. »*</w:t>
      </w:r>
    </w:p>
    <w:p>
      <w:pPr>
        <w:spacing w:after="80"/>
      </w:pPr>
      <w:r>
        <w:rPr>
          <w:rFonts w:ascii="FreeSerif" w:hAnsi="FreeSerif"/>
          <w:sz w:val="22"/>
        </w:rPr>
        <w:t>Adams est une référence redactée — un interlocuteur britannique, probablement MI6 ou Foreign Office, qui gère directement le transfuge.</w:t>
      </w:r>
    </w:p>
    <w:p>
      <w:pPr>
        <w:spacing w:after="80"/>
      </w:pPr>
      <w:r>
        <w:rPr>
          <w:rFonts w:ascii="FreeSerif" w:hAnsi="FreeSerif"/>
          <w:sz w:val="22"/>
        </w:rP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spacing w:after="80"/>
      </w:pPr>
      <w:r>
        <w:rPr>
          <w:rFonts w:ascii="FreeSerif" w:hAnsi="FreeSerif"/>
          <w:sz w:val="22"/>
        </w:rPr>
        <w:t>Le ministre britannique Hague déclare publiquement : « Il n'y aura pas d'immunité. » Koussa « n'est pas arrêté mais a des discussions avec mes officiels. »</w:t>
      </w:r>
    </w:p>
    <w:p>
      <w:pPr>
        <w:spacing w:after="80"/>
      </w:pPr>
      <w:r>
        <w:rPr>
          <w:rFonts w:ascii="FreeSerif" w:hAnsi="FreeSerif"/>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sz w:val="22"/>
        </w:rPr>
        <w:t>Document C05764896 — Sidney Blumenthal à Clinton, 23 septembre 2009 :</w:t>
      </w:r>
    </w:p>
    <w:p>
      <w:pPr>
        <w:spacing w:after="80"/>
      </w:pPr>
      <w:r>
        <w:rPr>
          <w:rFonts w:ascii="FreeSerif" w:hAnsi="FreeSerif"/>
          <w:sz w:val="22"/>
        </w:rP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spacing w:after="80"/>
      </w:pPr>
      <w:r>
        <w:rPr>
          <w:rFonts w:ascii="FreeSerif" w:hAnsi="FreeSerif"/>
          <w:sz w:val="22"/>
        </w:rPr>
        <w:t>La raison : la libération d'Abdel Basset al-Megrahi par le gouvernement écossais en août 2009. Obama avait exprimé sa consternation à Brown par téléphone. La relation spéciale anglo-américaine était à son plus bas depuis vingt ans.</w:t>
      </w:r>
    </w:p>
    <w:p>
      <w:pPr>
        <w:spacing w:after="80"/>
      </w:pPr>
      <w:r>
        <w:rPr>
          <w:rFonts w:ascii="FreeSerif" w:hAnsi="FreeSerif"/>
          <w:sz w:val="22"/>
        </w:rP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spacing w:after="80"/>
      </w:pPr>
      <w:r>
        <w:rPr>
          <w:rFonts w:ascii="FreeSerif" w:hAnsi="FreeSerif"/>
          <w:sz w:val="22"/>
        </w:rPr>
        <w:t>Dix-huit mois plus tard, en mars 2011, ce même Kadhafi est un dictateur sanguinaire dont le peuple doit être libéré.</w:t>
      </w:r>
    </w:p>
    <w:p>
      <w:pPr>
        <w:spacing w:after="80"/>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VIII. La fin — août 2011</w:t>
      </w:r>
    </w:p>
    <w:p>
      <w:pPr>
        <w:spacing w:after="80"/>
      </w:pPr>
      <w:r>
        <w:rPr>
          <w:rFonts w:ascii="FreeSerif" w:hAnsi="FreeSerif"/>
          <w:sz w:val="22"/>
        </w:rPr>
        <w:t>Document C05782153 (22 août 2011) — Dépêche Reuters transmise à Clinton par Cheryl Mills :</w:t>
      </w:r>
    </w:p>
    <w:p>
      <w:pPr>
        <w:spacing w:before="80" w:after="80"/>
        <w:ind w:left="680" w:right="680"/>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sz w:val="22"/>
        </w:rPr>
        <w:t>Document C05782190 (23 août 2011) — Dépêche Reuters transmise à Clinton par Huma Abedin :</w:t>
      </w:r>
    </w:p>
    <w:p>
      <w:pPr>
        <w:spacing w:before="80" w:after="80"/>
        <w:ind w:left="680" w:right="680"/>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sz w:val="22"/>
        </w:rPr>
        <w:t>Deux mois plus tard, Kadhafi est tué lors de sa fuite de Sirte, le 20 octobre 2011. Il ne mourra pas en martyr sur le sol libyen comme il l'avait promis. Il meurt sodomisé à la baïonnette dans un égout, capturé par les rebelles que l'Occident avait organisés, formés, armés.</w:t>
      </w:r>
    </w:p>
    <w:p>
      <w:pPr>
        <w:spacing w:after="80"/>
      </w:pPr>
      <w:r>
        <w:rPr>
          <w:rFonts w:ascii="FreeSerif" w:hAnsi="FreeSerif"/>
          <w:sz w:val="22"/>
        </w:rPr>
        <w:t>Seven months — de la déclaration de Clinton à Paris en mars 2011 au cadavre de Kadhafi en octobre 2011.</w:t>
      </w:r>
    </w:p>
    <w:p>
      <w:pPr>
        <w:spacing w:before="120"/>
      </w:pPr>
      <w:r>
        <w:rPr>
          <w:rFonts w:ascii="FreeSerif" w:hAnsi="FreeSerif"/>
          <w:b/>
          <w:color w:val="2C3A4A"/>
          <w:sz w:val="22"/>
        </w:rPr>
        <w:t>Le bilan réel</w:t>
      </w:r>
    </w:p>
    <w:p>
      <w:pPr>
        <w:pStyle w:val="ListBullet"/>
      </w:pPr>
      <w:r>
        <w:rPr>
          <w:rFonts w:ascii="FreeSerif" w:hAnsi="FreeSerif"/>
          <w:sz w:val="21"/>
        </w:rPr>
        <w:t>**Libye**, 2011-2026 : guerre civile ininterrompue, État effondré, trafic d'armes alimentant le Sahel entier</w:t>
      </w:r>
    </w:p>
    <w:p>
      <w:pPr>
        <w:pStyle w:val="ListBullet"/>
      </w:pPr>
      <w:r>
        <w:rPr>
          <w:rFonts w:ascii="FreeSerif" w:hAnsi="FreeSerif"/>
          <w:sz w:val="21"/>
        </w:rPr>
        <w:t>**Mali**, 2012+ : coup d'État, intervention française Serval/Barkhane, terrorisme incontrôlé</w:t>
      </w:r>
    </w:p>
    <w:p>
      <w:pPr>
        <w:pStyle w:val="ListBullet"/>
      </w:pPr>
      <w:r>
        <w:rPr>
          <w:rFonts w:ascii="FreeSerif" w:hAnsi="FreeSerif"/>
          <w:sz w:val="21"/>
        </w:rPr>
        <w:t>**Sahel**, 2012-2026 : déstabilisation en cascade liée directement à l'effondrement libyen</w:t>
      </w:r>
    </w:p>
    <w:p>
      <w:pPr>
        <w:pStyle w:val="ListBullet"/>
      </w:pPr>
      <w:r>
        <w:rPr>
          <w:rFonts w:ascii="FreeSerif" w:hAnsi="FreeSerif"/>
          <w:sz w:val="21"/>
        </w:rPr>
        <w:t>**Meurtre de Kadhafi** : présenté comme *victoire démocratique*, réalité : exécution extra-judiciaire filmée, diffusée, célébrée</w:t>
      </w:r>
    </w:p>
    <w:p>
      <w:pPr>
        <w:spacing w:before="120"/>
      </w:pPr>
      <w:r>
        <w:rPr>
          <w:rFonts w:ascii="FreeSerif" w:hAnsi="FreeSerif"/>
          <w:b/>
          <w:color w:val="2C3A4A"/>
          <w:sz w:val="22"/>
        </w:rPr>
        <w:t>Ce que le dossier F-2014-20439 révèle</w:t>
      </w:r>
    </w:p>
    <w:p>
      <w:pPr>
        <w:spacing w:after="80"/>
      </w:pPr>
      <w:r>
        <w:rPr>
          <w:rFonts w:ascii="FreeSerif" w:hAnsi="FreeSerif"/>
          <w:sz w:val="22"/>
        </w:rPr>
        <w:t>Ces câbles déclassifiés montrent que :</w:t>
      </w:r>
    </w:p>
    <w:p>
      <w:pPr>
        <w:pStyle w:val="ListBullet"/>
      </w:pPr>
      <w:r>
        <w:rPr>
          <w:rFonts w:ascii="FreeSerif" w:hAnsi="FreeSerif"/>
          <w:sz w:val="21"/>
        </w:rPr>
        <w:t>**La décision a pris trois semaines** (début mars → 15 mars) — pas une longue délibération</w:t>
      </w:r>
    </w:p>
    <w:p>
      <w:pPr>
        <w:pStyle w:val="ListBullet"/>
      </w:pPr>
      <w:r>
        <w:rPr>
          <w:rFonts w:ascii="FreeSerif" w:hAnsi="FreeSerif"/>
          <w:sz w:val="21"/>
        </w:rPr>
        <w:t>**Les négociations ont été ignorées** (Saïf al-Islam proposa un cessez-le-feu le 25 février)</w:t>
      </w:r>
    </w:p>
    <w:p>
      <w:pPr>
        <w:pStyle w:val="ListBullet"/>
      </w:pPr>
      <w:r>
        <w:rPr>
          <w:rFonts w:ascii="FreeSerif" w:hAnsi="FreeSerif"/>
          <w:sz w:val="21"/>
        </w:rPr>
        <w:t>**Les paramilitaires occidentaux étaient déjà présents** avant le mandat ONU</w:t>
      </w:r>
    </w:p>
    <w:p>
      <w:pPr>
        <w:pStyle w:val="ListBullet"/>
      </w:pPr>
      <w:r>
        <w:rPr>
          <w:rFonts w:ascii="FreeSerif" w:hAnsi="FreeSerif"/>
          <w:sz w:val="21"/>
        </w:rPr>
        <w:t>**La limite officielle** (protection des civils) a vite été dépassée</w:t>
      </w:r>
    </w:p>
    <w:p>
      <w:pPr>
        <w:pStyle w:val="ListBullet"/>
      </w:pPr>
      <w:r>
        <w:rPr>
          <w:rFonts w:ascii="FreeSerif" w:hAnsi="FreeSerif"/>
          <w:sz w:val="21"/>
        </w:rPr>
        <w:t>**Le modèle libyen a été exporté**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sz w:val="22"/>
        </w:rPr>
        <w:t>La Libye 2011 n'est pas un cas de « intervention humanitaire qui a mal tourné ».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spacing w:after="80"/>
      </w:pPr>
      <w:r>
        <w:rPr>
          <w:rFonts w:ascii="FreeSerif" w:hAnsi="FreeSerif"/>
          <w:sz w:val="22"/>
        </w:rPr>
        <w:t>La Libye a payé le prix de cette décision. Le Sahel l'a payé pendant 15 ans. Et personne, côté occidental, n'a rendu de comptes.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sz w:val="22"/>
        </w:rPr>
        <w:t>L'ultimatum expire le dimanche 6 août. Sans résultat.</w:t>
      </w:r>
    </w:p>
    <w:p>
      <w:pPr>
        <w:spacing w:after="80"/>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 L'ultimatum était du théâtre. Le peuple nigérien avait déjà compris.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sz w:val="22"/>
        </w:rPr>
        <w:t>C'est exactement ce qu'ont fait les dirigeants de la CEDEAO.</w:t>
      </w:r>
    </w:p>
    <w:p>
      <w:pPr>
        <w:spacing w:after="80"/>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sz w:val="22"/>
        </w:rPr>
        <w:t>Sur le tarmac de l'escadrille nationale de Niamey : 71 soldats tués, soigneusement alignés, drapés aux couleurs nationales — vert, blanc, orange. Soixante-et-onze morts que personne à Paris n'a jamais comptés.</w:t>
      </w:r>
    </w:p>
    <w:p>
      <w:pPr>
        <w:spacing w:after="80"/>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sz w:val="22"/>
        </w:rPr>
        <w:t>Au lieu de travailler à sortir les Nigériens de la pauvreté et à préserver les intérêts du Niger, il s'employait à nier l'existence du système France-Afrique — que son chef Emmanuel Macron reconnaissait pourtant lui-même :</w:t>
      </w:r>
    </w:p>
    <w:p>
      <w:pPr>
        <w:spacing w:before="80" w:after="80"/>
        <w:ind w:left="680" w:right="680"/>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after="80"/>
      </w:pPr>
      <w:r>
        <w:rPr>
          <w:rFonts w:ascii="FreeSerif" w:hAnsi="FreeSerif"/>
          <w:sz w:val="22"/>
        </w:rPr>
        <w:t>Le patron reconnaît la logique de rente. Le client la nie. Ce seul fait dit tout sur la relation entre Paris et Bazoum.</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sz w:val="22"/>
        </w:rPr>
        <w:t>On nous casse les oreilles avec la nécessité du rétablissement de l'ordre constitutionnel. Mohamed Bazoum lui-même était un ardent défenseur des coups d'État au Niger et ailleurs.</w:t>
      </w:r>
    </w:p>
    <w:p>
      <w:pPr>
        <w:spacing w:after="80"/>
      </w:pPr>
      <w:r>
        <w:rPr>
          <w:rFonts w:ascii="FreeSerif" w:hAnsi="FreeSerif"/>
          <w:sz w:val="22"/>
        </w:rPr>
        <w:t>Lors des manifestations de soutien aux putschistes qui ont renversé Mamadou Tandja en 2010, il était en première ligne pour les acclamer : « Toujours debout au service du Niger ! »</w:t>
      </w:r>
    </w:p>
    <w:p>
      <w:pPr>
        <w:spacing w:after="80"/>
      </w:pPr>
      <w:r>
        <w:rPr>
          <w:rFonts w:ascii="FreeSerif" w:hAnsi="FreeSerif"/>
          <w:sz w:val="22"/>
        </w:rPr>
        <w:t>Plus récemment, aux côtés de son patron Emmanuel Macron, il a défendu le coup d'État au Tchad après l'assassinat du maréchal Idriss Déby :</w:t>
      </w:r>
    </w:p>
    <w:p>
      <w:pPr>
        <w:spacing w:before="80" w:after="80"/>
        <w:ind w:left="680" w:right="680"/>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spacing w:after="80"/>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after="80"/>
      </w:pPr>
      <w:r>
        <w:rPr>
          <w:rFonts w:ascii="FreeSerif" w:hAnsi="FreeSerif"/>
          <w:sz w:val="22"/>
        </w:rPr>
        <w:t>Les principes ne sont pas en jeu ici. Les intérêts, oui.</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sz w:val="22"/>
        </w:rPr>
        <w:t>Pour le Niger, c'est plié. Bazoum ne reviendra pas au pouvoir. C'est leur propre maintien qu'ils cherchent à préserver.</w:t>
      </w:r>
    </w:p>
    <w:p>
      <w:pPr>
        <w:spacing w:after="80"/>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sz w:val="22"/>
        </w:rPr>
        <w:t>L'Allemagne a privilégié la médiation. L'Italie, par la voix de son ministre des Affaires étrangères, a taclé frontalement la France :</w:t>
      </w:r>
    </w:p>
    <w:p>
      <w:pPr>
        <w:spacing w:before="80" w:after="80"/>
        <w:ind w:left="680" w:right="680"/>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 Dix ans de Barkhane, et l'insécurité s'était étendue chaque année. La preuve est faite.</w:t>
      </w:r>
    </w:p>
    <w:p>
      <w:pPr>
        <w:spacing w:before="120"/>
      </w:pPr>
      <w:r>
        <w:rPr>
          <w:rFonts w:ascii="FreeSerif" w:hAnsi="FreeSerif"/>
          <w:b/>
          <w:color w:val="2C3A4A"/>
          <w:sz w:val="22"/>
        </w:rPr>
        <w:t>Sur le plan juridique</w:t>
      </w:r>
    </w:p>
    <w:p>
      <w:pPr>
        <w:spacing w:after="80"/>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80" w:after="80"/>
        <w:ind w:left="680" w:right="680"/>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sz w:val="22"/>
        </w:rPr>
        <w:t>La Russie et la Chine opposeraient leur veto sans suspense.</w:t>
      </w:r>
    </w:p>
    <w:p>
      <w:pPr>
        <w:spacing w:after="80"/>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spacing w:before="80" w:after="80"/>
        <w:ind w:left="680" w:right="680"/>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sz w:val="22"/>
        </w:rP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spacing w:after="80"/>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after="80"/>
      </w:pPr>
      <w:r>
        <w:rPr>
          <w:rFonts w:ascii="FreeSerif" w:hAnsi="FreeSerif"/>
          <w:sz w:val="22"/>
        </w:rPr>
        <w:t>La légitimité ne se mesure pas aux seules formes — elle se mesure aussi à ce que le peuple vit et à ce qu'il refuse de défendre quand on lui demande de mourir pour un homme.</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sz w:val="22"/>
        </w:rPr>
        <w:t>Quand vous traficotez les listes électorales, les candidatures, la campagne, le déroulé du scrutin et les résultats — puis que vous tripatouïllez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sz w:val="22"/>
        </w:rPr>
        <w:t>Pour délégitimer les coups d'État militaires, il faut d'abord relégitimer les processus électoraux et les contre-pouvoirs. Si l'État est malfaiteur, le coup d'État est salvateur. Cette logique n'est pas belle — elle est réelle.</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80" w:after="80"/>
        <w:ind w:left="680" w:right="680"/>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sz w:val="22"/>
        </w:rP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spacing w:after="80"/>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sz w:val="22"/>
        </w:rPr>
        <w:t>La réponse se lit dans l'histoire récente — et dans un schéma répété trois fois en trente ans.</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sz w:val="22"/>
        </w:rPr>
        <w:t>En 1991, la Somalie s'effondre. La guerre civile, la famine, le chaos. Les images font le tour du monde. La souffrance des populations est réelle. Les États-Unis lancent l'opération Restore Hope en 1992 — officiellement humanitaire.</w:t>
      </w:r>
    </w:p>
    <w:p>
      <w:pPr>
        <w:spacing w:after="80"/>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sz w:val="22"/>
        </w:rP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sz w:val="22"/>
        </w:rPr>
        <w:t>De mission humanitaire temporaire à commandement militaire permanent : dix ans.</w:t>
      </w:r>
    </w:p>
    <w:p>
      <w:pPr>
        <w:spacing w:before="120"/>
      </w:pPr>
      <w:r>
        <w:rPr>
          <w:rFonts w:ascii="FreeSerif" w:hAnsi="FreeSerif"/>
          <w:b/>
          <w:color w:val="2C3A4A"/>
          <w:sz w:val="22"/>
        </w:rPr>
        <w:t>Phase 2 — L'Ouganda et l'Afrique centrale (2008–2011)</w:t>
      </w:r>
    </w:p>
    <w:p>
      <w:pPr>
        <w:spacing w:after="80"/>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sz w:val="22"/>
        </w:rP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sz w:val="22"/>
        </w:rPr>
        <w:t>Kony n'est jamais capturé. La mission ne se termine jamais. Les bases, elles, restent.</w:t>
      </w:r>
    </w:p>
    <w:p>
      <w:pPr>
        <w:spacing w:before="120"/>
      </w:pPr>
      <w:r>
        <w:rPr>
          <w:rFonts w:ascii="FreeSerif" w:hAnsi="FreeSerif"/>
          <w:b/>
          <w:color w:val="2C3A4A"/>
          <w:sz w:val="22"/>
        </w:rPr>
        <w:t>Phase 3 — Les Philippines (novembre 2013)</w:t>
      </w:r>
    </w:p>
    <w:p>
      <w:pPr>
        <w:spacing w:after="80"/>
      </w:pPr>
      <w:r>
        <w:rPr>
          <w:rFonts w:ascii="FreeSerif" w:hAnsi="FreeSerif"/>
          <w:sz w:val="22"/>
        </w:rPr>
        <w:t>Typhon Haiyan. Les Marines arrivent avec de la nourriture et des médicaments. Cinq mois plus tard, un accord militaire permanent est signé.</w:t>
      </w:r>
    </w:p>
    <w:p>
      <w:pPr>
        <w:spacing w:after="80"/>
      </w:pPr>
      <w:r>
        <w:rPr>
          <w:rFonts w:ascii="FreeSerif" w:hAnsi="FreeSerif"/>
          <w:sz w:val="22"/>
        </w:rPr>
        <w:t>Djibouti avait pris dix ans. L'Ouganda, trois ans. Les Philippines : cinq mois. La technique s'affine. La mécanique s'accélère.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sz w:val="22"/>
        </w:rPr>
        <w:t>Il comporte cinq phases, identiques dans chaque cas :</w:t>
      </w:r>
    </w:p>
    <w:p>
      <w:pPr>
        <w:pStyle w:val="ListBullet"/>
      </w:pPr>
      <w:r>
        <w:rPr>
          <w:rFonts w:ascii="FreeSerif" w:hAnsi="FreeSerif"/>
          <w:sz w:val="21"/>
        </w:rPr>
        <w:t>**Une crise réelle** qui justifie moralement et médiatiquement l'intervention — dans le cas kenyan, c'est Ébola.</w:t>
      </w:r>
    </w:p>
    <w:p>
      <w:pPr>
        <w:pStyle w:val="ListBullet"/>
      </w:pPr>
      <w:r>
        <w:rPr>
          <w:rFonts w:ascii="FreeSerif" w:hAnsi="FreeSerif"/>
          <w:sz w:val="21"/>
        </w:rPr>
        <w:t>**Une infrastructure construite par l'armée américaine** présentée comme temporaire — ici, le site de quarantaine à Laikipia.</w:t>
      </w:r>
    </w:p>
    <w:p>
      <w:pPr>
        <w:pStyle w:val="ListBullet"/>
      </w:pPr>
      <w:r>
        <w:rPr>
          <w:rFonts w:ascii="FreeSerif" w:hAnsi="FreeSerif"/>
          <w:sz w:val="21"/>
        </w:rPr>
        <w:t>**Du personnel américain sur place** qui crée des relations, forme des locaux, s'intègre dans les réseaux administratifs du pays hôte — médecins de l'US Public Health Service et militaires de l'US Army.</w:t>
      </w:r>
    </w:p>
    <w:p>
      <w:pPr>
        <w:pStyle w:val="ListBullet"/>
      </w:pPr>
      <w:r>
        <w:rPr>
          <w:rFonts w:ascii="FreeSerif" w:hAnsi="FreeSerif"/>
          <w:sz w:val="21"/>
        </w:rPr>
        <w:t>**Une normalisation progressive** par des financements induisant des contreparties, par la reconduction des accords, par l'amélioration des infrastructures — 13,5 millions de dollars dans notre cas.</w:t>
      </w:r>
    </w:p>
    <w:p>
      <w:pPr>
        <w:pStyle w:val="ListBullet"/>
      </w:pPr>
      <w:r>
        <w:rPr>
          <w:rFonts w:ascii="FreeSerif" w:hAnsi="FreeSerif"/>
          <w:sz w:val="21"/>
        </w:rPr>
        <w:t>**La permanence** : la base existe. Elle a un nom, un budget, un commandement. Elle n'est plus temporaire. Elle ne l'a jamais vraiment été.</w:t>
      </w:r>
    </w:p>
    <w:p>
      <w:pPr>
        <w:spacing w:after="80"/>
      </w:pPr>
      <w:r>
        <w:rPr>
          <w:rFonts w:ascii="FreeSerif" w:hAnsi="FreeSerif"/>
          <w:sz w:val="22"/>
        </w:rPr>
        <w:t>Djibouti, Ouganda, Philippines, Kenya. La séquence est identique. Seul le prétexte change. La crise peut être réelle — la conséquence est toujours la même.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sz w:val="22"/>
        </w:rPr>
        <w:t>Heureusement, la Haute Cour de justice kenyane a vu ce que Ruto a feint de ne pas voir — ou ce qu'il a parfaitement vu et délibérément accepté.</w:t>
      </w:r>
    </w:p>
    <w:p>
      <w:pPr>
        <w:spacing w:after="80"/>
      </w:pPr>
      <w:r>
        <w:rPr>
          <w:rFonts w:ascii="FreeSerif" w:hAnsi="FreeSerif"/>
          <w:sz w:val="22"/>
        </w:rPr>
        <w:t>La même cour qui avait déjà suspendu l'America First Global Health Strategy signée par le gouvernement kenyan est intervenue à nouveau. Elle a suspendu l'accord Ébola en le qualifiant de :</w:t>
      </w:r>
    </w:p>
    <w:p>
      <w:pPr>
        <w:spacing w:before="80" w:after="80"/>
        <w:ind w:left="680" w:right="680"/>
      </w:pPr>
      <w:r>
        <w:rPr>
          <w:rFonts w:ascii="FreeSerif" w:hAnsi="FreeSerif"/>
          <w:i/>
          <w:color w:val="8B1A1A"/>
          <w:sz w:val="21"/>
        </w:rPr>
        <w:t>*« menace imminente pour la vie et la sécurité publique »*</w:t>
      </w:r>
    </w:p>
    <w:p>
      <w:pPr>
        <w:spacing w:after="80"/>
      </w:pPr>
      <w:r>
        <w:rPr>
          <w:rFonts w:ascii="FreeSerif" w:hAnsi="FreeSerif"/>
          <w:sz w:val="22"/>
        </w:rP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spacing w:after="80"/>
      </w:pPr>
      <w:r>
        <w:rPr>
          <w:rFonts w:ascii="FreeSerif" w:hAnsi="FreeSerif"/>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sz w:val="22"/>
        </w:rPr>
        <w:t>Mais la suspension est temporaire, dans l'attente de la réplique du gouvernement. Et le département d'État américain, officiellement notifié de la décision de la Cour, a communiqué publiquement son intention de ne pas lâcher l'affaire.</w:t>
      </w:r>
    </w:p>
    <w:p>
      <w:pPr>
        <w:spacing w:after="80"/>
      </w:pPr>
      <w:r>
        <w:rPr>
          <w:rFonts w:ascii="FreeSerif" w:hAnsi="FreeSerif"/>
          <w:sz w:val="22"/>
        </w:rPr>
        <w:t>Un tribunal kenyan souverain dit non. Washington répond qu'il va continuer à pousser.</w:t>
      </w:r>
    </w:p>
    <w:p>
      <w:pPr>
        <w:spacing w:after="80"/>
      </w:pPr>
      <w:r>
        <w:rPr>
          <w:rFonts w:ascii="FreeSerif" w:hAnsi="FreeSerif"/>
          <w:sz w:val="22"/>
        </w:rPr>
        <w:t>Cela s'appelle du mépris de la souveraineté. Nommé ainsi, sans euphémisme.</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sz w:val="22"/>
        </w:rPr>
        <w:t>Les présidents de l'AES ont compris. La base américaine d'Agadez a fermé. C'est ce que ressemble la souveraineté concrète.</w:t>
      </w:r>
    </w:p>
    <w:p>
      <w:pPr>
        <w:spacing w:after="80"/>
      </w:pPr>
      <w:r>
        <w:rPr>
          <w:rFonts w:ascii="FreeSerif" w:hAnsi="FreeSerif"/>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sz w:val="22"/>
        </w:rPr>
        <w:t>Source primaire : Direct YouTube complet d'Hermann le Patriote commentant l'interview de Guillaume Soro sur Espace TV Guinée. Transcription et synthèse.</w:t>
      </w:r>
    </w:p>
    <w:p>
      <w:pPr>
        <w:spacing w:before="80" w:after="80"/>
        <w:ind w:left="680" w:right="680"/>
      </w:pPr>
      <w:r>
        <w:rPr>
          <w:rFonts w:ascii="FreeSerif" w:hAnsi="FreeSerif"/>
          <w:i/>
          <w:color w:val="8B1A1A"/>
          <w:sz w:val="21"/>
        </w:rPr>
        <w:t>*« Tu as gâté notre pays. Moi je te tiens pour responsable. Tu es le seul responsable de tout ce malheur qui pèse sur la Côte d'Ivoire. »*</w:t>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after="80"/>
      </w:pPr>
      <w:r>
        <w:rPr>
          <w:rFonts w:ascii="FreeSerif" w:hAnsi="FreeSerif"/>
          <w:sz w:val="22"/>
        </w:rPr>
        <w:t>Il y a dans ce registre une vérité que les analyses policées occultent : la colère du peuple, sans filtre.</w:t>
      </w:r>
    </w:p>
    <w:p>
      <w:pPr>
        <w:spacing w:before="200" w:after="60"/>
        <w:pBdr>
          <w:bottom w:val="single" w:sz="7" w:space="3" w:color="A07820"/>
        </w:pBdr>
      </w:pPr>
      <w:r>
        <w:rPr>
          <w:rFonts w:ascii="FreeSerif" w:hAnsi="FreeSerif"/>
          <w:b/>
          <w:color w:val="2C3A4A"/>
          <w:sz w:val="23"/>
        </w:rPr>
        <w:t>I. Qui est Guillaume Soro — le diagnostic</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II. Le deal — ce qui a été échangé</w:t>
      </w:r>
    </w:p>
    <w:p>
      <w:pPr/>
      <w:r>
        <w:rPr>
          <w:rFonts w:ascii="FreeSerif" w:hAnsi="FreeSerif"/>
          <w:b/>
          <w:color w:val="2C3A4A"/>
          <w:sz w:val="22"/>
        </w:rPr>
        <w:t>Les trois promesses de 2006 :</w:t>
      </w:r>
    </w:p>
    <w:p>
      <w:pPr>
        <w:spacing w:after="80"/>
      </w:pPr>
      <w:r>
        <w:rPr>
          <w:rFonts w:ascii="FreeSerif" w:hAnsi="FreeSerif"/>
          <w:sz w:val="22"/>
        </w:rPr>
        <w:t>Soro affirme qu'il n'y avait pas de deal avant 2006. Mais une conférence de presse en janvier (de l'année de l'interview) a révélé trois promesses :</w:t>
      </w:r>
    </w:p>
    <w:p>
      <w:pPr>
        <w:pStyle w:val="ListBullet"/>
      </w:pPr>
      <w:r>
        <w:rPr>
          <w:rFonts w:ascii="FreeSerif" w:hAnsi="FreeSerif"/>
          <w:sz w:val="21"/>
        </w:rPr>
        <w:t>**La vice-présidence** — un poste créé pour lui, devant le mener à la présidence</w:t>
      </w:r>
    </w:p>
    <w:p>
      <w:pPr>
        <w:pStyle w:val="ListBullet"/>
      </w:pPr>
      <w:r>
        <w:rPr>
          <w:rFonts w:ascii="FreeSerif" w:hAnsi="FreeSerif"/>
          <w:sz w:val="21"/>
        </w:rPr>
        <w:t>**La succession** — Ouattara était censé lui passer le pouvoir</w:t>
      </w:r>
    </w:p>
    <w:p>
      <w:pPr>
        <w:pStyle w:val="ListBullet"/>
      </w:pPr>
      <w:r>
        <w:rPr>
          <w:rFonts w:ascii="FreeSerif" w:hAnsi="FreeSerif"/>
          <w:sz w:val="21"/>
        </w:rPr>
        <w:t>**La réintégration politique** — retour garanti aux plus hauts niveaux de l'État</w:t>
      </w:r>
    </w:p>
    <w:p>
      <w:pPr/>
      <w:r>
        <w:rPr>
          <w:rFonts w:ascii="FreeSerif" w:hAnsi="FreeSerif"/>
          <w:b/>
          <w:color w:val="2C3A4A"/>
          <w:sz w:val="22"/>
        </w:rPr>
        <w:t>Qu'est-il arrivé :</w:t>
      </w:r>
    </w:p>
    <w:p>
      <w:pPr>
        <w:spacing w:after="80"/>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after="80"/>
      </w:pPr>
      <w:r>
        <w:rPr>
          <w:rFonts w:ascii="FreeSerif" w:hAnsi="FreeSerif"/>
          <w:sz w:val="22"/>
        </w:rPr>
        <w:t>Il a fait la sale besogne. On lui a présenté la note.</w:t>
      </w:r>
    </w:p>
    <w:p>
      <w:pPr>
        <w:spacing w:before="200" w:after="60"/>
        <w:pBdr>
          <w:bottom w:val="single" w:sz="7" w:space="3" w:color="A07820"/>
        </w:pBdr>
      </w:pPr>
      <w:r>
        <w:rPr>
          <w:rFonts w:ascii="FreeSerif" w:hAnsi="FreeSerif"/>
          <w:b/>
          <w:color w:val="2C3A4A"/>
          <w:sz w:val="23"/>
        </w:rPr>
        <w:t>III. Le sang des 100 000 morts</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Vous avez tué plus de 100 000 Ivoiriens pour que un voleur soit au pouvoir. »*</w:t>
      </w:r>
    </w:p>
    <w:p>
      <w:pPr>
        <w:spacing w:after="80"/>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sz w:val="22"/>
        </w:rPr>
        <w:t>Mais aujourd'hui :</w:t>
      </w:r>
    </w:p>
    <w:p>
      <w:pPr>
        <w:pStyle w:val="ListBullet"/>
      </w:pPr>
      <w:r>
        <w:rPr>
          <w:rFonts w:ascii="FreeSerif" w:hAnsi="FreeSerif"/>
          <w:sz w:val="21"/>
        </w:rPr>
        <w:t>Il est en exil au Niger</w:t>
      </w:r>
    </w:p>
    <w:p>
      <w:pPr>
        <w:pStyle w:val="ListBullet"/>
      </w:pPr>
      <w:r>
        <w:rPr>
          <w:rFonts w:ascii="FreeSerif" w:hAnsi="FreeSerif"/>
          <w:sz w:val="21"/>
        </w:rPr>
        <w:t>Il ne parle pas à la communauté internationale</w:t>
      </w:r>
    </w:p>
    <w:p>
      <w:pPr>
        <w:pStyle w:val="ListBullet"/>
      </w:pPr>
      <w:r>
        <w:rPr>
          <w:rFonts w:ascii="FreeSerif" w:hAnsi="FreeSerif"/>
          <w:sz w:val="21"/>
        </w:rPr>
        <w:t>Il ne dénonce pas Ouattara comme il dénonçait Gbagbo</w:t>
      </w:r>
    </w:p>
    <w:p>
      <w:pPr>
        <w:pStyle w:val="ListBullet"/>
      </w:pPr>
      <w:r>
        <w:rPr>
          <w:rFonts w:ascii="FreeSerif" w:hAnsi="FreeSerif"/>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sz w:val="22"/>
        </w:rPr>
        <w:t>Ces 100 000 morts ne l'ont pas libéré. Ils ont libéré Ouattara. Ouattara l'a ensuite jeté. Et Soro se tait sur la dictature qu'il a contribué à installer.</w:t>
      </w:r>
    </w:p>
    <w:p>
      <w:pPr>
        <w:spacing w:before="200" w:after="60"/>
        <w:pBdr>
          <w:bottom w:val="single" w:sz="7" w:space="3" w:color="A07820"/>
        </w:pBdr>
      </w:pPr>
      <w:r>
        <w:rPr>
          <w:rFonts w:ascii="FreeSerif" w:hAnsi="FreeSerif"/>
          <w:b/>
          <w:color w:val="2C3A4A"/>
          <w:sz w:val="23"/>
        </w:rPr>
        <w:t>IV. L'incident de Bouaké — qui a vraiment frappé</w:t>
      </w:r>
    </w:p>
    <w:p>
      <w:pPr/>
      <w:r>
        <w:rPr>
          <w:rFonts w:ascii="FreeSerif" w:hAnsi="FreeSerif"/>
          <w:b/>
          <w:color w:val="2C3A4A"/>
          <w:sz w:val="22"/>
        </w:rPr>
        <w:t>Le 4 novembre 2004 :</w:t>
      </w:r>
    </w:p>
    <w:p>
      <w:pPr>
        <w:spacing w:after="80"/>
      </w:pPr>
      <w:r>
        <w:rPr>
          <w:rFonts w:ascii="FreeSerif" w:hAnsi="FreeSerif"/>
          <w:sz w:val="22"/>
        </w:rPr>
        <w:t>L'armée ivoirienne bombarde une base française à Bouaké, tuant 9 soldats français. La France riposte en détruisant entièrement la force aérienne ivoirienne — deux Sukhoi Su-25 au sol, plusieurs autres appareils.</w:t>
      </w:r>
    </w:p>
    <w:p>
      <w:pPr/>
      <w:r>
        <w:rPr>
          <w:rFonts w:ascii="FreeSerif" w:hAnsi="FreeSerif"/>
          <w:b/>
          <w:color w:val="2C3A4A"/>
          <w:sz w:val="22"/>
        </w:rPr>
        <w:t>L'analyse d'Hermann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sz w:val="22"/>
        </w:rPr>
        <w:t>Preuve : Si Gbagbo avait réellement ordonné cette frappe, le Tribunal Pénal International l'aurait poursuivi pour ce chef spécifique. Or, Gbagbo a été acquitté en 2019 de toutes les charges. La CPI n'a retenu aucun chef relatif à Bouaké.</w:t>
      </w:r>
    </w:p>
    <w:p>
      <w:pPr>
        <w:spacing w:after="80"/>
      </w:pPr>
      <w:r>
        <w:rPr>
          <w:rFonts w:ascii="FreeSerif" w:hAnsi="FreeSerif"/>
          <w:sz w:val="22"/>
        </w:rPr>
        <w:t>L'acquittement est une décision de justice. C'est aussi une vérité que les partisans de l'intervention préfèrent taire.</w:t>
      </w:r>
    </w:p>
    <w:p>
      <w:pPr>
        <w:spacing w:before="200" w:after="60"/>
        <w:pBdr>
          <w:bottom w:val="single" w:sz="7" w:space="3" w:color="A07820"/>
        </w:pBdr>
      </w:pPr>
      <w:r>
        <w:rPr>
          <w:rFonts w:ascii="FreeSerif" w:hAnsi="FreeSerif"/>
          <w:b/>
          <w:color w:val="2C3A4A"/>
          <w:sz w:val="23"/>
        </w:rPr>
        <w:t>V. Victor Hugo et la rébellion</w:t>
      </w:r>
    </w:p>
    <w:p>
      <w:pPr/>
      <w:r>
        <w:rPr>
          <w:rFonts w:ascii="FreeSerif" w:hAnsi="FreeSerif"/>
          <w:b/>
          <w:color w:val="2C3A4A"/>
          <w:sz w:val="22"/>
        </w:rPr>
        <w:t>La citation que Soro utilise :</w:t>
      </w:r>
    </w:p>
    <w:p>
      <w:pPr>
        <w:spacing w:after="80"/>
      </w:pPr>
      <w:r>
        <w:rPr>
          <w:rFonts w:ascii="FreeSerif" w:hAnsi="FreeSerif"/>
          <w:sz w:val="22"/>
        </w:rPr>
        <w:t>Soro invoque Victor Hugo : « En face de la dictature, la rébellion est de droit. »</w:t>
      </w:r>
    </w:p>
    <w:p>
      <w:pPr/>
      <w:r>
        <w:rPr>
          <w:rFonts w:ascii="FreeSerif" w:hAnsi="FreeSerif"/>
          <w:b/>
          <w:color w:val="2C3A4A"/>
          <w:sz w:val="22"/>
        </w:rPr>
        <w:t>L'argument d'Hermann :</w:t>
      </w:r>
    </w:p>
    <w:p>
      <w:pPr>
        <w:spacing w:before="80" w:after="80"/>
        <w:ind w:left="680" w:right="680"/>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sz w:val="22"/>
        </w:rP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faits sur Gbagbo :</w:t>
            </w:r>
          </w:p>
        </w:tc>
      </w:tr>
      <w:tr>
        <w:tc>
          <w:tcPr>
            <w:tcW w:type="dxa" w:w="8640"/>
            <w:shd w:val="clear" w:color="auto" w:fill="F4EFE4"/>
          </w:tcPr>
          <w:p>
            <w:pPr>
              <w:ind w:left="113"/>
            </w:pPr>
            <w:r>
              <w:rPr>
                <w:rFonts w:ascii="FreeSerif" w:hAnsi="FreeSerif"/>
                <w:color w:val="3C3C3C"/>
                <w:sz w:val="19"/>
              </w:rPr>
              <w:t>N'a pas arrêté d'artistes</w:t>
            </w:r>
          </w:p>
        </w:tc>
      </w:tr>
      <w:tr>
        <w:tc>
          <w:tcPr>
            <w:tcW w:type="dxa" w:w="8640"/>
            <w:shd w:val="clear" w:color="auto" w:fill="F4EFE4"/>
          </w:tcPr>
          <w:p>
            <w:pPr>
              <w:ind w:left="113"/>
            </w:pPr>
            <w:r>
              <w:rPr>
                <w:rFonts w:ascii="FreeSerif" w:hAnsi="FreeSerif"/>
                <w:color w:val="3C3C3C"/>
                <w:sz w:val="19"/>
              </w:rPr>
              <w:t>N'a pas emprisonné de politiciens</w:t>
            </w:r>
          </w:p>
        </w:tc>
      </w:tr>
      <w:tr>
        <w:tc>
          <w:tcPr>
            <w:tcW w:type="dxa" w:w="8640"/>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faits sur Ouattara :</w:t>
            </w:r>
          </w:p>
        </w:tc>
      </w:tr>
      <w:tr>
        <w:tc>
          <w:tcPr>
            <w:tcW w:type="dxa" w:w="8640"/>
            <w:shd w:val="clear" w:color="auto" w:fill="F4EFE4"/>
          </w:tcPr>
          <w:p>
            <w:pPr>
              <w:ind w:left="113"/>
            </w:pPr>
            <w:r>
              <w:rPr>
                <w:rFonts w:ascii="FreeSerif" w:hAnsi="FreeSerif"/>
                <w:color w:val="3C3C3C"/>
                <w:sz w:val="19"/>
              </w:rPr>
              <w:t>Emprisonne les critiques</w:t>
            </w:r>
          </w:p>
        </w:tc>
      </w:tr>
      <w:tr>
        <w:tc>
          <w:tcPr>
            <w:tcW w:type="dxa" w:w="8640"/>
            <w:shd w:val="clear" w:color="auto" w:fill="F4EFE4"/>
          </w:tcPr>
          <w:p>
            <w:pPr>
              <w:ind w:left="113"/>
            </w:pPr>
            <w:r>
              <w:rPr>
                <w:rFonts w:ascii="FreeSerif" w:hAnsi="FreeSerif"/>
                <w:color w:val="3C3C3C"/>
                <w:sz w:val="19"/>
              </w:rPr>
              <w:t>Poursuit les artistes</w:t>
            </w:r>
          </w:p>
        </w:tc>
      </w:tr>
      <w:tr>
        <w:tc>
          <w:tcPr>
            <w:tcW w:type="dxa" w:w="8640"/>
            <w:shd w:val="clear" w:color="auto" w:fill="F4EFE4"/>
          </w:tcPr>
          <w:p>
            <w:pPr>
              <w:ind w:left="113"/>
            </w:pPr>
            <w:r>
              <w:rPr>
                <w:rFonts w:ascii="FreeSerif" w:hAnsi="FreeSerif"/>
                <w:color w:val="3C3C3C"/>
                <w:sz w:val="19"/>
              </w:rPr>
              <w:t>Arrête les pasteurs, les imams, les politiciens</w:t>
            </w:r>
          </w:p>
        </w:tc>
      </w:tr>
      <w:tr>
        <w:tc>
          <w:tcPr>
            <w:tcW w:type="dxa" w:w="8640"/>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80" w:after="80"/>
        <w:ind w:left="680" w:right="680"/>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VI. L'enrichissement illégal — d'où vient l'argent</w:t>
      </w:r>
    </w:p>
    <w:p>
      <w:pPr/>
      <w:r>
        <w:rPr>
          <w:rFonts w:ascii="FreeSerif" w:hAnsi="FreeSerif"/>
          <w:b/>
          <w:color w:val="2C3A4A"/>
          <w:sz w:val="22"/>
        </w:rPr>
        <w:t>La question :</w:t>
      </w:r>
    </w:p>
    <w:p>
      <w:pPr>
        <w:spacing w:after="80"/>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sz w:val="22"/>
        </w:rPr>
        <w:t>Soro est devenu riche sur le sang des Ivoiriens — à travers le vol systématique de leurs biens. Cette fortune a une origine. Elle a des victimes.</w:t>
      </w:r>
    </w:p>
    <w:p>
      <w:pPr>
        <w:spacing w:before="200" w:after="60"/>
        <w:pBdr>
          <w:bottom w:val="single" w:sz="7" w:space="3" w:color="A07820"/>
        </w:pBdr>
      </w:pPr>
      <w:r>
        <w:rPr>
          <w:rFonts w:ascii="FreeSerif" w:hAnsi="FreeSerif"/>
          <w:b/>
          <w:color w:val="2C3A4A"/>
          <w:sz w:val="23"/>
        </w:rPr>
        <w:t>VII. Pourquoi Soro n'agit pas aujourd'hui</w:t>
      </w:r>
    </w:p>
    <w:p>
      <w:pPr/>
      <w:r>
        <w:rPr>
          <w:rFonts w:ascii="FreeSerif" w:hAnsi="FreeSerif"/>
          <w:b/>
          <w:color w:val="2C3A4A"/>
          <w:sz w:val="22"/>
        </w:rPr>
        <w:t>Scenario 1 : Il n'aime pas les Ivoiriens</w:t>
      </w:r>
    </w:p>
    <w:p>
      <w:pPr>
        <w:spacing w:after="80"/>
      </w:pPr>
      <w:r>
        <w:rPr>
          <w:rFonts w:ascii="FreeSerif" w:hAnsi="FreeSerif"/>
          <w:sz w:val="22"/>
        </w:rPr>
        <w:t>Il aurait pu :</w:t>
      </w:r>
    </w:p>
    <w:p>
      <w:pPr>
        <w:pStyle w:val="ListBullet"/>
      </w:pPr>
      <w:r>
        <w:rPr>
          <w:rFonts w:ascii="FreeSerif" w:hAnsi="FreeSerif"/>
          <w:sz w:val="21"/>
        </w:rPr>
        <w:t>Contacter France 24, RFI, BBC</w:t>
      </w:r>
    </w:p>
    <w:p>
      <w:pPr>
        <w:pStyle w:val="ListBullet"/>
      </w:pPr>
      <w:r>
        <w:rPr>
          <w:rFonts w:ascii="FreeSerif" w:hAnsi="FreeSerif"/>
          <w:sz w:val="21"/>
        </w:rPr>
        <w:t>Organiser des manifestations du Niger vers la Côte d'Ivoire</w:t>
      </w:r>
    </w:p>
    <w:p>
      <w:pPr>
        <w:pStyle w:val="ListBullet"/>
      </w:pPr>
      <w:r>
        <w:rPr>
          <w:rFonts w:ascii="FreeSerif" w:hAnsi="FreeSerif"/>
          <w:sz w:val="21"/>
        </w:rPr>
        <w:t>Utiliser ses 7000+ followers Telegram pour mobiliser</w:t>
      </w:r>
    </w:p>
    <w:p>
      <w:pPr>
        <w:spacing w:after="80"/>
      </w:pPr>
      <w:r>
        <w:rPr>
          <w:rFonts w:ascii="FreeSerif" w:hAnsi="FreeSerif"/>
          <w:sz w:val="22"/>
        </w:rPr>
        <w:t>Il n'a rien fait. La conclusion s'impose.</w:t>
      </w:r>
    </w:p>
    <w:p>
      <w:pPr/>
      <w:r>
        <w:rPr>
          <w:rFonts w:ascii="FreeSerif" w:hAnsi="FreeSerif"/>
          <w:b/>
          <w:color w:val="2C3A4A"/>
          <w:sz w:val="22"/>
        </w:rPr>
        <w:t>Scenario 2 : Il attend</w:t>
      </w:r>
    </w:p>
    <w:p>
      <w:pPr>
        <w:spacing w:after="80"/>
      </w:pPr>
      <w:r>
        <w:rPr>
          <w:rFonts w:ascii="FreeSerif" w:hAnsi="FreeSerif"/>
          <w:sz w:val="22"/>
        </w:rPr>
        <w:t>Il attend que :</w:t>
      </w:r>
    </w:p>
    <w:p>
      <w:pPr>
        <w:pStyle w:val="ListBullet"/>
      </w:pPr>
      <w:r>
        <w:rPr>
          <w:rFonts w:ascii="FreeSerif" w:hAnsi="FreeSerif"/>
          <w:sz w:val="21"/>
        </w:rPr>
        <w:t>Le peuple ivoirien fasse l'effort</w:t>
      </w:r>
    </w:p>
    <w:p>
      <w:pPr>
        <w:pStyle w:val="ListBullet"/>
      </w:pPr>
      <w:r>
        <w:rPr>
          <w:rFonts w:ascii="FreeSerif" w:hAnsi="FreeSerif"/>
          <w:sz w:val="21"/>
        </w:rPr>
        <w:t>Quelqu'un d'autre enlève Ouattara</w:t>
      </w:r>
    </w:p>
    <w:p>
      <w:pPr>
        <w:pStyle w:val="ListBullet"/>
      </w:pPr>
      <w:r>
        <w:rPr>
          <w:rFonts w:ascii="FreeSerif" w:hAnsi="FreeSerif"/>
          <w:sz w:val="21"/>
        </w:rPr>
        <w:t>Alors il rentre en héros</w:t>
      </w:r>
    </w:p>
    <w:p>
      <w:pPr/>
      <w:r>
        <w:rPr>
          <w:rFonts w:ascii="FreeSerif" w:hAnsi="FreeSerif"/>
          <w:b/>
          <w:color w:val="2C3A4A"/>
          <w:sz w:val="22"/>
        </w:rPr>
        <w:t>Scenario 3 : Il va se réconcilier</w:t>
      </w:r>
    </w:p>
    <w:p>
      <w:pPr>
        <w:spacing w:after="80"/>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spacing w:before="80" w:after="80"/>
        <w:ind w:left="680" w:right="680"/>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VIII. Comparaison avec Laurent Gbagbo</w:t>
      </w:r>
    </w:p>
    <w:p>
      <w:pPr/>
      <w:r>
        <w:rPr>
          <w:rFonts w:ascii="FreeSerif" w:hAnsi="FreeSerif"/>
          <w:b/>
          <w:color w:val="2C3A4A"/>
          <w:sz w:val="22"/>
        </w:rPr>
        <w:t>Gbagbo en 2024 :</w:t>
      </w:r>
    </w:p>
    <w:p>
      <w:pPr>
        <w:pStyle w:val="ListBullet"/>
      </w:pPr>
      <w:r>
        <w:rPr>
          <w:rFonts w:ascii="FreeSerif" w:hAnsi="FreeSerif"/>
          <w:sz w:val="21"/>
        </w:rPr>
        <w:t>Peut rentrer en Côte d'Ivoire librement (depuis 2021)</w:t>
      </w:r>
    </w:p>
    <w:p>
      <w:pPr>
        <w:pStyle w:val="ListBullet"/>
      </w:pPr>
      <w:r>
        <w:rPr>
          <w:rFonts w:ascii="FreeSerif" w:hAnsi="FreeSerif"/>
          <w:sz w:val="21"/>
        </w:rPr>
        <w:t>Reçoit un détachement de sécurité (comme tous les anciens chefs d'État)</w:t>
      </w:r>
    </w:p>
    <w:p>
      <w:pPr>
        <w:pStyle w:val="ListBullet"/>
      </w:pPr>
      <w:r>
        <w:rPr>
          <w:rFonts w:ascii="FreeSerif" w:hAnsi="FreeSerif"/>
          <w:sz w:val="21"/>
        </w:rPr>
        <w:t>N'a pas tué pour être président — il s'est présenté, le peuple l'a voté</w:t>
      </w:r>
    </w:p>
    <w:p>
      <w:pPr>
        <w:pStyle w:val="ListBullet"/>
      </w:pPr>
      <w:r>
        <w:rPr>
          <w:rFonts w:ascii="FreeSerif" w:hAnsi="FreeSerif"/>
          <w:sz w:val="21"/>
        </w:rPr>
        <w:t>Est respecté même par ceux qui le combattent</w:t>
      </w:r>
    </w:p>
    <w:p>
      <w:pPr>
        <w:pStyle w:val="ListBullet"/>
      </w:pPr>
      <w:r>
        <w:rPr>
          <w:rFonts w:ascii="FreeSerif" w:hAnsi="FreeSerif"/>
          <w:sz w:val="21"/>
        </w:rPr>
        <w:t>Peut circuler, parler, être</w:t>
      </w:r>
    </w:p>
    <w:p>
      <w:pPr>
        <w:spacing w:after="80"/>
      </w:pPr>
      <w:r>
        <w:rPr>
          <w:rFonts w:ascii="FreeSerif" w:hAnsi="FreeSerif"/>
          <w:sz w:val="22"/>
        </w:rPr>
        <w:t>Pourquoi :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Bullet"/>
      </w:pPr>
      <w:r>
        <w:rPr>
          <w:rFonts w:ascii="FreeSerif" w:hAnsi="FreeSerif"/>
          <w:sz w:val="21"/>
        </w:rPr>
        <w:t>En exil au Niger</w:t>
      </w:r>
    </w:p>
    <w:p>
      <w:pPr>
        <w:pStyle w:val="ListBullet"/>
      </w:pPr>
      <w:r>
        <w:rPr>
          <w:rFonts w:ascii="FreeSerif" w:hAnsi="FreeSerif"/>
          <w:sz w:val="21"/>
        </w:rPr>
        <w:t>Condamné à 20 ans de prison</w:t>
      </w:r>
    </w:p>
    <w:p>
      <w:pPr>
        <w:pStyle w:val="ListBullet"/>
      </w:pPr>
      <w:r>
        <w:rPr>
          <w:rFonts w:ascii="FreeSerif" w:hAnsi="FreeSerif"/>
          <w:sz w:val="21"/>
        </w:rPr>
        <w:t>Son avion refoulé en 2019</w:t>
      </w:r>
    </w:p>
    <w:p>
      <w:pPr>
        <w:pStyle w:val="ListBullet"/>
      </w:pPr>
      <w:r>
        <w:rPr>
          <w:rFonts w:ascii="FreeSerif" w:hAnsi="FreeSerif"/>
          <w:sz w:val="21"/>
        </w:rPr>
        <w:t>Réduit à écrire des textes sur les réseaux</w:t>
      </w:r>
    </w:p>
    <w:p>
      <w:pPr>
        <w:pStyle w:val="ListBullet"/>
      </w:pPr>
      <w:r>
        <w:rPr>
          <w:rFonts w:ascii="FreeSerif" w:hAnsi="FreeSerif"/>
          <w:sz w:val="21"/>
        </w:rPr>
        <w:t>Maudit par Hermann et par beaucoup d'Ivoiriens</w:t>
      </w:r>
    </w:p>
    <w:p>
      <w:pPr/>
      <w:r>
        <w:rPr>
          <w:rFonts w:ascii="FreeSerif" w:hAnsi="FreeSerif"/>
          <w:b/>
          <w:color w:val="2C3A4A"/>
          <w:sz w:val="22"/>
        </w:rPr>
        <w:t>La malédiction :</w:t>
      </w:r>
    </w:p>
    <w:p>
      <w:pPr>
        <w:spacing w:before="80" w:after="80"/>
        <w:ind w:left="680" w:right="680"/>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sz w:val="22"/>
        </w:rPr>
        <w:t>Soro suit le même chemin. L'histoire est juste — elle est lente, mais elle est juste.</w:t>
      </w:r>
    </w:p>
    <w:p>
      <w:pPr>
        <w:spacing w:before="200" w:after="60"/>
        <w:pBdr>
          <w:bottom w:val="single" w:sz="7" w:space="3" w:color="A07820"/>
        </w:pBdr>
      </w:pPr>
      <w:r>
        <w:rPr>
          <w:rFonts w:ascii="FreeSerif" w:hAnsi="FreeSerif"/>
          <w:b/>
          <w:color w:val="2C3A4A"/>
          <w:sz w:val="23"/>
        </w:rPr>
        <w:t>IX. Johnny Patek et les manipulateurs modernes</w:t>
      </w:r>
    </w:p>
    <w:p>
      <w:pPr/>
      <w:r>
        <w:rPr>
          <w:rFonts w:ascii="FreeSerif" w:hAnsi="FreeSerif"/>
          <w:b/>
          <w:color w:val="2C3A4A"/>
          <w:sz w:val="22"/>
        </w:rPr>
        <w:t>Hermann identifie un pattern :</w:t>
      </w:r>
    </w:p>
    <w:p>
      <w:pPr>
        <w:spacing w:after="80"/>
      </w:pPr>
      <w:r>
        <w:rPr>
          <w:rFonts w:ascii="FreeSerif" w:hAnsi="FreeSerif"/>
          <w:sz w:val="22"/>
        </w:rPr>
        <w:t>Johnny Patek (figure de l'opposition ivoirienne) critique Ouattara publiquement. Les gens pensent qu'il est un patriote. Mais :</w:t>
      </w:r>
    </w:p>
    <w:p>
      <w:pPr>
        <w:pStyle w:val="ListBullet"/>
      </w:pPr>
      <w:r>
        <w:rPr>
          <w:rFonts w:ascii="FreeSerif" w:hAnsi="FreeSerif"/>
          <w:sz w:val="21"/>
        </w:rPr>
        <w:t>Il a travaillé avec le RDR (parti de Ouattara)</w:t>
      </w:r>
    </w:p>
    <w:p>
      <w:pPr>
        <w:pStyle w:val="ListBullet"/>
      </w:pPr>
      <w:r>
        <w:rPr>
          <w:rFonts w:ascii="FreeSerif" w:hAnsi="FreeSerif"/>
          <w:sz w:val="21"/>
        </w:rPr>
        <w:t>Il gagne de l'argent sur YouTube grâce à ces critiques</w:t>
      </w:r>
    </w:p>
    <w:p>
      <w:pPr>
        <w:pStyle w:val="ListBullet"/>
      </w:pPr>
      <w:r>
        <w:rPr>
          <w:rFonts w:ascii="FreeSerif" w:hAnsi="FreeSerif"/>
          <w:sz w:val="21"/>
        </w:rPr>
        <w:t>Dès que les algorithmes YouTube changent, il changera de position</w:t>
      </w:r>
    </w:p>
    <w:p>
      <w:pPr>
        <w:pStyle w:val="ListBullet"/>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X. Ce que Hermann demande aux Ivoiriens</w:t>
      </w:r>
    </w:p>
    <w:p>
      <w:pPr/>
      <w:r>
        <w:rPr>
          <w:rFonts w:ascii="FreeSerif" w:hAnsi="FreeSerif"/>
          <w:b/>
          <w:color w:val="2C3A4A"/>
          <w:sz w:val="22"/>
        </w:rPr>
        <w:t>Message direct :</w:t>
      </w:r>
    </w:p>
    <w:p>
      <w:pPr>
        <w:spacing w:before="80" w:after="80"/>
        <w:ind w:left="680" w:right="680"/>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sz w:val="22"/>
        </w:rPr>
        <w:t>Hermann menace (ironiquement) que si Soro rentre au pouvoir légalement par élection, lui-même se transformerait en rebelle pour l'enlever. Ce n'est pas vrai — c'est une critique hyperbolique.</w:t>
      </w:r>
    </w:p>
    <w:p>
      <w:pPr>
        <w:spacing w:after="80"/>
      </w:pPr>
      <w:r>
        <w:rPr>
          <w:rFonts w:ascii="FreeSerif" w:hAnsi="FreeSerif"/>
          <w:sz w:val="22"/>
        </w:rPr>
        <w:t>Mais le point est réel : Soro ne doit jamais revenir au pouvoir en Côte d'Ivoire.</w:t>
      </w:r>
    </w:p>
    <w:p>
      <w:pPr>
        <w:spacing w:before="200" w:after="60"/>
        <w:pBdr>
          <w:bottom w:val="single" w:sz="7" w:space="3" w:color="A07820"/>
        </w:pBdr>
      </w:pPr>
      <w:r>
        <w:rPr>
          <w:rFonts w:ascii="FreeSerif" w:hAnsi="FreeSerif"/>
          <w:b/>
          <w:color w:val="2C3A4A"/>
          <w:sz w:val="23"/>
        </w:rPr>
        <w:t>XI. Le résumé accusatoire final</w:t>
      </w:r>
    </w:p>
    <w:p>
      <w:pPr/>
      <w:r>
        <w:rPr>
          <w:rFonts w:ascii="FreeSerif" w:hAnsi="FreeSerif"/>
          <w:b/>
          <w:color w:val="2C3A4A"/>
          <w:sz w:val="22"/>
        </w:rPr>
        <w:t>Hermann énumère les crimes de Soro :</w:t>
      </w:r>
    </w:p>
    <w:p>
      <w:pPr>
        <w:pStyle w:val="ListBullet"/>
      </w:pPr>
      <w:r>
        <w:rPr>
          <w:rFonts w:ascii="FreeSerif" w:hAnsi="FreeSerif"/>
          <w:sz w:val="21"/>
        </w:rPr>
        <w:t>**Assassinat de 100 000+ Ivoiriens** — au profit d'Ouattara</w:t>
      </w:r>
    </w:p>
    <w:p>
      <w:pPr>
        <w:pStyle w:val="ListBullet"/>
      </w:pPr>
      <w:r>
        <w:rPr>
          <w:rFonts w:ascii="FreeSerif" w:hAnsi="FreeSerif"/>
          <w:sz w:val="21"/>
        </w:rPr>
        <w:t>**Pillage systématique** — vol des biens en Cocodi, enrichissement criminel</w:t>
      </w:r>
    </w:p>
    <w:p>
      <w:pPr>
        <w:pStyle w:val="ListBullet"/>
      </w:pPr>
      <w:r>
        <w:rPr>
          <w:rFonts w:ascii="FreeSerif" w:hAnsi="FreeSerif"/>
          <w:sz w:val="21"/>
        </w:rPr>
        <w:t>**Mensonges répétés** — sur ses motivations, sur le deal avec Ouattara</w:t>
      </w:r>
    </w:p>
    <w:p>
      <w:pPr>
        <w:pStyle w:val="ListBullet"/>
      </w:pPr>
      <w:r>
        <w:rPr>
          <w:rFonts w:ascii="FreeSerif" w:hAnsi="FreeSerif"/>
          <w:sz w:val="21"/>
        </w:rPr>
        <w:t>**Silence criminel** — aujourd'hui, face à une dictature pire</w:t>
      </w:r>
    </w:p>
    <w:p>
      <w:pPr>
        <w:pStyle w:val="ListBullet"/>
      </w:pPr>
      <w:r>
        <w:rPr>
          <w:rFonts w:ascii="FreeSerif" w:hAnsi="FreeSerif"/>
          <w:sz w:val="21"/>
        </w:rPr>
        <w:t>**Destruction de la société ivoirienne** — les Ivoiriens sont devenus « bêtes » par peur</w:t>
      </w:r>
    </w:p>
    <w:p>
      <w:pPr>
        <w:pStyle w:val="ListBullet"/>
      </w:pPr>
      <w:r>
        <w:rPr>
          <w:rFonts w:ascii="FreeSerif" w:hAnsi="FreeSerif"/>
          <w:sz w:val="21"/>
        </w:rPr>
        <w:t>**Responsable du Sahel** — les armes de la rébellion ont alimenté le Sahel pendant 15 ans</w:t>
      </w:r>
    </w:p>
    <w:p>
      <w:pPr>
        <w:spacing w:before="80" w:after="80"/>
        <w:ind w:left="680" w:right="680"/>
      </w:pPr>
      <w:r>
        <w:rPr>
          <w:rFonts w:ascii="FreeSerif" w:hAnsi="FreeSerif"/>
          <w:i/>
          <w:color w:val="8B1A1A"/>
          <w:sz w:val="21"/>
        </w:rPr>
        <w:t>*« Tu es responsable du malheur de toute la sous-région. »*</w:t>
      </w:r>
    </w:p>
    <w:p>
      <w:pPr>
        <w:spacing w:after="80"/>
      </w:pPr>
      <w:r>
        <w:rPr>
          <w:rFonts w:ascii="FreeSerif" w:hAnsi="FreeSerif"/>
          <w:sz w:val="22"/>
        </w:rPr>
        <w:t>Ce dernier chef d'accusation n'est pas rhétorique. Les armes qui ont circulé lors de la rébellion ivoirienne ont rejoint celles déversées par la Libye. Le Sahel a payé la facture des deux.</w:t>
      </w:r>
    </w:p>
    <w:p>
      <w:pPr>
        <w:spacing w:before="200" w:after="60"/>
        <w:pBdr>
          <w:bottom w:val="single" w:sz="7" w:space="3" w:color="A07820"/>
        </w:pBdr>
      </w:pPr>
      <w:r>
        <w:rPr>
          <w:rFonts w:ascii="FreeSerif" w:hAnsi="FreeSerif"/>
          <w:b/>
          <w:color w:val="2C3A4A"/>
          <w:sz w:val="23"/>
        </w:rPr>
        <w:t>XII. La prophétie d'Hermann</w:t>
      </w:r>
    </w:p>
    <w:p>
      <w:pPr/>
      <w:r>
        <w:rPr>
          <w:rFonts w:ascii="FreeSerif" w:hAnsi="FreeSerif"/>
          <w:b/>
          <w:color w:val="2C3A4A"/>
          <w:sz w:val="22"/>
        </w:rPr>
        <w:t>Sur 50+ ans :</w:t>
      </w:r>
    </w:p>
    <w:p>
      <w:pPr>
        <w:spacing w:after="80"/>
      </w:pPr>
      <w:r>
        <w:rPr>
          <w:rFonts w:ascii="FreeSerif" w:hAnsi="FreeSerif"/>
          <w:sz w:val="22"/>
        </w:rPr>
        <w:t>Soro vit actuellement au Niger. Il est hors de Côte d'Ivoire. Il ne peut pas rentrer. Il ne peut pas diriger. Il ne peut pas profiter de son argent volé.</w:t>
      </w:r>
    </w:p>
    <w:p>
      <w:pPr>
        <w:spacing w:before="80" w:after="80"/>
        <w:ind w:left="680" w:right="680"/>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sz w:val="22"/>
        </w:rPr>
        <w:t>C'est la malédiction biblique : voir la terre promise sans y entrer. C'est aussi la logique implacable de l'histoire — qui facture toujours, même si elle prend du temps.</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Bullet"/>
      </w:pPr>
      <w:r>
        <w:rPr>
          <w:rFonts w:ascii="FreeSerif" w:hAnsi="FreeSerif"/>
          <w:sz w:val="21"/>
        </w:rPr>
        <w:t>**Jamais eu tort** — tous ses appels politiques se sont avérés exacts</w:t>
      </w:r>
    </w:p>
    <w:p>
      <w:pPr>
        <w:pStyle w:val="ListBullet"/>
      </w:pPr>
      <w:r>
        <w:rPr>
          <w:rFonts w:ascii="FreeSerif" w:hAnsi="FreeSerif"/>
          <w:sz w:val="21"/>
        </w:rPr>
        <w:t>**Toujours dans la vérité** — même si cela lui coûte des amis et des contacts</w:t>
      </w:r>
    </w:p>
    <w:p>
      <w:pPr>
        <w:pStyle w:val="ListBullet"/>
      </w:pPr>
      <w:r>
        <w:rPr>
          <w:rFonts w:ascii="FreeSerif" w:hAnsi="FreeSerif"/>
          <w:sz w:val="21"/>
        </w:rPr>
        <w:t>**Prêt à être confondu** — mais il demande à Soro de le prouver</w:t>
      </w:r>
    </w:p>
    <w:p>
      <w:pPr>
        <w:pStyle w:val="ListBullet"/>
      </w:pPr>
      <w:r>
        <w:rPr>
          <w:rFonts w:ascii="FreeSerif" w:hAnsi="FreeSerif"/>
          <w:sz w:val="21"/>
        </w:rPr>
        <w:t>**Populaire** — 100 000+ sur YouTube, 9 700 sur TikTok, des milliers sur les autres plateformes</w:t>
      </w:r>
    </w:p>
    <w:p>
      <w:pPr/>
      <w:r>
        <w:rPr>
          <w:rFonts w:ascii="FreeSerif" w:hAnsi="FreeSerif"/>
          <w:b/>
          <w:color w:val="2C3A4A"/>
          <w:sz w:val="22"/>
        </w:rPr>
        <w:t>Son message final :</w:t>
      </w:r>
    </w:p>
    <w:p>
      <w:pPr>
        <w:spacing w:before="80" w:after="80"/>
        <w:ind w:left="680" w:right="680"/>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sz w:val="22"/>
        </w:rPr>
        <w:t>Elle mérite d'être lue comme le témoignage direct d'un Ivoirien en diaspora qui a suivi systématiquement la politique ivoirienne depuis 20 ans. Dans les géopolitiques trop polies, ces voix manquent. Ce livre les intègre.</w:t>
      </w:r>
    </w:p>
    <w:p>
      <w:pPr>
        <w:spacing w:after="80"/>
      </w:pPr>
      <w:r>
        <w:rPr>
          <w:rFonts w:ascii="FreeSerif" w:hAnsi="FreeSerif"/>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sz w:val="22"/>
        </w:rPr>
        <w:t>Intervention de Fidèle Gouandjika — Ministre Conseiller Spécial à la Présidence de la République Centrafricaine</w:t>
      </w:r>
    </w:p>
    <w:p>
      <w:pPr>
        <w:spacing w:before="80" w:after="80"/>
        <w:ind w:left="680" w:right="680"/>
      </w:pPr>
      <w:r>
        <w:rPr>
          <w:rFonts w:ascii="FreeSerif" w:hAnsi="FreeSerif"/>
          <w:i/>
          <w:color w:val="8B1A1A"/>
          <w:sz w:val="21"/>
        </w:rPr>
        <w:t>*« La République centrafricaine est un État souverain. Nous traitons d'égal à égal avec les États-Unis, la France, la Belgique — avec tout le monde. »*</w:t>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sz w:val="22"/>
        </w:rPr>
        <w:t>Avant de parler des coups d'État d'aujourd'hui, il faut parler du premier crime — celui qui a tout déclenché.</w:t>
      </w:r>
    </w:p>
    <w:p>
      <w:pPr>
        <w:spacing w:after="80"/>
      </w:pPr>
      <w:r>
        <w:rPr>
          <w:rFonts w:ascii="FreeSerif" w:hAnsi="FreeSerif"/>
          <w:sz w:val="22"/>
        </w:rPr>
        <w:t>Barthélemy Boganda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sz w:val="22"/>
        </w:rPr>
        <w:t>Boganda portait un projet que les puissances coloniales ne pouvaient pas laisser aboutir : les États-Unis d'Afrique Latine, une fédération souveraine de l'ensemble de l'Afrique équatoriale. Un homme capable de construire ça devait être éliminé. Il l'a été.</w:t>
      </w:r>
    </w:p>
    <w:p>
      <w:pPr>
        <w:spacing w:after="80"/>
      </w:pPr>
      <w:r>
        <w:rPr>
          <w:rFonts w:ascii="FreeSerif" w:hAnsi="FreeSerif"/>
          <w:sz w:val="22"/>
        </w:rP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spacing w:after="80"/>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 Nommer ce commencement, c'est refuser que l'histoire de la RCA soit présentée comme une fatalité.</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sz w:val="22"/>
        </w:rPr>
        <w:t>François Bozizé est un cas d'école. Sa carrière entière s'est construite sur les coups d'État — ou les tentatives.</w:t>
      </w:r>
    </w:p>
    <w:p>
      <w:pPr>
        <w:spacing w:after="80"/>
      </w:pPr>
      <w:r>
        <w:rPr>
          <w:rFonts w:ascii="FreeSerif" w:hAnsi="FreeSerif"/>
          <w:sz w:val="22"/>
        </w:rPr>
        <w:t>1982 : première tentative contre le président Patassé. Échec. Exil.</w:t>
      </w:r>
    </w:p>
    <w:p>
      <w:pPr>
        <w:spacing w:after="80"/>
      </w:pPr>
      <w:r>
        <w:rPr>
          <w:rFonts w:ascii="FreeSerif" w:hAnsi="FreeSerif"/>
          <w:sz w:val="22"/>
        </w:rPr>
        <w:t>2003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sz w:val="22"/>
        </w:rPr>
        <w:t>2013 : la Séléka le chasse à son tour. Il fuit. Il s'installe à l'étranger.</w:t>
      </w:r>
    </w:p>
    <w:p>
      <w:pPr>
        <w:spacing w:after="80"/>
      </w:pPr>
      <w:r>
        <w:rPr>
          <w:rFonts w:ascii="FreeSerif" w:hAnsi="FreeSerif"/>
          <w:sz w:val="22"/>
        </w:rP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spacing w:after="80"/>
      </w:pPr>
      <w:r>
        <w:rPr>
          <w:rFonts w:ascii="FreeSerif" w:hAnsi="FreeSerif"/>
          <w:sz w:val="22"/>
        </w:rP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sz w:val="22"/>
        </w:rPr>
        <w:t>L'entente entre Bozizé et Meckassoua est ce que Gouandjika appelle une alliance contre nature. Ces deux hommes n'ont rien en commun — ni la région, ni la religion, ni l'histoire politique — sinon la défaite électorale et la soif du pouvoir.</w:t>
      </w:r>
    </w:p>
    <w:p>
      <w:pPr>
        <w:spacing w:after="80"/>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sz w:val="22"/>
        </w:rP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sz w:val="22"/>
        </w:rP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spacing w:after="80"/>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sz w:val="22"/>
        </w:rPr>
        <w:t>L'enjeu réel de cette déstabilisation n'est pas la démocratie. C'est le pétrole. C'est l'uranium. Ce sont les ressources naturelles centrafricaines que le gouvernement Touadéra entend reprendre sous le contrôle de l'État et faire bénéficier au peuple.</w:t>
      </w:r>
    </w:p>
    <w:p>
      <w:pPr>
        <w:spacing w:after="80"/>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after="80"/>
      </w:pPr>
      <w:r>
        <w:rPr>
          <w:rFonts w:ascii="FreeSerif" w:hAnsi="FreeSerif"/>
          <w:sz w:val="22"/>
        </w:rPr>
        <w:t>Un État qui fonctionne est moins facile à piller. C'est là que se trouve la vraie raison de la déstabilisation.</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sz w:val="22"/>
        </w:rPr>
        <w:t>Des accusations de génocide ont été lancées contre le camp présidentiel — ciblant prétendument les ethnies Baya ou les populations musulmanes. Ces accusations sont fausses. Elles sont instrumentalisées.</w:t>
      </w:r>
    </w:p>
    <w:p>
      <w:pPr>
        <w:spacing w:after="80"/>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 On l'a vue à l'œuvre en Libye, en Irak, en Syrie. Le résultat est toujours le même.</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sz w:val="22"/>
        </w:rPr>
        <w:t>Face à l'incapacité de certains partenaires traditionnels à sécuriser le territoire centrafricain, le gouvernement a fait un choix souverain : diversifier ses alliances. Le partenariat avec la Russie et le Rwanda n'est pas une trahison — c'est un résultat.</w:t>
      </w:r>
    </w:p>
    <w:p>
      <w:pPr>
        <w:spacing w:after="80"/>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sz w:val="22"/>
        </w:rPr>
        <w:t>Ce n'est pas une accusation abstraite. C'est un fait documenté, daté, signé.</w:t>
      </w:r>
    </w:p>
    <w:p>
      <w:pPr>
        <w:spacing w:after="80"/>
      </w:pPr>
      <w:r>
        <w:rPr>
          <w:rFonts w:ascii="FreeSerif" w:hAnsi="FreeSerif"/>
          <w:sz w:val="22"/>
        </w:rP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spacing w:after="80"/>
      </w:pPr>
      <w:r>
        <w:rPr>
          <w:rFonts w:ascii="FreeSerif" w:hAnsi="FreeSerif"/>
          <w:sz w:val="22"/>
        </w:rP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spacing w:after="80"/>
      </w:pPr>
      <w:r>
        <w:rPr>
          <w:rFonts w:ascii="FreeSerif" w:hAnsi="FreeSerif"/>
          <w:sz w:val="22"/>
        </w:rP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spacing w:after="80"/>
      </w:pPr>
      <w:r>
        <w:rPr>
          <w:rFonts w:ascii="FreeSerif" w:hAnsi="FreeSerif"/>
          <w:sz w:val="22"/>
        </w:rPr>
        <w:t>Source : Basta Balouwa — Ndjoni Sango, Bangui, 9 novembre 2022</w:t>
      </w:r>
    </w:p>
    <w:p>
      <w:pPr>
        <w:spacing w:after="80"/>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sz w:val="22"/>
        </w:rP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sz w:val="22"/>
        </w:rPr>
        <w:t>Deux figures en sont les principaux initiateurs.</w:t>
      </w:r>
    </w:p>
    <w:p>
      <w:pPr>
        <w:spacing w:after="80"/>
      </w:pPr>
      <w:r>
        <w:rPr>
          <w:rFonts w:ascii="FreeSerif" w:hAnsi="FreeSerif"/>
          <w:sz w:val="22"/>
        </w:rP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spacing w:after="80"/>
      </w:pPr>
      <w:r>
        <w:rPr>
          <w:rFonts w:ascii="FreeSerif" w:hAnsi="FreeSerif"/>
          <w:sz w:val="22"/>
        </w:rP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spacing w:after="80"/>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sz w:val="22"/>
        </w:rP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sz w:val="22"/>
        </w:rP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sz w:val="22"/>
        </w:rPr>
        <w:t>Ce geste dit quelque chose sur l'homme : dans un contexte politique tendu, il a choisi de commencer par la santé publique. La souveraineté ne se construit pas seulement dans les chancelleries.</w:t>
      </w:r>
    </w:p>
    <w:p>
      <w:pPr>
        <w:spacing w:after="80"/>
      </w:pPr>
      <w:r>
        <w:rPr>
          <w:rFonts w:ascii="FreeSerif" w:hAnsi="FreeSerif"/>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Christophe Raineteau — Le dossier complet</w:t>
      </w:r>
    </w:p>
    <w:p>
      <w:pPr>
        <w:spacing w:after="80"/>
      </w:pPr>
      <w:r>
        <w:rPr>
          <w:rFonts w:ascii="FreeSerif" w:hAnsi="FreeSerif"/>
          <w:sz w:val="22"/>
        </w:rPr>
        <w:t>Sources : TPMP, 28 février 2022 ; Erick Ngaba — Ndjoni Sango, Bangui, 14 novembre 2022 ; Mamadou Ngainam — Ndjoni Sango, Bangui, 16 juin 2019 ; témoignage écrit personnel.</w:t>
      </w:r>
    </w:p>
    <w:p>
      <w:pPr>
        <w:spacing w:before="80" w:after="80"/>
        <w:ind w:left="680" w:right="680"/>
      </w:pPr>
      <w:r>
        <w:rPr>
          <w:rFonts w:ascii="FreeSerif" w:hAnsi="FreeSerif"/>
          <w:i/>
          <w:color w:val="8B1A1A"/>
          <w:sz w:val="21"/>
        </w:rPr>
        <w:t>*« Tous les matins je me dis : c'est un jour de plus gagné sur un parcours qui pourrait être beaucoup plus court. Et tous les matins je me dis : c'est quand même une fierté d'être sur la liste d'un mec qui est aujourd'hui un vrai dictateur. »*</w:t>
        <w:br/>
        <w:t>— Christophe Raineteau, TPMP, 28 février 2022</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after="80"/>
      </w:pPr>
      <w:r>
        <w:rPr>
          <w:rFonts w:ascii="FreeSerif" w:hAnsi="FreeSerif"/>
          <w:sz w:val="22"/>
        </w:rPr>
        <w:t>Ces deux déclarations appartiennent au même homme. Dans la première, il se présente en victime. Dans la seconde, il annonce publiquement la chute d'un chef d'État étranger. Les deux ont été dites en France. Ni l'une ni l'autre n'a eu de conséquence judiciaire.</w:t>
      </w:r>
    </w:p>
    <w:p>
      <w:pPr>
        <w:spacing w:before="200" w:after="60"/>
        <w:pBdr>
          <w:bottom w:val="single" w:sz="7" w:space="3" w:color="A07820"/>
        </w:pBdr>
      </w:pPr>
      <w:r>
        <w:rPr>
          <w:rFonts w:ascii="FreeSerif" w:hAnsi="FreeSerif"/>
          <w:b/>
          <w:color w:val="2C3A4A"/>
          <w:sz w:val="23"/>
        </w:rPr>
        <w:t>I. Le profil — conseiller, sécuritaire, honorable correspondant</w:t>
      </w:r>
    </w:p>
    <w:p>
      <w:pPr>
        <w:spacing w:after="80"/>
      </w:pPr>
      <w:r>
        <w:rPr>
          <w:rFonts w:ascii="FreeSerif" w:hAnsi="FreeSerif"/>
          <w:sz w:val="22"/>
        </w:rPr>
        <w:t>Christophe Raineteau commence son histoire en République centrafricaine en 2003. Conseiller géopolitique de l'ancien président centrafricain, puis patron d'une société de sécurité privée, il opère à l'intersection des intérêts économiques français et des réseaux de renseignement informels. Il opère sous l'alias Alpha, parfois Martin.</w:t>
      </w:r>
    </w:p>
    <w:p>
      <w:pPr/>
      <w:r>
        <w:rPr>
          <w:rFonts w:ascii="FreeSerif" w:hAnsi="FreeSerif"/>
          <w:b/>
          <w:color w:val="2C3A4A"/>
          <w:sz w:val="22"/>
        </w:rPr>
        <w:t>Sa mission officielle :</w:t>
      </w:r>
    </w:p>
    <w:p>
      <w:pPr>
        <w:spacing w:before="80" w:after="80"/>
        <w:ind w:left="680" w:right="680"/>
      </w:pPr>
      <w:r>
        <w:rPr>
          <w:rFonts w:ascii="FreeSerif" w:hAnsi="FreeSerif"/>
          <w:i/>
          <w:color w:val="8B1A1A"/>
          <w:sz w:val="21"/>
        </w:rPr>
        <w:t>*« Sécuriser les industriels en zone hostile, afin d'éviter les prises d'otages, afin d'éviter que les industriels se fassent blesser ou tuer. L'objectif était de maintenir les industriels sur site. »*</w:t>
      </w:r>
    </w:p>
    <w:p>
      <w:pPr>
        <w:spacing w:after="80"/>
      </w:pPr>
      <w:r>
        <w:rPr>
          <w:rFonts w:ascii="FreeSerif" w:hAnsi="FreeSerif"/>
          <w:sz w:val="22"/>
        </w:rPr>
        <w:t>À la question directe : « Êtes-vous un espion qui travaille pour le gouvernement français ? »</w:t>
      </w:r>
    </w:p>
    <w:p>
      <w:pPr>
        <w:spacing w:before="80" w:after="80"/>
        <w:ind w:left="680" w:right="680"/>
      </w:pPr>
      <w:r>
        <w:rPr>
          <w:rFonts w:ascii="FreeSerif" w:hAnsi="FreeSerif"/>
          <w:i/>
          <w:color w:val="8B1A1A"/>
          <w:sz w:val="21"/>
        </w:rPr>
        <w:t>*« Non, je ne suis pas un espion qui travaille pour le gouvernement français. Je suis un expert de la sécurité qui travaille dans des pays où, quelquefois, les informations sont nécessaires au gouvernement français. »*</w:t>
      </w:r>
    </w:p>
    <w:p>
      <w:pPr>
        <w:spacing w:after="80"/>
      </w:pPr>
      <w:r>
        <w:rPr>
          <w:rFonts w:ascii="FreeSerif" w:hAnsi="FreeSerif"/>
          <w:sz w:val="22"/>
        </w:rPr>
        <w:t>Puis, acculé :</w:t>
      </w:r>
    </w:p>
    <w:p>
      <w:pPr>
        <w:spacing w:before="80" w:after="80"/>
        <w:ind w:left="680" w:right="680"/>
      </w:pPr>
      <w:r>
        <w:rPr>
          <w:rFonts w:ascii="FreeSerif" w:hAnsi="FreeSerif"/>
          <w:i/>
          <w:color w:val="8B1A1A"/>
          <w:sz w:val="21"/>
        </w:rPr>
        <w:t>*« Ce qu'on appelle un honorable correspondant. »*</w:t>
      </w:r>
    </w:p>
    <w:p>
      <w:pPr>
        <w:spacing w:after="80"/>
      </w:pPr>
      <w:r>
        <w:rPr>
          <w:rFonts w:ascii="FreeSerif" w:hAnsi="FreeSerif"/>
          <w:sz w:val="22"/>
        </w:rPr>
        <w:t>C'est-à-dire : un informateur opérant sous couverture civile. Il transmet des documents, des photos de matériel militaire, des comptes rendus de formation des troupes centrafricaines vers « l'Occident ». L'aveu est là, dit en direct télévisé, sans que personne ne sourcille.</w:t>
      </w:r>
    </w:p>
    <w:p>
      <w:pPr>
        <w:spacing w:before="200" w:after="60"/>
        <w:pBdr>
          <w:bottom w:val="single" w:sz="7" w:space="3" w:color="A07820"/>
        </w:pBdr>
      </w:pPr>
      <w:r>
        <w:rPr>
          <w:rFonts w:ascii="FreeSerif" w:hAnsi="FreeSerif"/>
          <w:b/>
          <w:color w:val="2C3A4A"/>
          <w:sz w:val="23"/>
        </w:rPr>
        <w:t>II. 2013 — le basculement</w:t>
      </w:r>
    </w:p>
    <w:p>
      <w:pPr>
        <w:spacing w:after="80"/>
      </w:pPr>
      <w:r>
        <w:rPr>
          <w:rFonts w:ascii="FreeSerif" w:hAnsi="FreeSerif"/>
          <w:sz w:val="22"/>
        </w:rPr>
        <w:t>En 2013, un nouveau coup d'État amène un nouveau pouvoir en RCA. Ce pouvoir choisit la Russie.</w:t>
      </w:r>
    </w:p>
    <w:p>
      <w:pPr>
        <w:spacing w:before="80" w:after="80"/>
        <w:ind w:left="680" w:right="680"/>
      </w:pPr>
      <w:r>
        <w:rPr>
          <w:rFonts w:ascii="FreeSerif" w:hAnsi="FreeSerif"/>
          <w:i/>
          <w:color w:val="8B1A1A"/>
          <w:sz w:val="21"/>
        </w:rPr>
        <w:t>*« Les Français, les industriels et hommes d'affaires, sont mis dehors au profit des Russes qui colonisent le pays. Les Français deviennent des gens à abattre. »*</w:t>
      </w:r>
    </w:p>
    <w:p>
      <w:pPr>
        <w:spacing w:after="80"/>
      </w:pPr>
      <w:r>
        <w:rPr>
          <w:rFonts w:ascii="FreeSerif" w:hAnsi="FreeSerif"/>
          <w:sz w:val="22"/>
        </w:rPr>
        <w:t>Le changement d'alliance géopolitique se traduit par l'élimination physique des réseaux de l'ancienne puissance. Raineteau fait partie de ces réseaux. Il continue néanmoins à faire remonter des informations :</w:t>
      </w:r>
    </w:p>
    <w:p>
      <w:pPr>
        <w:spacing w:before="80" w:after="80"/>
        <w:ind w:left="680" w:right="680"/>
      </w:pPr>
      <w:r>
        <w:rPr>
          <w:rFonts w:ascii="FreeSerif" w:hAnsi="FreeSerif"/>
          <w:i/>
          <w:color w:val="8B1A1A"/>
          <w:sz w:val="21"/>
        </w:rPr>
        <w:t>*« J'ai remonté un certain nombre de documents à des services français — des photos prises sur le terrain, des hélicoptères, des comptes rendus faisant état des programmes de formation des troupes centrafricaines avec tout ce qui va bien. »*</w:t>
      </w:r>
    </w:p>
    <w:p>
      <w:pPr>
        <w:spacing w:after="80"/>
      </w:pPr>
      <w:r>
        <w:rPr>
          <w:rFonts w:ascii="FreeSerif" w:hAnsi="FreeSerif"/>
          <w:sz w:val="22"/>
        </w:rPr>
        <w:t>Traduit : il espionnait les forces armées d'un État souverain et transmettait ces informations à un gouvernement étranger. Ce qu'il appelle « avec tout ce qui va bien » est, dans le droit centrafricain, une trahison. Dans le droit international, de l'espionnage.</w:t>
      </w:r>
    </w:p>
    <w:p>
      <w:pPr>
        <w:spacing w:before="200" w:after="60"/>
        <w:pBdr>
          <w:bottom w:val="single" w:sz="7" w:space="3" w:color="A07820"/>
        </w:pBdr>
      </w:pPr>
      <w:r>
        <w:rPr>
          <w:rFonts w:ascii="FreeSerif" w:hAnsi="FreeSerif"/>
          <w:b/>
          <w:color w:val="2C3A4A"/>
          <w:sz w:val="23"/>
        </w:rPr>
        <w:t>III. L'attentat de Notre-Dame de Fatima — les dix chefs d'accusation</w:t>
      </w:r>
    </w:p>
    <w:p>
      <w:pPr>
        <w:spacing w:after="80"/>
      </w:pPr>
      <w:r>
        <w:rPr>
          <w:rFonts w:ascii="FreeSerif" w:hAnsi="FreeSerif"/>
          <w:sz w:val="22"/>
        </w:rPr>
        <w:t>Le 1er mai 2018, des extrémistes armés du quartier KM5 de Bangui attaquent l'église catholique Notre-Dame de Fatima pendant une messe. Bilan : une vingtaine de morts, dont l'abbé Albert Toungoumalet Baba, et une cinquantaine de blessés. Un massacre de fidèles pendant la prière.</w:t>
      </w:r>
    </w:p>
    <w:p>
      <w:pPr>
        <w:spacing w:after="80"/>
      </w:pPr>
      <w:r>
        <w:rPr>
          <w:rFonts w:ascii="FreeSerif" w:hAnsi="FreeSerif"/>
          <w:sz w:val="22"/>
        </w:rPr>
        <w:t>L'enquête de la Cour d'appel de Bangui établit la complicité de Raineteau avec Djamous Nimery Matar alias Force et Bernard Cousin, autre mercenaire français. Le Procureur général Eric Didier Tambo :</w:t>
      </w:r>
    </w:p>
    <w:p>
      <w:pPr>
        <w:spacing w:before="80" w:after="80"/>
        <w:ind w:left="680" w:right="680"/>
      </w:pPr>
      <w:r>
        <w:rPr>
          <w:rFonts w:ascii="FreeSerif" w:hAnsi="FreeSerif"/>
          <w:i/>
          <w:color w:val="8B1A1A"/>
          <w:sz w:val="21"/>
        </w:rPr>
        <w:t>*« L'enquête étant en cours, nous avons collecté des informations, des images, des sons d'appel téléphonique démontrant que des étrangers ont soutenu Djamous Nimery Matar Alias Force dans l'attaque de l'église Notre-Dame de Fatima. Le juge d'instruction a délivré un mandat d'arrêt avec 10 chefs d'accusation concernant également Christophe Raineteau Alias Alpha et Bernard Cousin pour complicité. »*</w:t>
      </w:r>
    </w:p>
    <w:p>
      <w:pPr>
        <w:spacing w:after="80"/>
      </w:pPr>
      <w:r>
        <w:rPr>
          <w:rFonts w:ascii="FreeSerif" w:hAnsi="FreeSerif"/>
          <w:sz w:val="22"/>
        </w:rPr>
        <w:t>Les dix chefs retenus : acte de terrorisme, incendie volontaire, assassinats, association de malfaiteurs, atteinte à la sûreté de l'État, offense au chef de l'État, rébellion, haine tribale, trouble à l'ordre public — plus complicité. Les mandats sont exécutables dans les pays où résident les accusés. Une commission rogatoire internationale est mise en place. Raineteau fuit Bangui en 2018.</w:t>
      </w:r>
    </w:p>
    <w:p>
      <w:pPr>
        <w:spacing w:after="80"/>
      </w:pPr>
      <w:r>
        <w:rPr>
          <w:rFonts w:ascii="FreeSerif" w:hAnsi="FreeSerif"/>
          <w:sz w:val="22"/>
        </w:rPr>
        <w:t>Il n'est pas arrêté en France. Il n'est pas extradé. Il donne une interview sur plateau télévisé.</w:t>
      </w:r>
    </w:p>
    <w:p>
      <w:pPr>
        <w:spacing w:before="200" w:after="60"/>
        <w:pBdr>
          <w:bottom w:val="single" w:sz="7" w:space="3" w:color="A07820"/>
        </w:pBdr>
      </w:pPr>
      <w:r>
        <w:rPr>
          <w:rFonts w:ascii="FreeSerif" w:hAnsi="FreeSerif"/>
          <w:b/>
          <w:color w:val="2C3A4A"/>
          <w:sz w:val="23"/>
        </w:rPr>
        <w:t>IV. L'assassinat des journalistes russes — le suspect principal</w:t>
      </w:r>
    </w:p>
    <w:p>
      <w:pPr>
        <w:spacing w:after="80"/>
      </w:pPr>
      <w:r>
        <w:rPr>
          <w:rFonts w:ascii="FreeSerif" w:hAnsi="FreeSerif"/>
          <w:sz w:val="22"/>
        </w:rPr>
        <w:t>Le 31 juillet 2018, trois journalistes russes sont assassinés sur la route Sibut-Dekoa : Alexandre Rastorguev, Orhan Dzhemal et Kirill Radchenko. Ils enquêtaient sur les activités de Wagner en RCA pour le centre de Mikhaïl Khodorkovski.</w:t>
      </w:r>
    </w:p>
    <w:p>
      <w:pPr>
        <w:spacing w:after="80"/>
      </w:pPr>
      <w:r>
        <w:rPr>
          <w:rFonts w:ascii="FreeSerif" w:hAnsi="FreeSerif"/>
          <w:sz w:val="22"/>
        </w:rPr>
        <w:t>L'enquête centrafricaine désigne Raineteau comme suspect principal. Les enquêteurs établissent son double alias Alpha/Martin grâce à des téléphones retrouvés avec des autocollants portant ces noms. Un témoin clé, Sharonne Mailingapu (zone PK5), confirme son rôle dans la séquence des événements.</w:t>
      </w:r>
    </w:p>
    <w:p>
      <w:pPr>
        <w:spacing w:before="120"/>
      </w:pPr>
      <w:r>
        <w:rPr>
          <w:rFonts w:ascii="FreeSerif" w:hAnsi="FreeSerif"/>
          <w:b/>
          <w:color w:val="2C3A4A"/>
          <w:sz w:val="22"/>
        </w:rPr>
        <w:t>L'arrestation à Madagascar et l'extraction française</w:t>
      </w:r>
    </w:p>
    <w:p>
      <w:pPr>
        <w:spacing w:after="80"/>
      </w:pPr>
      <w:r>
        <w:rPr>
          <w:rFonts w:ascii="FreeSerif" w:hAnsi="FreeSerif"/>
          <w:sz w:val="22"/>
        </w:rPr>
        <w:t>En février 2019, Raineteau est arrêté à Antananarivo. L'occasion de l'extrader est réelle. Elle ne sera pas saisie. Des diplomates français interviennent, le font extraire de la détention malgache, le conduisent à l'ambassade de France et le rapatrient à Paris. Il ne sera pas jugé.</w:t>
      </w:r>
    </w:p>
    <w:p>
      <w:pPr>
        <w:spacing w:after="80"/>
      </w:pPr>
      <w:r>
        <w:rPr>
          <w:rFonts w:ascii="FreeSerif" w:hAnsi="FreeSerif"/>
          <w:sz w:val="22"/>
        </w:rPr>
        <w:t>Le comité d'enquête russe adresse une demande officielle à Paris. La France n'y donne pas suite. Des journalistes français étaient informés de la mission Khodorkovski lors de sa planification — si cette information a été transmise aux services, quelqu'un savait où se trouvaient ces journalistes.</w:t>
      </w:r>
    </w:p>
    <w:p>
      <w:pPr>
        <w:spacing w:after="80"/>
      </w:pPr>
      <w:r>
        <w:rPr>
          <w:rFonts w:ascii="FreeSerif" w:hAnsi="FreeSerif"/>
          <w:sz w:val="22"/>
        </w:rPr>
        <w:t>Sur TPMP, Raineteau affirme que Wagner est responsable de ces meurtres — et que l'accusation contre lui est une technique de neutralisation classique : discréditer le témoin en lui prêtant le crime dont on est coupable.</w:t>
      </w:r>
    </w:p>
    <w:p>
      <w:pPr>
        <w:spacing w:after="80"/>
      </w:pPr>
      <w:r>
        <w:rPr>
          <w:rFonts w:ascii="FreeSerif" w:hAnsi="FreeSerif"/>
          <w:sz w:val="22"/>
        </w:rPr>
        <w:t>Ce chapitre ne tranche pas. Il documente.</w:t>
      </w:r>
    </w:p>
    <w:p>
      <w:pPr>
        <w:spacing w:before="200" w:after="60"/>
        <w:pBdr>
          <w:bottom w:val="single" w:sz="7" w:space="3" w:color="A07820"/>
        </w:pBdr>
      </w:pPr>
      <w:r>
        <w:rPr>
          <w:rFonts w:ascii="FreeSerif" w:hAnsi="FreeSerif"/>
          <w:b/>
          <w:color w:val="2C3A4A"/>
          <w:sz w:val="23"/>
        </w:rPr>
        <w:t>V. Wagner — les menaces s'accumulent</w:t>
      </w:r>
    </w:p>
    <w:p>
      <w:pPr>
        <w:spacing w:after="80"/>
      </w:pPr>
      <w:r>
        <w:rPr>
          <w:rFonts w:ascii="FreeSerif" w:hAnsi="FreeSerif"/>
          <w:sz w:val="22"/>
        </w:rPr>
        <w:t>Les Russes identifient rapidement la source des fuites.</w:t>
      </w:r>
    </w:p>
    <w:p>
      <w:pPr>
        <w:spacing w:before="80" w:after="80"/>
        <w:ind w:left="680" w:right="680"/>
      </w:pPr>
      <w:r>
        <w:rPr>
          <w:rFonts w:ascii="FreeSerif" w:hAnsi="FreeSerif"/>
          <w:i/>
          <w:color w:val="8B1A1A"/>
          <w:sz w:val="21"/>
        </w:rPr>
        <w:t>*« Les Russes se sont rendus compte que des informations sortaient du pays pour venir nourrir l'Occident. Ils ont très vite mis le doigt sur moi. »*</w:t>
      </w:r>
    </w:p>
    <w:p>
      <w:pPr>
        <w:spacing w:after="80"/>
      </w:pPr>
      <w:r>
        <w:rPr>
          <w:rFonts w:ascii="FreeSerif" w:hAnsi="FreeSerif"/>
          <w:sz w:val="22"/>
        </w:rPr>
        <w:t>Les accusations fabriquées : exécution de 25 personnes dans une église, meurtre des trois journalistes russes, mandat d'arrêt international.</w:t>
      </w:r>
    </w:p>
    <w:p>
      <w:pPr/>
      <w:r>
        <w:rPr>
          <w:rFonts w:ascii="FreeSerif" w:hAnsi="FreeSerif"/>
          <w:b/>
          <w:color w:val="2C3A4A"/>
          <w:sz w:val="22"/>
        </w:rPr>
        <w:t>Les intimidations :</w:t>
      </w:r>
    </w:p>
    <w:p>
      <w:pPr>
        <w:pStyle w:val="ListBullet"/>
      </w:pPr>
      <w:r>
        <w:rPr>
          <w:rFonts w:ascii="FreeSerif" w:hAnsi="FreeSerif"/>
          <w:sz w:val="21"/>
        </w:rPr>
        <w:t>Messages : *« Même si tu viens plus en Centrafrique, il serait bien que tu ne sois plus trop en Afrique. »*</w:t>
      </w:r>
    </w:p>
    <w:p>
      <w:pPr>
        <w:pStyle w:val="ListBullet"/>
      </w:pPr>
      <w:r>
        <w:rPr>
          <w:rFonts w:ascii="FreeSerif" w:hAnsi="FreeSerif"/>
          <w:sz w:val="21"/>
        </w:rPr>
        <w:t>Courriers déposés chez lui : *« C'est bien que tu sortes toujours à la même heure. »*</w:t>
      </w:r>
    </w:p>
    <w:p>
      <w:pPr>
        <w:pStyle w:val="ListBullet"/>
      </w:pPr>
      <w:r>
        <w:rPr>
          <w:rFonts w:ascii="FreeSerif" w:hAnsi="FreeSerif"/>
          <w:sz w:val="21"/>
        </w:rPr>
        <w:t>Coups de téléphone nocturnes, filatures continues</w:t>
      </w:r>
    </w:p>
    <w:p>
      <w:pPr/>
      <w:r>
        <w:rPr>
          <w:rFonts w:ascii="FreeSerif" w:hAnsi="FreeSerif"/>
          <w:b/>
          <w:color w:val="2C3A4A"/>
          <w:sz w:val="22"/>
        </w:rPr>
        <w:t>La tentative d'assassinat :</w:t>
      </w:r>
    </w:p>
    <w:p>
      <w:pPr>
        <w:spacing w:before="80" w:after="80"/>
        <w:ind w:left="680" w:right="680"/>
      </w:pPr>
      <w:r>
        <w:rPr>
          <w:rFonts w:ascii="FreeSerif" w:hAnsi="FreeSerif"/>
          <w:i/>
          <w:color w:val="8B1A1A"/>
          <w:sz w:val="21"/>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after="80"/>
      </w:pPr>
      <w:r>
        <w:rPr>
          <w:rFonts w:ascii="FreeSerif" w:hAnsi="FreeSerif"/>
          <w:sz w:val="22"/>
        </w:rPr>
        <w:t>Il interprète les tirs comme une intimidation : « C'est ferme ta gueule et tout se passera bien. »</w:t>
      </w:r>
    </w:p>
    <w:p>
      <w:pPr>
        <w:spacing w:before="200" w:after="60"/>
        <w:pBdr>
          <w:bottom w:val="single" w:sz="7" w:space="3" w:color="A07820"/>
        </w:pBdr>
      </w:pPr>
      <w:r>
        <w:rPr>
          <w:rFonts w:ascii="FreeSerif" w:hAnsi="FreeSerif"/>
          <w:b/>
          <w:color w:val="2C3A4A"/>
          <w:sz w:val="23"/>
        </w:rPr>
        <w:t>VI. La vie sous protection — Nantes</w:t>
      </w:r>
    </w:p>
    <w:p>
      <w:pPr>
        <w:spacing w:after="80"/>
      </w:pPr>
      <w:r>
        <w:rPr>
          <w:rFonts w:ascii="FreeSerif" w:hAnsi="FreeSerif"/>
          <w:sz w:val="22"/>
        </w:rPr>
        <w:t>Raineteau vit à Nantes, sous surveillance permanente. Pas de boîte aux lettres à son nom, pas de maison, pas de véhicule enregistré. Il voyage dans les coffres de voiture pour briser la routine.</w:t>
      </w:r>
    </w:p>
    <w:p>
      <w:pPr>
        <w:spacing w:before="80" w:after="80"/>
        <w:ind w:left="680" w:right="680"/>
      </w:pPr>
      <w:r>
        <w:rPr>
          <w:rFonts w:ascii="FreeSerif" w:hAnsi="FreeSerif"/>
          <w:i/>
          <w:color w:val="8B1A1A"/>
          <w:sz w:val="21"/>
        </w:rPr>
        <w:t>*« J'appelais ça l'opération crazy dog. J'appelais des gens pour leur dire : à telle heure, on sait qu'on va me prendre, mais je ne sais pas quel sera le véhicule. »*</w:t>
      </w:r>
    </w:p>
    <w:p>
      <w:pPr>
        <w:spacing w:after="80"/>
      </w:pPr>
      <w:r>
        <w:rPr>
          <w:rFonts w:ascii="FreeSerif" w:hAnsi="FreeSerif"/>
          <w:sz w:val="22"/>
        </w:rPr>
        <w:t>Il monte dans le coffre d'un tiers, à l'improviste, pour que la filature suive une cible vide. La logistique devient du contre-espionnage permanent. La surveillance se confirme en direct pendant l'enregistrement de TPMP : une voiture avec un photographe dans la rue en bas.</w:t>
      </w:r>
    </w:p>
    <w:p>
      <w:pPr>
        <w:spacing w:after="80"/>
      </w:pPr>
      <w:r>
        <w:rPr>
          <w:rFonts w:ascii="FreeSerif" w:hAnsi="FreeSerif"/>
          <w:sz w:val="22"/>
        </w:rPr>
        <w:t>Son témoignage écrit révèle la guerre d'usure économique : contraintes financières, enfants comme levier implicite, impossibilité de trouver un emploi normal — un épuisement systématique complémentaire aux menaces physiques.</w:t>
      </w:r>
    </w:p>
    <w:p>
      <w:pPr>
        <w:spacing w:after="80"/>
      </w:pPr>
      <w:r>
        <w:rPr>
          <w:rFonts w:ascii="FreeSerif" w:hAnsi="FreeSerif"/>
          <w:sz w:val="22"/>
        </w:rPr>
        <w:t>Ce n'est pas une vie. C'est le prix de ce qu'il a fait — ou de ce qu'il sait.</w:t>
      </w:r>
    </w:p>
    <w:p>
      <w:pPr>
        <w:spacing w:before="200" w:after="60"/>
        <w:pBdr>
          <w:bottom w:val="single" w:sz="7" w:space="3" w:color="A07820"/>
        </w:pBdr>
      </w:pPr>
      <w:r>
        <w:rPr>
          <w:rFonts w:ascii="FreeSerif" w:hAnsi="FreeSerif"/>
          <w:b/>
          <w:color w:val="2C3A4A"/>
          <w:sz w:val="23"/>
        </w:rPr>
        <w:t>VII. La liste de Poutine</w:t>
      </w:r>
    </w:p>
    <w:p>
      <w:pPr>
        <w:spacing w:after="80"/>
      </w:pPr>
      <w:r>
        <w:rPr>
          <w:rFonts w:ascii="FreeSerif" w:hAnsi="FreeSerif"/>
          <w:sz w:val="22"/>
        </w:rPr>
        <w:t>Raineteau se présente comme la cinquième personne sur la liste des ennemis publics de Poutine.</w:t>
      </w:r>
    </w:p>
    <w:p>
      <w:pPr>
        <w:spacing w:before="80" w:after="80"/>
        <w:ind w:left="680" w:right="680"/>
      </w:pPr>
      <w:r>
        <w:rPr>
          <w:rFonts w:ascii="FreeSerif" w:hAnsi="FreeSerif"/>
          <w:i/>
          <w:color w:val="8B1A1A"/>
          <w:sz w:val="21"/>
        </w:rPr>
        <w:t>*« C'est très inquiétant, parce que je me situe en cinquième position derrière des oligarques russes. Eux connaissent leur boss. Moi, je n'avais jamais eu affaire à Vlad. »*</w:t>
      </w:r>
    </w:p>
    <w:p>
      <w:pPr>
        <w:spacing w:before="80" w:after="80"/>
        <w:ind w:left="680" w:right="680"/>
      </w:pPr>
      <w:r>
        <w:rPr>
          <w:rFonts w:ascii="FreeSerif" w:hAnsi="FreeSerif"/>
          <w:i/>
          <w:color w:val="8B1A1A"/>
          <w:sz w:val="21"/>
        </w:rPr>
        <w:t>*« C'est quand même pas toujours réconfortant. C'est une vie qui n'est plus une vie. »*</w:t>
      </w:r>
    </w:p>
    <w:p>
      <w:pPr>
        <w:spacing w:before="200" w:after="60"/>
        <w:pBdr>
          <w:bottom w:val="single" w:sz="7" w:space="3" w:color="A07820"/>
        </w:pBdr>
      </w:pPr>
      <w:r>
        <w:rPr>
          <w:rFonts w:ascii="FreeSerif" w:hAnsi="FreeSerif"/>
          <w:b/>
          <w:color w:val="2C3A4A"/>
          <w:sz w:val="23"/>
        </w:rPr>
        <w:t>VIII. Novembre 2022 — la déclaration du coup d'État</w:t>
      </w:r>
    </w:p>
    <w:p>
      <w:pPr>
        <w:spacing w:after="80"/>
      </w:pPr>
      <w:r>
        <w:rPr>
          <w:rFonts w:ascii="FreeSerif" w:hAnsi="FreeSerif"/>
          <w:sz w:val="22"/>
        </w:rPr>
        <w:t>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sz w:val="22"/>
        </w:rPr>
        <w:t>Ce n'est pas une analyse. C'est une déclaration d'intention.</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Il n'est pas même interrogé. La France n'émet aucune condamnation. Ce silence est lui-même un message — et il est reçu.</w:t>
      </w:r>
    </w:p>
    <w:p>
      <w:pPr>
        <w:spacing w:after="80"/>
      </w:pPr>
      <w:r>
        <w:rPr>
          <w:rFonts w:ascii="FreeSerif" w:hAnsi="FreeSerif"/>
          <w:sz w:val="22"/>
        </w:rPr>
        <w:t>Cette déclaration s'inscrit dans une séquence : en parallèle, le groupe G-16 organise ses activités depuis la France ; en décembre 2025, Nouredine Adam séjourne présumément à Paris pour préparer une offensive ; en juin 2026, Thomas Dietrich documente la préparation d'une grande offensive sur Bangui. Ce n'est pas une série d'incidents isolés — c'est un programme continu dont la France est la base arrière.</w:t>
      </w:r>
    </w:p>
    <w:p>
      <w:pPr>
        <w:spacing w:before="200" w:after="60"/>
        <w:pBdr>
          <w:bottom w:val="single" w:sz="7" w:space="3" w:color="A07820"/>
        </w:pBdr>
      </w:pPr>
      <w:r>
        <w:rPr>
          <w:rFonts w:ascii="FreeSerif" w:hAnsi="FreeSerif"/>
          <w:b/>
          <w:color w:val="2C3A4A"/>
          <w:sz w:val="23"/>
        </w:rPr>
        <w:t>IX. La protection française — géométrie variable</w:t>
      </w:r>
    </w:p>
    <w:p>
      <w:pPr>
        <w:spacing w:before="80" w:after="80"/>
        <w:ind w:left="680" w:right="680"/>
      </w:pPr>
      <w:r>
        <w:rPr>
          <w:rFonts w:ascii="FreeSerif" w:hAnsi="FreeSerif"/>
          <w:i/>
          <w:color w:val="8B1A1A"/>
          <w:sz w:val="21"/>
        </w:rPr>
        <w:t>*« Une protection basée en géométrie variable. La géopolitique internationale varie d'un jour sur l'autre. Un jour on se rapproche de Vladimir, le lendemain on s'en éloigne. Il se pourrait même que dans certains cas je sois indésirable pour les services français, et qu'après je sois extrêmement désirable. »*</w:t>
      </w:r>
    </w:p>
    <w:p>
      <w:pPr>
        <w:spacing w:after="80"/>
      </w:pPr>
      <w:r>
        <w:rPr>
          <w:rFonts w:ascii="FreeSerif" w:hAnsi="FreeSerif"/>
          <w:sz w:val="22"/>
        </w:rPr>
        <w:t>C'est l'aveu de la condition de l'honorable correspondant : utile quand les intérêts convergent, abandonnable quand ils divergent. L'État ne protège pas ses agents — il protège ses intérêts. La nuance est capitale pour quiconque envisage de travailler pour lui.</w:t>
      </w:r>
    </w:p>
    <w:p>
      <w:pPr>
        <w:spacing w:before="200" w:after="60"/>
        <w:pBdr>
          <w:bottom w:val="single" w:sz="7" w:space="3" w:color="A07820"/>
        </w:pBdr>
      </w:pPr>
      <w:r>
        <w:rPr>
          <w:rFonts w:ascii="FreeSerif" w:hAnsi="FreeSerif"/>
          <w:b/>
          <w:color w:val="2C3A4A"/>
          <w:sz w:val="23"/>
        </w:rPr>
        <w:t>X. Pourquoi parler — la célébrité comme bouclier</w:t>
      </w:r>
    </w:p>
    <w:p>
      <w:pPr>
        <w:spacing w:before="80" w:after="80"/>
        <w:ind w:left="680" w:right="680"/>
      </w:pPr>
      <w:r>
        <w:rPr>
          <w:rFonts w:ascii="FreeSerif" w:hAnsi="FreeSerif"/>
          <w:i/>
          <w:color w:val="8B1A1A"/>
          <w:sz w:val="21"/>
        </w:rPr>
        <w:t>*« Il y a trop de gens qui souffrent parce que d'autres ont fermé leur gueule alors qu'ils savaient. »*</w:t>
      </w:r>
    </w:p>
    <w:p>
      <w:pPr>
        <w:spacing w:after="80"/>
      </w:pPr>
      <w:r>
        <w:rPr>
          <w:rFonts w:ascii="FreeSerif" w:hAnsi="FreeSerif"/>
          <w:sz w:val="22"/>
        </w:rPr>
        <w:t>Mais c'est aussi un calcul froid : la publicité est une forme de protection. Un homme dont la situation est documentée est plus difficile à éliminer discrètement. Sa mort produirait du bruit médiatique. Chaque détail publié — la Mercedes, le photographe, le coup de feu devant la poubelle — est un bout d'impunité retirée aux poursuivants. Le plateau de télévision comme espace de sécurité. La célébrité comme bouclier.</w:t>
      </w:r>
    </w:p>
    <w:p>
      <w:pPr>
        <w:spacing w:after="80"/>
      </w:pPr>
      <w:r>
        <w:rPr>
          <w:rFonts w:ascii="FreeSerif" w:hAnsi="FreeSerif"/>
          <w:sz w:val="22"/>
        </w:rPr>
        <w:t>Ce calcul est lucide. Il dit aussi quelque chose sur l'état de la protection judiciaire en France pour ce type de personnage : nulle. Seule la lumière protège.</w:t>
      </w:r>
    </w:p>
    <w:p>
      <w:pPr>
        <w:spacing w:before="200" w:after="60"/>
        <w:pBdr>
          <w:bottom w:val="single" w:sz="7" w:space="3" w:color="A07820"/>
        </w:pBdr>
      </w:pPr>
      <w:r>
        <w:rPr>
          <w:rFonts w:ascii="FreeSerif" w:hAnsi="FreeSerif"/>
          <w:b/>
          <w:color w:val="2C3A4A"/>
          <w:sz w:val="23"/>
        </w:rPr>
        <w:t>Ce que le dossier révèle</w:t>
      </w:r>
    </w:p>
    <w:p>
      <w:pPr>
        <w:spacing w:after="80"/>
      </w:pPr>
      <w:r>
        <w:rPr>
          <w:rFonts w:ascii="FreeSerif" w:hAnsi="FreeSerif"/>
          <w:sz w:val="22"/>
        </w:rPr>
        <w:t>La présence française en RCA fonctionnait via des réseaux parallèles — entreprise de sécurité / réseau informel / renseignement. Pas d'ambassadeur responsable. Pas de mandat officiel. Plausible déniabilité garantie.</w:t>
      </w:r>
    </w:p>
    <w:p>
      <w:pPr>
        <w:spacing w:after="80"/>
      </w:pPr>
      <w:r>
        <w:rPr>
          <w:rFonts w:ascii="FreeSerif" w:hAnsi="FreeSerif"/>
          <w:sz w:val="22"/>
        </w:rPr>
        <w:t>L'arrivée de Wagner a éliminé ces réseaux — le basculement est opérationnel : les informateurs français sont identifiés, menacés, éliminés.</w:t>
      </w:r>
    </w:p>
    <w:p>
      <w:pPr>
        <w:spacing w:after="80"/>
      </w:pPr>
      <w:r>
        <w:rPr>
          <w:rFonts w:ascii="FreeSerif" w:hAnsi="FreeSerif"/>
          <w:sz w:val="22"/>
        </w:rPr>
        <w:t>La France protège ses agents même condamnés — l'extraction de Madagascar est l'illustration parfaite. Dix chefs d'accusation pour terrorisme et assassinats. L'ambassade française intervient. Il rentre à Paris. Fin.</w:t>
      </w:r>
    </w:p>
    <w:p>
      <w:pPr>
        <w:spacing w:after="80"/>
      </w:pPr>
      <w:r>
        <w:rPr>
          <w:rFonts w:ascii="FreeSerif" w:hAnsi="FreeSerif"/>
          <w:sz w:val="22"/>
        </w:rPr>
        <w:t>La France tolère l'organisation de coups d'État depuis son sol — la déclaration publique de 2022 n'a eu aucune conséquence judiciaire française. Un homme annonce la chute d'un président africain depuis Paris. Rien.</w:t>
      </w:r>
    </w:p>
    <w:p>
      <w:pPr>
        <w:spacing w:after="80"/>
      </w:pPr>
      <w:r>
        <w:rPr>
          <w:rFonts w:ascii="FreeSerif" w:hAnsi="FreeSerif"/>
          <w:sz w:val="22"/>
        </w:rPr>
        <w:t>La protection de l'État est conditionnelle — l'honorable correspondant est utile tant que la politique le demande. Gênant quand elle change. Jetable quand nécessaire.</w:t>
      </w:r>
    </w:p>
    <w:p>
      <w:pPr>
        <w:spacing w:after="80"/>
      </w:pPr>
      <w:r>
        <w:rPr>
          <w:rFonts w:ascii="FreeSerif" w:hAnsi="FreeSerif"/>
          <w:sz w:val="22"/>
        </w:rPr>
        <w:t>Ces cinq leçons ne concernent pas seulement la RCA. Elles décrivent un modèle opératoire. Tant que ce modèle n'est pas nommé, démontré et rendu public, il continue.</w:t>
      </w:r>
    </w:p>
    <w:p>
      <w:pPr>
        <w:spacing w:after="80"/>
      </w:pPr>
      <w:r>
        <w:rPr>
          <w:rFonts w:ascii="FreeSerif" w:hAnsi="FreeSerif"/>
          <w:sz w:val="22"/>
        </w:rPr>
        <w:t>Sources : TPMP, 28 février 2022 ; Ndjoni Sango, Bangui, juin 2018, juin 2019, novembre 2022 ; témoignage écrit de Christophe Raineteau.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sz w:val="22"/>
        </w:rPr>
        <w:t>Analyse de Thomas Dietrich — 22 juin 2026</w:t>
      </w:r>
    </w:p>
    <w:p>
      <w:pPr>
        <w:spacing w:before="80" w:after="80"/>
        <w:ind w:left="680" w:right="680"/>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sz w:val="22"/>
        </w:rPr>
        <w:t>En mars 2026, le ministre des Affaires étrangères français Jean-Noël Barrot se rend à Bangui. Première visite officielle d'un ministre français depuis 2018. La poignée de main est chaleureuse. Les déclarations sont apaisantes : « ma visite marque la restauration complète des relations entre nos deux pays ».</w:t>
      </w:r>
    </w:p>
    <w:p>
      <w:pPr>
        <w:spacing w:after="80"/>
      </w:pPr>
      <w:r>
        <w:rPr>
          <w:rFonts w:ascii="FreeSerif" w:hAnsi="FreeSerif"/>
          <w:sz w:val="22"/>
        </w:rPr>
        <w:t>Ce que France 24 ne dit pas, c'est que cette visite a été un échec retentissant.</w:t>
      </w:r>
    </w:p>
    <w:p>
      <w:pPr>
        <w:spacing w:after="80"/>
      </w:pPr>
      <w:r>
        <w:rPr>
          <w:rFonts w:ascii="FreeSerif" w:hAnsi="FreeSerif"/>
          <w:sz w:val="22"/>
        </w:rPr>
        <w:t>Il faut une audace singulière pour aller inaugurer à Bangui un bâtiment d'aide aux victimes de violences sexuelles quand des soldats français ont été accusés de viol sur des enfants centrafricains au milieu des années 2010. L'indécence ne s'appelle pas elle-même par son nom.</w:t>
      </w:r>
    </w:p>
    <w:p>
      <w:pPr>
        <w:spacing w:after="80"/>
      </w:pPr>
      <w:r>
        <w:rPr>
          <w:rFonts w:ascii="FreeSerif" w:hAnsi="FreeSerif"/>
          <w:sz w:val="22"/>
        </w:rPr>
        <w:t>La société Orano refuse de lâcher ses permis miniers sur la mine d'uranium de Bakouma, à l'est du pays — permis à l'abandon depuis près de quinze ans, pendant que le gouvernement centrafricain attend de pouvoir les redistribuer. Paris exige la rente sans produire la richesse.</w:t>
      </w:r>
    </w:p>
    <w:p>
      <w:pPr>
        <w:spacing w:after="80"/>
      </w:pPr>
      <w:r>
        <w:rPr>
          <w:rFonts w:ascii="FreeSerif" w:hAnsi="FreeSerif"/>
          <w:sz w:val="22"/>
        </w:rPr>
        <w:t>Et Sylvie Baipo Temon, ministre des Affaires étrangères centrafricaine, a planté son homologue lors du dîner officiel. Le langage du mépris répond au langage de la désinvolture.</w:t>
      </w:r>
    </w:p>
    <w:p>
      <w:pPr>
        <w:spacing w:after="80"/>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Signal que malgré le réchauffement diplomatique de façade, la compétition d'influence sur le terrain n'a pas cessé d'un seul jour.</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sz w:val="22"/>
        </w:rPr>
        <w:t>La présence russe en RCA est réelle. Elle est aussi déchirée en deux camps qui s'affrontent.</w:t>
      </w:r>
    </w:p>
    <w:p>
      <w:pPr>
        <w:spacing w:after="80"/>
      </w:pPr>
      <w:r>
        <w:rPr>
          <w:rFonts w:ascii="FreeSerif" w:hAnsi="FreeSerif"/>
          <w:sz w:val="22"/>
        </w:rPr>
        <w:t>D'un côté, la vieille garde Wagner — les mercenaires ayant survécu à la mort de Prigojine — qui continuent d'entourer le président Touadéra depuis 2018. Leur figure centrale : Dmitri Sytyi, une sorte de vice-roi de l'ex-Wagner centrafricain.</w:t>
      </w:r>
    </w:p>
    <w:p>
      <w:pPr>
        <w:spacing w:after="80"/>
      </w:pPr>
      <w:r>
        <w:rPr>
          <w:rFonts w:ascii="FreeSerif" w:hAnsi="FreeSerif"/>
          <w:sz w:val="22"/>
        </w:rPr>
        <w:t>De l'autre, la Russie officielle — l'ambassade de Moscou et le groupe paramilitaire Africa Corps, directement rattaché à Vladimir Poutine, qui entend supplanter Wagner en Centrafrique.</w:t>
      </w:r>
    </w:p>
    <w:p>
      <w:pPr>
        <w:spacing w:after="80"/>
      </w:pPr>
      <w:r>
        <w:rPr>
          <w:rFonts w:ascii="FreeSerif" w:hAnsi="FreeSerif"/>
          <w:sz w:val="22"/>
        </w:rPr>
        <w:t>Touadéra ne veut pas lâcher ses compagnons de route de la première heure. Africa Corps veut les éliminer. L'affrontement est réel, à couteaux tirés, sous les yeux d'une Paris qui observe avec intérêt les prédateurs se disputer le même os.</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sz w:val="22"/>
        </w:rPr>
        <w:t>La clé de la crise centrafricaine qui vient se trouve au Soudan voisin. Comprendre Bangui en 2026, c'est d'abord comprendre Khartoum depuis 2023.</w:t>
      </w:r>
    </w:p>
    <w:p>
      <w:pPr>
        <w:spacing w:after="80"/>
      </w:pPr>
      <w:r>
        <w:rPr>
          <w:rFonts w:ascii="FreeSerif" w:hAnsi="FreeSerif"/>
          <w:sz w:val="22"/>
        </w:rPr>
        <w:t>Depuis mars 2023, deux généraux s'y affrontent :</w:t>
      </w:r>
    </w:p>
    <w:p>
      <w:pPr>
        <w:pStyle w:val="ListBullet"/>
      </w:pPr>
      <w:r>
        <w:rPr>
          <w:rFonts w:ascii="FreeSerif" w:hAnsi="FreeSerif"/>
          <w:sz w:val="21"/>
        </w:rPr>
        <w:t>**Le général Abdel Fattah al-Bourhane** — à la tête de l'armée régulière, contrôle le nord et Port-Soudan</w:t>
      </w:r>
    </w:p>
    <w:p>
      <w:pPr>
        <w:pStyle w:val="ListBullet"/>
      </w:pPr>
      <w:r>
        <w:rPr>
          <w:rFonts w:ascii="FreeSerif" w:hAnsi="FreeSerif"/>
          <w:sz w:val="21"/>
        </w:rPr>
        <w:t>**Le général Hemedti** — à la tête des Forces de Soutien Rapide (FSR), héritières des milices Janjawid, ancré au Darfour, accusé de crimes contre l'humanité</w:t>
      </w:r>
    </w:p>
    <w:p>
      <w:pPr>
        <w:spacing w:after="80"/>
      </w:pPr>
      <w:r>
        <w:rPr>
          <w:rFonts w:ascii="FreeSerif" w:hAnsi="FreeSerif"/>
          <w:sz w:val="22"/>
        </w:rPr>
        <w:t>Dans cette guerre, Touadéra et les Russes ont choisi le camp d'Hemedti. La RCA est devenue une base arrière du seigneur de guerre : des armes et du matériel transitent vers les FSR via l'aéroport de Birao, au nord de la Centrafrique. Des mercenaires colombiens ont débarqué à Bangui pour rejoindre Hemedti.</w:t>
      </w:r>
    </w:p>
    <w:p>
      <w:pPr>
        <w:spacing w:after="80"/>
      </w:pPr>
      <w:r>
        <w:rPr>
          <w:rFonts w:ascii="FreeSerif" w:hAnsi="FreeSerif"/>
          <w:sz w:val="22"/>
        </w:rPr>
        <w:t>Hemedti est en train de perdre la guerre. Bourhan reconquiert le Darfour. Et lorsqu'il en aura fini avec son ennemi, il pourrait chercher à régler ses comptes avec cette Centrafrique voisine qui a joué contre lui. La revanche géopolitique se prépare.</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sz w:val="22"/>
        </w:rPr>
        <w:t>Le président tchadien Mahamat Idriss Déby a exécuté trois virages géopolitiques majeurs depuis début 2026.</w:t>
      </w:r>
    </w:p>
    <w:p>
      <w:pPr>
        <w:spacing w:after="80"/>
      </w:pPr>
      <w:r>
        <w:rPr>
          <w:rFonts w:ascii="FreeSerif" w:hAnsi="FreeSerif"/>
          <w:sz w:val="22"/>
        </w:rPr>
        <w:t>Premier pivot : se rabibocher avec Macron. Des officiers français chassés du Tchad un an plus tôt ont repris quartier à N'Djamena pour aider le régime tchadien en matière de renseignement. La porte d'entrée de la Françafrique retrouvée.</w:t>
      </w:r>
    </w:p>
    <w:p>
      <w:pPr>
        <w:spacing w:after="80"/>
      </w:pPr>
      <w:r>
        <w:rPr>
          <w:rFonts w:ascii="FreeSerif" w:hAnsi="FreeSerif"/>
          <w:sz w:val="22"/>
        </w:rPr>
        <w:t>Deuxième pivot : lâcher progressivement Hemedti pour se rapprocher du camp Bourhan. Des sommes importantes auraient été versées au Tchad par l'Arabie Saoudite — l'un des parrains de Bourhan. Déby junior ne veut plus miser sur un seul cheval dans la guerre soudanaise.</w:t>
      </w:r>
    </w:p>
    <w:p>
      <w:pPr>
        <w:spacing w:after="80"/>
      </w:pPr>
      <w:r>
        <w:rPr>
          <w:rFonts w:ascii="FreeSerif" w:hAnsi="FreeSerif"/>
          <w:sz w:val="22"/>
        </w:rPr>
        <w:t>Troisième pivot : après une période de relative bonne entente avec Bangui depuis 2021 et la réouverture de la frontière commune, N'Djamena semble de nouveau chercher à déstabiliser la Centrafrique. L'histoire se répète avec une précision mécanique.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sz w:val="22"/>
        </w:rPr>
        <w:t>Au cœur de ce dispositif de déstabilisation se trouve un seul homme : Nouredine Adam.</w:t>
      </w:r>
    </w:p>
    <w:p>
      <w:pPr>
        <w:spacing w:after="80"/>
      </w:pPr>
      <w:r>
        <w:rPr>
          <w:rFonts w:ascii="FreeSerif" w:hAnsi="FreeSerif"/>
          <w:sz w:val="22"/>
        </w:rPr>
        <w:t>Fils d'un imam tchadien ayant prêché en Centrafrique, c'est le plus violent et le plus charismatique des chefs rebelles centrafricains. Son parcours dit tout de la géopolitique sahélienne : formé à l'école de police du Tchad, puis par les forces spéciales israéliennes. Il a été garde du corps de l'émir d'Abu Dhabi. Un homme à plusieurs maîtres — ce qui signifie qu'il n'en a aucun.</w:t>
      </w:r>
    </w:p>
    <w:p>
      <w:pPr>
        <w:spacing w:after="80"/>
      </w:pPr>
      <w:r>
        <w:rPr>
          <w:rFonts w:ascii="FreeSerif" w:hAnsi="FreeSerif"/>
          <w:sz w:val="22"/>
        </w:rPr>
        <w:t>Il porte un mandat d'arrêt de la Cour pénale internationale pour crimes contre l'humanité. Il est aujourd'hui financé et armé par deux présidents simultanément : Bourhan au Soudan, et Mahamat Déby au Tchad. La CPI reste lettre morte quand les États décident d'ignorer leurs obligations.</w:t>
      </w:r>
    </w:p>
    <w:p>
      <w:pPr>
        <w:spacing w:after="80"/>
      </w:pPr>
      <w:r>
        <w:rPr>
          <w:rFonts w:ascii="FreeSerif" w:hAnsi="FreeSerif"/>
          <w:sz w:val="22"/>
        </w:rPr>
        <w:t>Selon les informations de Thomas Dietrich, en décembre 2025, Nouredine Adam aurait séjourné en France — probablement sous fausse identité — où il aurait rencontré l'opposition centrafricaine en exil et préparé une offensive sur Bangui.</w:t>
      </w:r>
    </w:p>
    <w:p>
      <w:pPr>
        <w:spacing w:after="80"/>
      </w:pPr>
      <w:r>
        <w:rPr>
          <w:rFonts w:ascii="FreeSerif" w:hAnsi="FreeSerif"/>
          <w:sz w:val="22"/>
        </w:rP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sz w:val="22"/>
        </w:rPr>
        <w:t>Les pièces s'assemblent. Une offensive convergente se dessine à plusieurs axes :</w:t>
      </w:r>
    </w:p>
    <w:p>
      <w:pPr>
        <w:pStyle w:val="ListBullet"/>
      </w:pPr>
      <w:r>
        <w:rPr>
          <w:rFonts w:ascii="FreeSerif" w:hAnsi="FreeSerif"/>
          <w:sz w:val="21"/>
        </w:rPr>
        <w:t>**Au nord** : les combattants de Nouredine Adam, à majorité musulmane, déboulant depuis leurs bases arrière du Tchad et du Soudan</w:t>
      </w:r>
    </w:p>
    <w:p>
      <w:pPr>
        <w:pStyle w:val="ListBullet"/>
      </w:pPr>
      <w:r>
        <w:rPr>
          <w:rFonts w:ascii="FreeSerif" w:hAnsi="FreeSerif"/>
          <w:sz w:val="21"/>
        </w:rP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Bullet"/>
      </w:pPr>
      <w:r>
        <w:rPr>
          <w:rFonts w:ascii="FreeSerif" w:hAnsi="FreeSerif"/>
          <w:sz w:val="21"/>
        </w:rPr>
        <w:t>**Dans l'ombre** : des barbouzes français comme **Christophe Rento**, mercenaire ayant participé à un attentat à la grenade dans une église de Bangui en 2018, faisant une vingtaine de morts</w:t>
      </w:r>
    </w:p>
    <w:p>
      <w:pPr>
        <w:spacing w:after="80"/>
      </w:pPr>
      <w:r>
        <w:rPr>
          <w:rFonts w:ascii="FreeSerif" w:hAnsi="FreeSerif"/>
          <w:sz w:val="22"/>
        </w:rPr>
        <w:t>Ces insurgés aux profils antagonistes — militants islamistes et rebelles chrétiens, partisans de Bozizé et milices Zandé — peuvent s'unir sur un seul programme commun : chasser les Russes et renverser Touadéra. La haine du présent abolit les divisions doctrinales.</w:t>
      </w:r>
    </w:p>
    <w:p>
      <w:pPr>
        <w:spacing w:after="80"/>
      </w:pPr>
      <w:r>
        <w:rPr>
          <w:rFonts w:ascii="FreeSerif" w:hAnsi="FreeSerif"/>
          <w:sz w:val="22"/>
        </w:rP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sz w:val="22"/>
        </w:rPr>
        <w:t>On peut critiquer Touadéra. On peut s'indigner de ses alliances avec des prédateurs russes. On peut condamner la nomination d'un homme accusé de torture au ministère de l'Intérieur. Ces critiques sont légitimes.</w:t>
      </w:r>
    </w:p>
    <w:p>
      <w:pPr>
        <w:spacing w:after="80"/>
      </w:pPr>
      <w:r>
        <w:rPr>
          <w:rFonts w:ascii="FreeSerif" w:hAnsi="FreeSerif"/>
          <w:sz w:val="22"/>
        </w:rPr>
        <w:t>Rien, absolument rien, ne justifie de replonger la République centrafricaine dans la haine et dans une guerre innommable.</w:t>
      </w:r>
    </w:p>
    <w:p>
      <w:pPr>
        <w:spacing w:after="80"/>
      </w:pPr>
      <w:r>
        <w:rPr>
          <w:rFonts w:ascii="FreeSerif" w:hAnsi="FreeSerif"/>
          <w:sz w:val="22"/>
        </w:rPr>
        <w:t>C'est ça aussi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sz w:val="22"/>
        </w:rPr>
        <w:t>Et une fois encore, ceux qui paieront les pots cassés, ce sont les Centrafricains.</w:t>
      </w:r>
    </w:p>
    <w:p>
      <w:pPr>
        <w:spacing w:after="80"/>
      </w:pPr>
      <w:r>
        <w:rPr>
          <w:rFonts w:ascii="FreeSerif" w:hAnsi="FreeSerif"/>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sz w:val="22"/>
        </w:rPr>
        <w:t>En 2022, le gouvernement du président Touadéra lance un projet de cryptomonnaie nationale : le Sangocoin. Le document officiel — le Sango Genesis Paper, publié sur sango.org — prévoit notamment :</w:t>
      </w:r>
    </w:p>
    <w:p>
      <w:pPr>
        <w:pStyle w:val="ListBullet"/>
      </w:pPr>
      <w:r>
        <w:rPr>
          <w:rFonts w:ascii="FreeSerif" w:hAnsi="FreeSerif"/>
          <w:sz w:val="21"/>
        </w:rPr>
        <w:t>La **vente de nationalités centrafricaines** (10 000 passeports mis en vente)</w:t>
      </w:r>
    </w:p>
    <w:p>
      <w:pPr>
        <w:pStyle w:val="ListBullet"/>
      </w:pPr>
      <w:r>
        <w:rPr>
          <w:rFonts w:ascii="FreeSerif" w:hAnsi="FreeSerif"/>
          <w:sz w:val="21"/>
        </w:rPr>
        <w:t>La vente de **terrains** sur le territoire centrafricain</w:t>
      </w:r>
    </w:p>
    <w:p>
      <w:pPr>
        <w:pStyle w:val="ListBullet"/>
      </w:pPr>
      <w:r>
        <w:rPr>
          <w:rFonts w:ascii="FreeSerif" w:hAnsi="FreeSerif"/>
          <w:sz w:val="21"/>
        </w:rPr>
        <w:t>La vente de droits sur les **ressources naturelles** du pays</w:t>
      </w:r>
    </w:p>
    <w:p>
      <w:pPr>
        <w:spacing w:after="80"/>
      </w:pPr>
      <w:r>
        <w:rPr>
          <w:rFonts w:ascii="FreeSerif" w:hAnsi="FreeSerif"/>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sz w:val="22"/>
        </w:rP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sz w:val="22"/>
        </w:rPr>
        <w:t>Le 29 août 2022, la Cour constitutionnelle rend sa décision n° 008/CC/22. Elle donne raison aux requérants sur les points essentiels :</w:t>
      </w:r>
    </w:p>
    <w:p>
      <w:pPr>
        <w:pStyle w:val="ListBullet"/>
      </w:pPr>
      <w:r>
        <w:rPr>
          <w:rFonts w:ascii="FreeSerif" w:hAnsi="FreeSerif"/>
          <w:sz w:val="21"/>
        </w:rPr>
        <w:t>La vente de la nationalité centrafricaine est déclarée **inconstitutionnelle** — annulée en application du principe de séparation des pouvoirs et de l'article 80 de la Constitution</w:t>
      </w:r>
    </w:p>
    <w:p>
      <w:pPr>
        <w:pStyle w:val="ListBullet"/>
      </w:pPr>
      <w:r>
        <w:rPr>
          <w:rFonts w:ascii="FreeSerif" w:hAnsi="FreeSerif"/>
          <w:sz w:val="21"/>
        </w:rPr>
        <w:t>La création et la vente d'une *e-Résidence* via le Sango Genesis Paper sont déclarées **inconstitutionnelles**</w:t>
      </w:r>
    </w:p>
    <w:p>
      <w:pPr>
        <w:pStyle w:val="ListBullet"/>
      </w:pPr>
      <w:r>
        <w:rPr>
          <w:rFonts w:ascii="FreeSerif" w:hAnsi="FreeSerif"/>
          <w:sz w:val="21"/>
        </w:rPr>
        <w:t>La vente de terrains et de richesses naturelles via le même document est déclarée **inconstitutionnelle**</w:t>
      </w:r>
    </w:p>
    <w:p>
      <w:pPr>
        <w:spacing w:after="80"/>
      </w:pPr>
      <w:r>
        <w:rPr>
          <w:rFonts w:ascii="FreeSerif" w:hAnsi="FreeSerif"/>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sz w:val="22"/>
        </w:rP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spacing w:after="80"/>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sz w:val="22"/>
        </w:rPr>
        <w:t>La stratégie est cohérente et lisible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 Le droit international comme arme de dépossession.</w:t>
      </w:r>
    </w:p>
    <w:p>
      <w:pPr>
        <w:spacing w:after="80"/>
      </w:pPr>
      <w:r>
        <w:rPr>
          <w:rFonts w:ascii="FreeSerif" w:hAnsi="FreeSerif"/>
          <w:sz w:val="22"/>
        </w:rPr>
        <w:t>La Cour constitutionnelle a objectivement eu raison sur les points de droit : le projet violait plusieurs dispositions constitutionnelles. Les raisons pour lesquelles ce recours a été déposé, par qui, et dans quel contexte géopolitique, font partie du tableau complet. La vérité juridique et la vérité politique peuvent coïncider sans s'annuler.</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sz w:val="22"/>
        </w:rPr>
        <w:t>Ce que le projet Sangocoin a mis en lumière — involontairement — c'est la vulnérabilité structurelle de la RCA face à ses propres ressources naturelles.</w:t>
      </w:r>
    </w:p>
    <w:p>
      <w:pPr>
        <w:spacing w:after="80"/>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 à volonté.</w:t>
      </w:r>
    </w:p>
    <w:p>
      <w:pPr>
        <w:spacing w:after="80"/>
      </w:pPr>
      <w:r>
        <w:rPr>
          <w:rFonts w:ascii="FreeSerif" w:hAnsi="FreeSerif"/>
          <w:sz w:val="22"/>
        </w:rPr>
        <w:t>La question de fond reste entière et brûlante : comment la République centrafricaine peut-elle financer son développement quand les canaux classiques sont aux mains de ceux qui ont intérêt à ce qu'elle reste dépendante ? Le Sangocoin était une mauvaise réponse à une vraie question. La vraie question, elle, demeure sans réponse acceptable.</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sz w:val="22"/>
        </w:rPr>
        <w:t>Le texte intégral de la décision a été versé au dossier. Voici le dispositif complet, tel que délibéré par la Cour le 29 août 2022 :</w:t>
      </w:r>
    </w:p>
    <w:p>
      <w:pPr>
        <w:spacing w:after="80"/>
      </w:pPr>
      <w:r>
        <w:rPr>
          <w:rFonts w:ascii="FreeSerif" w:hAnsi="FreeSerif"/>
          <w:sz w:val="22"/>
        </w:rPr>
        <w:t>Art. 1 : La Cour est compétente.</w:t>
      </w:r>
    </w:p>
    <w:p>
      <w:pPr>
        <w:spacing w:after="80"/>
      </w:pPr>
      <w:r>
        <w:rPr>
          <w:rFonts w:ascii="FreeSerif" w:hAnsi="FreeSerif"/>
          <w:sz w:val="22"/>
        </w:rPr>
        <w:t>Art. 2 : La requête est recevable.</w:t>
      </w:r>
    </w:p>
    <w:p>
      <w:pPr>
        <w:spacing w:after="80"/>
      </w:pPr>
      <w:r>
        <w:rPr>
          <w:rFonts w:ascii="FreeSerif" w:hAnsi="FreeSerif"/>
          <w:sz w:val="22"/>
        </w:rPr>
        <w:t>Art. 3 : La demande d'annulation fondée sur la violation de l'article 49 de la Constitution est rejetée.</w:t>
      </w:r>
    </w:p>
    <w:p>
      <w:pPr>
        <w:spacing w:after="80"/>
      </w:pPr>
      <w:r>
        <w:rPr>
          <w:rFonts w:ascii="FreeSerif" w:hAnsi="FreeSerif"/>
          <w:sz w:val="22"/>
        </w:rPr>
        <w:t>Art. 4 : La mise en vente de la Nationalité Centrafricaine publiée par le document officiel « SANGO GENESIS PAPER » sur le site « SANGO.ORG » est inconstitutionnelle et est annulée en application de l'article 80 de la Constitution.</w:t>
      </w:r>
    </w:p>
    <w:p>
      <w:pPr>
        <w:spacing w:after="80"/>
      </w:pPr>
      <w:r>
        <w:rPr>
          <w:rFonts w:ascii="FreeSerif" w:hAnsi="FreeSerif"/>
          <w:sz w:val="22"/>
        </w:rPr>
        <w:t>Art. 5 : La création et la mise en vente d'une e-Résidence publiée par le document officiel « SANGO GENESIS PAPER » et sur le site « SANGO.ORG » est inconstitutionnelle et est annulée en application de l'article 80 de la Constitution.</w:t>
      </w:r>
    </w:p>
    <w:p>
      <w:pPr>
        <w:spacing w:after="80"/>
      </w:pPr>
      <w:r>
        <w:rPr>
          <w:rFonts w:ascii="FreeSerif" w:hAnsi="FreeSerif"/>
          <w:sz w:val="22"/>
        </w:rPr>
        <w:t>Art. 6 : La mise en vente de terrains et des ressources naturelles publiée par le document officiel « SANGO GENESIS PAPER » et sur le site « SANGO.ORG » est inconstitutionnelle et est annulée en application des articles 60 et 80 de la Constitution.</w:t>
      </w:r>
    </w:p>
    <w:p>
      <w:pPr>
        <w:spacing w:after="80"/>
      </w:pPr>
      <w:r>
        <w:rPr>
          <w:rFonts w:ascii="FreeSerif" w:hAnsi="FreeSerif"/>
          <w:sz w:val="22"/>
        </w:rPr>
        <w:t>Art. 7 : La publication du document officiel « SANGO GENESIS PAPER » uniquement en anglais n'est pas conforme à l'article 24 de la Constitution.</w:t>
      </w:r>
    </w:p>
    <w:p>
      <w:pPr>
        <w:spacing w:after="80"/>
      </w:pPr>
      <w:r>
        <w:rPr>
          <w:rFonts w:ascii="FreeSerif" w:hAnsi="FreeSerif"/>
          <w:sz w:val="22"/>
        </w:rPr>
        <w:t>Art. 8 : La demande d'annulation basée sur l'utilisation du mot « sango » pour la cryptomonnaie est rejetée.</w:t>
      </w:r>
    </w:p>
    <w:p>
      <w:pPr>
        <w:spacing w:after="80"/>
      </w:pPr>
      <w:r>
        <w:rPr>
          <w:rFonts w:ascii="FreeSerif" w:hAnsi="FreeSerif"/>
          <w:sz w:val="22"/>
        </w:rP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sz w:val="22"/>
        </w:rPr>
        <w:t>Trois motifs constitutionnels fondent les annulations :</w:t>
      </w:r>
    </w:p>
    <w:p>
      <w:pPr>
        <w:pStyle w:val="ListBullet"/>
      </w:pPr>
      <w:r>
        <w:rPr>
          <w:rFonts w:ascii="FreeSerif" w:hAnsi="FreeSerif"/>
          <w:sz w:val="21"/>
        </w:rP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Bullet"/>
      </w:pPr>
      <w:r>
        <w:rPr>
          <w:rFonts w:ascii="FreeSerif" w:hAnsi="FreeSerif"/>
          <w:sz w:val="21"/>
        </w:rP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Bullet"/>
      </w:pPr>
      <w:r>
        <w:rPr>
          <w:rFonts w:ascii="FreeSerif" w:hAnsi="FreeSerif"/>
          <w:sz w:val="21"/>
        </w:rPr>
        <w:t>**Article 24** — les seules langues officielles de la RCA sont le sango et le français. Le Sango Genesis Paper était rédigé **uniquement en anglais**, privant la majorité des Centrafricains de la possibilité d'en comprendre le contenu.</w:t>
      </w:r>
    </w:p>
    <w:p>
      <w:pPr>
        <w:spacing w:after="80"/>
      </w:pPr>
      <w:r>
        <w:rPr>
          <w:rFonts w:ascii="FreeSerif" w:hAnsi="FreeSerif"/>
          <w:sz w:val="22"/>
        </w:rPr>
        <w:t>À noter : le gouvernement de Touadéra, dûment notifié le 4 août 2022, n'a fourni aucune réponse à la Cour constitutionnelle. Le silence comme réponse politique dit plus que n'importe quel mémoire.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 — et s'exposer à être contredit par les faits.</w:t>
      </w:r>
    </w:p>
    <w:p>
      <w:pPr>
        <w:spacing w:after="80"/>
      </w:pPr>
      <w:r>
        <w:rPr>
          <w:rFonts w:ascii="FreeSerif" w:hAnsi="FreeSerif"/>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80" w:after="80"/>
        <w:ind w:left="680" w:right="680"/>
      </w:pPr>
      <w:r>
        <w:rPr>
          <w:rFonts w:ascii="FreeSerif" w:hAnsi="FreeSerif"/>
          <w:i/>
          <w:color w:val="8B1A1A"/>
          <w:sz w:val="21"/>
        </w:rPr>
        <w:t>Cette annexe documente les développements survenus après l'attaque de l'aéroport du Niger de **juin 2026**,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sz w:val="22"/>
        </w:rPr>
        <w:t>À la suite de l'attaque de l'aéroport du Niger de juin 2026, les terroristes arrêtés ont commencé à parler. Leur parole révèle une mécanique rodée, préméditée, industrielle.</w:t>
      </w:r>
    </w:p>
    <w:p>
      <w:pPr>
        <w:spacing w:after="80"/>
      </w:pPr>
      <w:r>
        <w:rPr>
          <w:rFonts w:ascii="FreeSerif" w:hAnsi="FreeSerif"/>
          <w:sz w:val="22"/>
        </w:rPr>
        <w:t>Selon le témoignage de l'un d'entre eux, un plan de propagande avait été mis en place en amont de l'opération. 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spacing w:after="80"/>
      </w:pPr>
      <w:r>
        <w:rPr>
          <w:rFonts w:ascii="FreeSerif" w:hAnsi="FreeSerif"/>
          <w:sz w:val="22"/>
        </w:rPr>
        <w:t>Le plan n'a pas abouti. Les auteurs ont été neutralisés ou arrêtés avant que l'opération médiatique ne se déploie. Mais le dispositif a été découvert — et c'est précisément là que réside l'enseignement.</w:t>
      </w:r>
    </w:p>
    <w:p>
      <w:pPr>
        <w:spacing w:after="80"/>
      </w:pPr>
      <w:r>
        <w:rPr>
          <w:rFonts w:ascii="FreeSerif" w:hAnsi="FreeSerif"/>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sz w:val="22"/>
        </w:rPr>
        <w:t>Cet épisode illustre un phénomène documenté tout au long du livre (voir Chapitre 14 — La bataille de l'information) : les attaques armées au Sahel sont désormais systématiquement couplées à un dispositif de diffusion médiatique instantanée.</w:t>
      </w:r>
    </w:p>
    <w:p>
      <w:pPr>
        <w:spacing w:after="80"/>
      </w:pPr>
      <w:r>
        <w:rPr>
          <w:rFonts w:ascii="FreeSerif" w:hAnsi="FreeSerif"/>
          <w:sz w:val="22"/>
        </w:rPr>
        <w:t>L'attaque militaire et l'opération de communication ne sont plus séquentielles. Elles sont simultanées, planifiées ensemble, financées ensemble. Le schéma révélé ici comporte plusieurs éléments caractéristiques :</w:t>
      </w:r>
    </w:p>
    <w:p>
      <w:pPr>
        <w:pStyle w:val="ListBullet"/>
      </w:pPr>
      <w:r>
        <w:rPr>
          <w:rFonts w:ascii="FreeSerif" w:hAnsi="FreeSerif"/>
          <w:sz w:val="21"/>
        </w:rPr>
        <w:t>**Pré-positionnement d'un relais médiatique** : le contact est établi avant l'attaque, pas après. La diffusion est planifiée comme partie intégrante de l'opération militaire elle-même.</w:t>
      </w:r>
    </w:p>
    <w:p>
      <w:pPr>
        <w:pStyle w:val="ListBullet"/>
      </w:pPr>
      <w:r>
        <w:rPr>
          <w:rFonts w:ascii="FreeSerif" w:hAnsi="FreeSerif"/>
          <w:sz w:val="21"/>
        </w:rPr>
        <w:t>**Utilisation de figures journalistiques** : un professionnel des médias, disposant d'une audience et d'une crédibilité, est choisi comme vecteur — ce qui confère à la propagande une apparence de légitimité informationnelle et une vitesse de circulation supérieure.</w:t>
      </w:r>
    </w:p>
    <w:p>
      <w:pPr>
        <w:pStyle w:val="ListBullet"/>
      </w:pPr>
      <w:r>
        <w:rPr>
          <w:rFonts w:ascii="FreeSerif" w:hAnsi="FreeSerif"/>
          <w:sz w:val="21"/>
        </w:rPr>
        <w:t>**Ciblage transfrontalier** : le relais est basé en Côte d'Ivoire (+225 = indicatif ivoirien), illustrant la dimension régionale et diasporique des réseaux d'information liés aux groupes armés.</w:t>
      </w:r>
    </w:p>
    <w:p>
      <w:pPr>
        <w:pStyle w:val="ListBullet"/>
      </w:pPr>
      <w:r>
        <w:rPr>
          <w:rFonts w:ascii="FreeSerif" w:hAnsi="FreeSerif"/>
          <w:sz w:val="21"/>
        </w:rPr>
        <w:t>**Immédiateté recherchée** : les « premières images » constituent l'objectif. La vitesse de diffusion prime sur toute autre considération. Dans la guerre de l'information, la première image est la plus puissante.</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Bullet"/>
      </w:pPr>
      <w:r>
        <w:rPr>
          <w:rFonts w:ascii="FreeSerif" w:hAnsi="FreeSerif"/>
          <w:sz w:val="21"/>
        </w:rPr>
        <w:t>Point de contrôle de la souveraineté territoriale</w:t>
      </w:r>
    </w:p>
    <w:p>
      <w:pPr>
        <w:pStyle w:val="ListBullet"/>
      </w:pPr>
      <w:r>
        <w:rPr>
          <w:rFonts w:ascii="FreeSerif" w:hAnsi="FreeSerif"/>
          <w:sz w:val="21"/>
        </w:rPr>
        <w:t>Symbole de la capacité de l'État à assurer sa propre sécurité</w:t>
      </w:r>
    </w:p>
    <w:p>
      <w:pPr>
        <w:pStyle w:val="ListBullet"/>
      </w:pPr>
      <w:r>
        <w:rPr>
          <w:rFonts w:ascii="FreeSerif" w:hAnsi="FreeSerif"/>
          <w:sz w:val="21"/>
        </w:rPr>
        <w:t>Lieu médiatiquement visible en cas d'attaque réussie</w:t>
      </w:r>
    </w:p>
    <w:p>
      <w:pPr>
        <w:spacing w:after="80"/>
      </w:pPr>
      <w:r>
        <w:rPr>
          <w:rFonts w:ascii="FreeSerif" w:hAnsi="FreeSerif"/>
          <w:sz w:val="22"/>
        </w:rPr>
        <w:t>La tentative de récupération propagandiste immédiate de l'attaque confirme que l'objectif n'était pas uniquement militaire : il était aussi communicationnel. Déstabiliser la perception de la légitimité et de l'efficacité des nouvelles autorités nigériennes — frapper l'image autant que le béton.</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sz w:val="22"/>
        </w:rPr>
        <w:t>Comme analysé dans le Chapitre 14, la bataille de l'information au Sahel se déroule sur plusieurs fronts simultanés et imbriqués :</w:t>
      </w:r>
    </w:p>
    <w:p>
      <w:pPr>
        <w:pStyle w:val="ListBullet"/>
      </w:pPr>
      <w:r>
        <w:rPr>
          <w:rFonts w:ascii="FreeSerif" w:hAnsi="FreeSerif"/>
          <w:sz w:val="21"/>
        </w:rPr>
        <w:t>**La désinformation offensive** — diffusion rapide d'images et de récits favorables aux groupes armés</w:t>
      </w:r>
    </w:p>
    <w:p>
      <w:pPr>
        <w:pStyle w:val="ListBullet"/>
      </w:pPr>
      <w:r>
        <w:rPr>
          <w:rFonts w:ascii="FreeSerif" w:hAnsi="FreeSerif"/>
          <w:sz w:val="21"/>
        </w:rPr>
        <w:t>**La contre-narrative des autorités** — communiqués officiels, bilans sécuritaires, arrestations médiatisées</w:t>
      </w:r>
    </w:p>
    <w:p>
      <w:pPr>
        <w:pStyle w:val="ListBullet"/>
      </w:pPr>
      <w:r>
        <w:rPr>
          <w:rFonts w:ascii="FreeSerif" w:hAnsi="FreeSerif"/>
          <w:sz w:val="21"/>
        </w:rPr>
        <w:t>**Les réseaux diasporiques** — amplification via des pages et comptes basés hors du Sahel, dans des pays où les lois sur la liberté de la presse offrent un bouclier</w:t>
      </w:r>
    </w:p>
    <w:p>
      <w:pPr>
        <w:pStyle w:val="ListBullet"/>
      </w:pPr>
      <w:r>
        <w:rPr>
          <w:rFonts w:ascii="FreeSerif" w:hAnsi="FreeSerif"/>
          <w:sz w:val="21"/>
        </w:rPr>
        <w:t>**La instrumentalisation des médias** — utilisation de journalistes ou de pages à forte audience comme relais, parfois à leur insu, souvent en échange d'argent</w:t>
      </w:r>
    </w:p>
    <w:p>
      <w:pPr>
        <w:spacing w:after="80"/>
      </w:pPr>
      <w:r>
        <w:rPr>
          <w:rFonts w:ascii="FreeSerif" w:hAnsi="FreeSerif"/>
          <w:sz w:val="22"/>
        </w:rPr>
        <w:t>Le cas Yacouba Doumbia, s'il est avéré, représente un exemple concret des catégories (3) et (4) combinées : un journaliste étranger, disposant d'une audience propre, intégré dans un dispositif de propagande pré-planifié. La frontière entre journalisme et belligérance se dissout. Certains l'ont franchie délibérément.</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sz w:val="22"/>
        </w:rP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sz w:val="22"/>
        </w:rPr>
        <w:t>Elle illustre néanmoins le type de dispositifs que les enquêtes sécuritaires au Sahel mettent régulièrement au jour dans le contexte de la guerre informationnelle — en particulier depuis les transitions de 2020–2023 et les opérations menées en 2025–2026. Ce qui est certain, c'est que le schéma, lui, est documenté ailleurs et depuis longtemps.</w:t>
      </w:r>
    </w:p>
    <w:p>
      <w:pPr>
        <w:spacing w:after="80"/>
      </w:pPr>
      <w:r>
        <w:rPr>
          <w:rFonts w:ascii="FreeSerif" w:hAnsi="FreeSerif"/>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sz w:val="22"/>
        </w:rPr>
        <w:t>Analyse — juin 2026</w:t>
      </w:r>
    </w:p>
    <w:p>
      <w:pPr>
        <w:spacing w:before="80" w:after="80"/>
        <w:ind w:left="680" w:right="680"/>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sz w:val="22"/>
        </w:rPr>
        <w:t>Le 17 juin 2026, une enquête fait l'effet d'une bombe.</w:t>
      </w:r>
    </w:p>
    <w:p>
      <w:pPr>
        <w:spacing w:after="80"/>
      </w:pPr>
      <w:r>
        <w:rPr>
          <w:rFonts w:ascii="FreeSerif" w:hAnsi="FreeSerif"/>
          <w:sz w:val="22"/>
        </w:rP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spacing w:after="80"/>
      </w:pPr>
      <w:r>
        <w:rPr>
          <w:rFonts w:ascii="FreeSerif" w:hAnsi="FreeSerif"/>
          <w:sz w:val="22"/>
        </w:rPr>
        <w:t>Trois intermédiaires sont identifiés par l'enquête :</w:t>
      </w:r>
    </w:p>
    <w:p>
      <w:pPr>
        <w:pStyle w:val="ListBullet"/>
      </w:pPr>
      <w:r>
        <w:rPr>
          <w:rFonts w:ascii="FreeSerif" w:hAnsi="FreeSerif"/>
          <w:sz w:val="21"/>
        </w:rPr>
        <w:t>**Éric Gozlan** — franco-israélien, se présente comme spécialiste en médiation, fondateur de la structure IT Transform et d'un organisme ICDD. C'est lui qui a effectué les premières mises en relation.</w:t>
      </w:r>
    </w:p>
    <w:p>
      <w:pPr>
        <w:pStyle w:val="ListBullet"/>
      </w:pPr>
      <w:r>
        <w:rPr>
          <w:rFonts w:ascii="FreeSerif" w:hAnsi="FreeSerif"/>
          <w:sz w:val="21"/>
        </w:rPr>
        <w:t>**Paul Michel Manand** — ressortissant belge, prétend travailler en Ukraine avec des connexions dans les services de sécurité.</w:t>
      </w:r>
    </w:p>
    <w:p>
      <w:pPr>
        <w:pStyle w:val="ListBullet"/>
      </w:pPr>
      <w:r>
        <w:rPr>
          <w:rFonts w:ascii="FreeSerif" w:hAnsi="FreeSerif"/>
          <w:sz w:val="21"/>
        </w:rP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spacing w:after="80"/>
      </w:pPr>
      <w:r>
        <w:rPr>
          <w:rFonts w:ascii="FreeSerif" w:hAnsi="FreeSerif"/>
          <w:sz w:val="22"/>
        </w:rPr>
        <w:t>Les réunions se sont tenues physiquement à Paris,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sz w:val="22"/>
        </w:rPr>
        <w:t>Contacté par les médias, Gozlan a reconnu les faits — se contentant de dénigrer les exilés maliens. Aucun déni de fond. Les faits tiennent.</w:t>
      </w:r>
    </w:p>
    <w:p>
      <w:pPr>
        <w:spacing w:after="80"/>
      </w:pPr>
      <w:r>
        <w:rPr>
          <w:rFonts w:ascii="FreeSerif" w:hAnsi="FreeSerif"/>
          <w:sz w:val="22"/>
        </w:rP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sz w:val="22"/>
        </w:rPr>
        <w:t>Le fond de l'affaire reste entier. Et le fond est accablant.</w:t>
      </w:r>
    </w:p>
    <w:p>
      <w:pPr>
        <w:spacing w:after="80"/>
      </w:pPr>
      <w:r>
        <w:rPr>
          <w:rFonts w:ascii="FreeSerif" w:hAnsi="FreeSerif"/>
          <w:sz w:val="22"/>
        </w:rPr>
        <w:t>Des individus basés en France, se réclamant de connexions françaises et ukrainiennes, ont approché des opposants à un gouvernement africain souverain pour leur proposer des armes, des drones et une formation militaire fournis par le renseignement militaire ukrainien — le GUR — dans le but explicite de déstabiliser un État.</w:t>
      </w:r>
    </w:p>
    <w:p>
      <w:pPr>
        <w:spacing w:after="80"/>
      </w:pPr>
      <w:r>
        <w:rPr>
          <w:rFonts w:ascii="FreeSerif" w:hAnsi="FreeSerif"/>
          <w:sz w:val="22"/>
        </w:rPr>
        <w:t>Si cette séquence avait visé un gouvernement européen, les mots seraient sans équivoque : complot, ingérence, acte hostile, casus belli. Ici, certains commentateurs hésitent encore à nommer la chose par son nom. C'est pourtant la même chose — à une variable près : la couleur de la peau des gouvernants visés.</w:t>
      </w:r>
    </w:p>
    <w:p>
      <w:pPr>
        <w:spacing w:after="80"/>
      </w:pPr>
      <w:r>
        <w:rPr>
          <w:rFonts w:ascii="FreeSerif" w:hAnsi="FreeSerif"/>
          <w:sz w:val="22"/>
        </w:rP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spacing w:after="80"/>
      </w:pPr>
      <w:r>
        <w:rPr>
          <w:rFonts w:ascii="FreeSerif" w:hAnsi="FreeSerif"/>
          <w:sz w:val="22"/>
        </w:rPr>
        <w:t>La question de fond reste entière : 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sz w:val="22"/>
        </w:rPr>
        <w:t>En parallèle de ces manœuvres extérieures, le Mali enregistre des avancées intérieures.</w:t>
      </w:r>
    </w:p>
    <w:p>
      <w:pPr>
        <w:spacing w:after="80"/>
      </w:pPr>
      <w:r>
        <w:rPr>
          <w:rFonts w:ascii="FreeSerif" w:hAnsi="FreeSerif"/>
          <w:sz w:val="22"/>
        </w:rP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spacing w:after="80"/>
      </w:pPr>
      <w:r>
        <w:rPr>
          <w:rFonts w:ascii="FreeSerif" w:hAnsi="FreeSerif"/>
          <w:sz w:val="22"/>
        </w:rPr>
        <w:t>Malgré cela, des combattants choisissent de déposer les armes. C'est le signe le plus concret que quelque chose est en train de basculer.</w:t>
      </w:r>
    </w:p>
    <w:p>
      <w:pPr>
        <w:spacing w:after="80"/>
      </w:pPr>
      <w:r>
        <w:rPr>
          <w:rFonts w:ascii="FreeSerif" w:hAnsi="FreeSerif"/>
          <w:sz w:val="22"/>
        </w:rP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spacing w:after="80"/>
      </w:pPr>
      <w:r>
        <w:rPr>
          <w:rFonts w:ascii="FreeSerif" w:hAnsi="FreeSerif"/>
          <w:sz w:val="22"/>
        </w:rPr>
        <w:t>D'autres redditions plus modestes ont suivi entre 2025 et 2026 — notamment à Tombouctou, avec environ cinq combattants.</w:t>
      </w:r>
    </w:p>
    <w:p>
      <w:pPr>
        <w:spacing w:before="80" w:after="80"/>
        <w:ind w:left="680" w:right="680"/>
      </w:pPr>
      <w:r>
        <w:rPr>
          <w:rFonts w:ascii="FreeSerif" w:hAnsi="FreeSerif"/>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sz w:val="22"/>
        </w:rPr>
        <w:t>Ces redditions s'inscrivent dans le programme DDR — Désarmement, Démobilisation, Réinsertion et Intégration — lancé officiellement en février 2025.</w:t>
      </w:r>
    </w:p>
    <w:p>
      <w:pPr>
        <w:spacing w:after="80"/>
      </w:pPr>
      <w:r>
        <w:rPr>
          <w:rFonts w:ascii="FreeSerif" w:hAnsi="FreeSerif"/>
          <w:sz w:val="22"/>
        </w:rPr>
        <w:t>L'objectif : 3 000 anciens combattants.</w:t>
      </w:r>
    </w:p>
    <w:p>
      <w:pPr>
        <w:pStyle w:val="ListBullet"/>
      </w:pPr>
      <w:r>
        <w:rPr>
          <w:rFonts w:ascii="FreeSerif" w:hAnsi="FreeSerif"/>
          <w:sz w:val="21"/>
        </w:rPr>
        <w:t>**2 000** intégrés dans les Forces armées maliennes comme soldats de 2e classe, avec solde et formation.</w:t>
      </w:r>
    </w:p>
    <w:p>
      <w:pPr>
        <w:pStyle w:val="ListBullet"/>
      </w:pPr>
      <w:r>
        <w:rPr>
          <w:rFonts w:ascii="FreeSerif" w:hAnsi="FreeSerif"/>
          <w:sz w:val="21"/>
        </w:rPr>
        <w:t>**1 000** orientés vers une réinsertion civile : formation professionnelle, microprojets économiques, aide au retour à la vie civile via le ministère de la Réconciliation.</w:t>
      </w:r>
    </w:p>
    <w:p>
      <w:pPr>
        <w:spacing w:after="80"/>
      </w:pPr>
      <w:r>
        <w:rPr>
          <w:rFonts w:ascii="FreeSerif" w:hAnsi="FreeSerif"/>
          <w:sz w:val="22"/>
        </w:rPr>
        <w:t>Des sessions concrètes ont eu lieu. Le programme a été étendu aux groupes d'autodéfense en novembre 2025.</w:t>
      </w:r>
    </w:p>
    <w:p>
      <w:pPr>
        <w:spacing w:after="80"/>
      </w:pPr>
      <w:r>
        <w:rPr>
          <w:rFonts w:ascii="FreeSerif" w:hAnsi="FreeSerif"/>
          <w:sz w:val="22"/>
        </w:rP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 — celle d'un État qui commence à exister autrement qu'en déclarations.</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sz w:val="22"/>
        </w:rPr>
        <w:t>Les raisons sont multiples et convergentes.</w:t>
      </w:r>
    </w:p>
    <w:p>
      <w:pPr>
        <w:spacing w:after="80"/>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 Le vide se comble. L'alternative au fusil devient crédible.</w:t>
      </w:r>
    </w:p>
    <w:p>
      <w:pPr>
        <w:spacing w:after="80"/>
      </w:pPr>
      <w:r>
        <w:rPr>
          <w:rFonts w:ascii="FreeSerif" w:hAnsi="FreeSerif"/>
          <w:sz w:val="22"/>
        </w:rPr>
        <w:t>La deuxième est militaire : les opérations des FAMAS et des forces partenaires les bombardent sans relâche. La fatigue du combat et les pertes en hommes pèsent sur des organisations qui recrutaient naguère sans difficulté.</w:t>
      </w:r>
    </w:p>
    <w:p>
      <w:pPr>
        <w:spacing w:after="80"/>
      </w:pPr>
      <w:r>
        <w:rPr>
          <w:rFonts w:ascii="FreeSerif" w:hAnsi="FreeSerif"/>
          <w:sz w:val="22"/>
        </w:rPr>
        <w:t>La troisième est matérielle : le programme DDR offre ce qu'on aurait dû leur offrir depuis le début — une solde régulière, une formation, une perspective. La question n'est pas la loyauté, elle n'a jamais été la loyauté. C'est la survie économique.</w:t>
      </w:r>
    </w:p>
    <w:p>
      <w:pPr>
        <w:spacing w:after="80"/>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sz w:val="22"/>
        </w:rP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spacing w:after="80"/>
      </w:pPr>
      <w:r>
        <w:rPr>
          <w:rFonts w:ascii="FreeSerif" w:hAnsi="FreeSerif"/>
          <w:sz w:val="22"/>
        </w:rPr>
        <w:t>C'est une mesure administrative, pas une condamnation judiciaire. Mais le signal est clair : Bamako cible désormais les réseaux de soutien civil aux groupes armés. Ceux qui pensaient que seuls les combattants risquaient quelque chose ont tort. La guerre financière a commencé. Elle se livre dans les comptes, les registres et les transferts.</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sz w:val="22"/>
        </w:rPr>
        <w:t>Sur le plan aérien,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sz w:val="22"/>
        </w:rPr>
        <w:t>Le Mali reprend du terrain. Pas en un jour. Pas sans pertes. Mais jour après jour, silencieusement, sur le terrain militaire, sur le terrain humain, sur le terrain financier.</w:t>
      </w:r>
    </w:p>
    <w:p>
      <w:pPr>
        <w:spacing w:after="80"/>
      </w:pPr>
      <w:r>
        <w:rPr>
          <w:rFonts w:ascii="FreeSerif" w:hAnsi="FreeSerif"/>
          <w:sz w:val="22"/>
        </w:rPr>
        <w:t>La France continue de manœuvrer. Mais ses manœuvres sont désormais documentées, nommées, et présentées aux instances internationales. Ce n'est plus de l'ingérence invisible. C'est de l'ingérence exposée — et l'exposition change les rapports de force.</w:t>
      </w:r>
    </w:p>
    <w:p>
      <w:pPr>
        <w:spacing w:after="80"/>
      </w:pPr>
      <w:r>
        <w:rPr>
          <w:rFonts w:ascii="FreeSerif" w:hAnsi="FreeSerif"/>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sz w:val="22"/>
        </w:rPr>
        <w:t>Bangui, 22 juin 2026</w:t>
      </w:r>
    </w:p>
    <w:p>
      <w:pPr>
        <w:spacing w:before="80" w:after="80"/>
        <w:ind w:left="680" w:right="680"/>
      </w:pPr>
      <w:r>
        <w:rPr>
          <w:rFonts w:ascii="FreeSerif" w:hAnsi="FreeSerif"/>
          <w:i/>
          <w:color w:val="8B1A1A"/>
          <w:sz w:val="21"/>
        </w:rPr>
        <w:t>*« Le Burkina Faso reste un pays souverain et n'a de leçons à recevoir de personne. »*</w:t>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sz w:val="22"/>
        </w:rPr>
        <w:t>Ce matin du 22 juin 2026, le ministre des Affaires étrangères du Burkina Faso, Karamoko Jean-Marie Traoré, convoque en urgence dans les locaux de son ministère l'ambassadeur de l'Union européenne à Ouagadougou, Philippe Branchin.</w:t>
      </w:r>
    </w:p>
    <w:p>
      <w:pPr>
        <w:spacing w:after="80"/>
      </w:pPr>
      <w:r>
        <w:rPr>
          <w:rFonts w:ascii="FreeSerif" w:hAnsi="FreeSerif"/>
          <w:sz w:val="22"/>
        </w:rPr>
        <w:t>L'objet : les propos tenus le week-end précédent par le député européen Christophe Gomard devant le Parlement européen, concernant le Burkina Faso.</w:t>
      </w:r>
    </w:p>
    <w:p>
      <w:pPr>
        <w:spacing w:after="80"/>
      </w:pPr>
      <w:r>
        <w:rPr>
          <w:rFonts w:ascii="FreeSerif" w:hAnsi="FreeSerif"/>
          <w:sz w:val="22"/>
        </w:rPr>
        <w:t>La réaction du gouvernement burkinabé est immédiate, formelle et publique. Il ne s'agit pas d'une protestation de couloir. C'est une convocation officielle — un acte diplomatique souverain, lourd de sens, assumé devant les caméras.</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sz w:val="22"/>
        </w:rPr>
        <w:t>Selon le ministre Traoré, le discours de Gomard comporte plusieurs violations graves. Elles méritent d'être nommées sans euphémisme.</w:t>
      </w:r>
    </w:p>
    <w:p>
      <w:pPr>
        <w:spacing w:after="80"/>
      </w:pPr>
      <w:r>
        <w:rPr>
          <w:rFonts w:ascii="FreeSerif" w:hAnsi="FreeSerif"/>
          <w:sz w:val="22"/>
        </w:rP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 Le mensonge habillé en rapport d'analyse.</w:t>
      </w:r>
    </w:p>
    <w:p>
      <w:pPr>
        <w:spacing w:after="80"/>
      </w:pPr>
      <w:r>
        <w:rPr>
          <w:rFonts w:ascii="FreeSerif" w:hAnsi="FreeSerif"/>
          <w:sz w:val="22"/>
        </w:rP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 Ce principe s'applique à Ouagadougou comme il s'applique à Varsovie ou à Budapest.</w:t>
      </w:r>
    </w:p>
    <w:p>
      <w:pPr>
        <w:spacing w:after="80"/>
      </w:pPr>
      <w:r>
        <w:rPr>
          <w:rFonts w:ascii="FreeSerif" w:hAnsi="FreeSerif"/>
          <w:sz w:val="22"/>
        </w:rP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 Les fantômes de la tutelle parlent encore depuis Strasbourg.</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sz w:val="22"/>
        </w:rPr>
        <w:t>L'ambassadeur Philippe Branchin a pris acte. Sa réponse publique est sobre jusqu'à l'indigence : il a « pris note » de l'ensemble des points soulevés par le ministre et s'est engagé à faire remonter ces informations auprès de ses autorités à Bruxelles.</w:t>
      </w:r>
    </w:p>
    <w:p>
      <w:pPr>
        <w:spacing w:after="80"/>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 Quand on n'a pas d'argument, on prend note.</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sz w:val="22"/>
        </w:rPr>
        <w:t>La convocation d'un ambassadeur est l'un des actes diplomatiques les plus forts à la disposition d'un État souverain en dessous de la rupture des relations. Elle dit : nous sommes ici, nous existons, et ce que vous faites a des conséquences.</w:t>
      </w:r>
    </w:p>
    <w:p>
      <w:pPr>
        <w:spacing w:after="80"/>
      </w:pPr>
      <w:r>
        <w:rPr>
          <w:rFonts w:ascii="FreeSerif" w:hAnsi="FreeSerif"/>
          <w:sz w:val="22"/>
        </w:rPr>
        <w:t>Le Burkina Faso envoie un message à plusieurs niveaux simultanément :</w:t>
      </w:r>
    </w:p>
    <w:p>
      <w:pPr>
        <w:pStyle w:val="ListBullet"/>
      </w:pPr>
      <w:r>
        <w:rPr>
          <w:rFonts w:ascii="FreeSerif" w:hAnsi="FreeSerif"/>
          <w:sz w:val="21"/>
        </w:rPr>
        <w:t>**À l'UE** : vos tribunes ne sont pas au-dessus du droit international. Les discours de vos parlementaires sur nos pays ont des effets réels et nous les traitons comme tels.</w:t>
      </w:r>
    </w:p>
    <w:p>
      <w:pPr>
        <w:pStyle w:val="ListBullet"/>
      </w:pPr>
      <w:r>
        <w:rPr>
          <w:rFonts w:ascii="FreeSerif" w:hAnsi="FreeSerif"/>
          <w:sz w:val="21"/>
        </w:rPr>
        <w:t>**À l'AES** : la solidarité des trois pays n'est pas rhétorique. Ce qui touche l'un est assumé par les trois dans les enceintes diplomatiques.</w:t>
      </w:r>
    </w:p>
    <w:p>
      <w:pPr>
        <w:pStyle w:val="ListBullet"/>
      </w:pPr>
      <w:r>
        <w:rPr>
          <w:rFonts w:ascii="FreeSerif" w:hAnsi="FreeSerif"/>
          <w:sz w:val="21"/>
        </w:rPr>
        <w:t>**À l'Afrique** : la convocation d'ambassadeur est un outil. Il faut l'utiliser. Il faut cesser de subir en silence les ingérences habillées en préoccupations humanitaires.</w:t>
      </w:r>
    </w:p>
    <w:p>
      <w:pPr>
        <w:spacing w:after="80"/>
      </w:pPr>
      <w:r>
        <w:rPr>
          <w:rFonts w:ascii="FreeSerif" w:hAnsi="FreeSerif"/>
          <w:sz w:val="22"/>
        </w:rPr>
        <w:t>Le ministre Traoré a conclu en termes sans ambiguïté : « Le Burkina Faso reste un pays souverain et n'a de leçons à recevoir de personne. »</w:t>
      </w:r>
    </w:p>
    <w:p>
      <w:pPr>
        <w:spacing w:after="80"/>
      </w:pPr>
      <w:r>
        <w:rPr>
          <w:rFonts w:ascii="FreeSerif" w:hAnsi="FreeSerif"/>
          <w:sz w:val="22"/>
        </w:rPr>
        <w:t>Ce n'est pas une posture. C'est une doctrine. Et les doctrines, quand elles sont mises en actes, changent les rapports de force.</w:t>
      </w:r>
    </w:p>
    <w:p>
      <w:pPr>
        <w:spacing w:after="80"/>
      </w:pPr>
      <w:r>
        <w:rPr>
          <w:rFonts w:ascii="FreeSerif" w:hAnsi="FreeSerif"/>
          <w:sz w:val="22"/>
        </w:rPr>
        <w:t>À rapprocher de : Chapitre 19 — La naissance de l'AES ; Chapitre 20 — La guerre proxy ; Chapitre 45 — Sanctions européennes : la prison à ciel ouvert ; Chapitre 47 — Mali : le complot de Paris et les redditions du FLA.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sz w:val="22"/>
        </w:rPr>
        <w:t>Analyse de Thomas Dietrich</w:t>
      </w:r>
    </w:p>
    <w:p>
      <w:pPr>
        <w:spacing w:before="80" w:after="80"/>
        <w:ind w:left="680" w:right="680"/>
      </w:pPr>
      <w:r>
        <w:rPr>
          <w:rFonts w:ascii="FreeSerif" w:hAnsi="FreeSerif"/>
          <w:i/>
          <w:color w:val="8B1A1A"/>
          <w:sz w:val="21"/>
        </w:rPr>
        <w:t>*« La France sera-t-elle prête à tout pour se venger ? Y compris à laisser le drapeau noir des islamistes flotter sur Bamako ? »*</w:t>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sz w:val="22"/>
        </w:rP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spacing w:after="80"/>
      </w:pPr>
      <w:r>
        <w:rPr>
          <w:rFonts w:ascii="FreeSerif" w:hAnsi="FreeSerif"/>
          <w:sz w:val="22"/>
        </w:rPr>
        <w:t>Communiqué de l'état-major malien diffusé le matin même :</w:t>
      </w:r>
    </w:p>
    <w:p>
      <w:pPr>
        <w:spacing w:before="80" w:after="80"/>
        <w:ind w:left="680" w:right="680"/>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sz w:val="22"/>
        </w:rPr>
        <w:t>Selon Jeune Afrique, l'offensive aurait coûté la vie au ministre de la Défense malien, Sadio Camara — figure proche des Russes et architecte de la transition sécuritaire. Une perte considérable si elle est confirmée. Un message adressé au cœur de l'État.</w:t>
      </w:r>
    </w:p>
    <w:p>
      <w:pPr>
        <w:spacing w:after="80"/>
      </w:pPr>
      <w:r>
        <w:rPr>
          <w:rFonts w:ascii="FreeSerif" w:hAnsi="FreeSerif"/>
          <w:sz w:val="22"/>
        </w:rP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avec certitude,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sz w:val="22"/>
        </w:rP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sz w:val="22"/>
        </w:rPr>
        <w:t>Pour le FLA, c'est un retour en force. Pour Bamako, c'est une humiliation symbolique — Kidal avait été reprise par les FAMAS et leurs partenaires russes en 2023. La symbolique compte dans une guerre. Elle est aussi réelle que les corps.</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sz w:val="22"/>
        </w:rPr>
        <w:t>Les deux organisations nient combattre ensemble. Cette dénégation ne tient pas.</w:t>
      </w:r>
    </w:p>
    <w:p>
      <w:pPr>
        <w:spacing w:after="80"/>
      </w:pPr>
      <w:r>
        <w:rPr>
          <w:rFonts w:ascii="FreeSerif" w:hAnsi="FreeSerif"/>
          <w:sz w:val="22"/>
        </w:rP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spacing w:after="80"/>
      </w:pPr>
      <w:r>
        <w:rPr>
          <w:rFonts w:ascii="FreeSerif" w:hAnsi="FreeSerif"/>
          <w:sz w:val="22"/>
        </w:rP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spacing w:after="80"/>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sz w:val="22"/>
        </w:rPr>
        <w:t>La France nie toute ingérence. Son passé au Mali ne plaide pas en sa faveur. Les faits s'accumulent en accusation.</w:t>
      </w:r>
    </w:p>
    <w:p>
      <w:pPr>
        <w:spacing w:after="80"/>
      </w:pPr>
      <w:r>
        <w:rPr>
          <w:rFonts w:ascii="FreeSerif" w:hAnsi="FreeSerif"/>
          <w:sz w:val="22"/>
        </w:rP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 La promesse de la partition en échange de la trahison : une transaction ancienne, jamais avouée.</w:t>
      </w:r>
    </w:p>
    <w:p>
      <w:pPr>
        <w:spacing w:after="80"/>
      </w:pPr>
      <w:r>
        <w:rPr>
          <w:rFonts w:ascii="FreeSerif" w:hAnsi="FreeSerif"/>
          <w:sz w:val="22"/>
        </w:rP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spacing w:after="80"/>
      </w:pPr>
      <w:r>
        <w:rPr>
          <w:rFonts w:ascii="FreeSerif" w:hAnsi="FreeSerif"/>
          <w:sz w:val="22"/>
        </w:rPr>
        <w:t>Mai 2025 : selon Africa Intelligence, Bilal Sharif, leader du FLA, se rend en Italie puis en France avec un visa Schengen, alors que son mouvement est déjà en alliance documentée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spacing w:after="80"/>
      </w:pPr>
      <w:r>
        <w:rPr>
          <w:rFonts w:ascii="FreeSerif" w:hAnsi="FreeSerif"/>
          <w:sz w:val="22"/>
        </w:rP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 La guerre par procuration se mondialise.</w:t>
      </w:r>
    </w:p>
    <w:p>
      <w:pPr>
        <w:spacing w:after="80"/>
      </w:pPr>
      <w:r>
        <w:rPr>
          <w:rFonts w:ascii="FreeSerif" w:hAnsi="FreeSerif"/>
          <w:sz w:val="22"/>
        </w:rP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sz w:val="22"/>
        </w:rPr>
        <w:t>Les attaques du 25 avril surviennent quelques jours après que le régime d'Assimi Goïta a déclaré reconnaître la souveraineté marocaine sur le Sahara occidental — provoquant la fureur d'Alger.</w:t>
      </w:r>
    </w:p>
    <w:p>
      <w:pPr>
        <w:spacing w:after="80"/>
      </w:pPr>
      <w:r>
        <w:rPr>
          <w:rFonts w:ascii="FreeSerif" w:hAnsi="FreeSerif"/>
          <w:sz w:val="22"/>
        </w:rP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sz w:val="22"/>
        </w:rPr>
        <w:t>La reconnaissance du Maroc sur le Sahara, la colère d'Alger, l'offensive du JNIM quelques jours plus tard : la coïncidence mérite d'être notée — et les coïncidences, en géopolitique, sont rarement innocentes.</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sz w:val="22"/>
        </w:rP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spacing w:after="80"/>
      </w:pPr>
      <w:r>
        <w:rPr>
          <w:rFonts w:ascii="FreeSerif" w:hAnsi="FreeSerif"/>
          <w:sz w:val="22"/>
        </w:rP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une cohérence difficile à soutenir.</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sz w:val="22"/>
        </w:rPr>
        <w:t>Les États-Unis ont condamné les attaques dans les premières heures. L'Union africaine également.</w:t>
      </w:r>
    </w:p>
    <w:p>
      <w:pPr>
        <w:spacing w:after="80"/>
      </w:pPr>
      <w:r>
        <w:rPr>
          <w:rFonts w:ascii="FreeSerif" w:hAnsi="FreeSerif"/>
          <w:sz w:val="22"/>
        </w:rPr>
        <w:t>La France, ce jour-là, a publié un communiqué pour le 40e anniversaire de Tchernobyl.</w:t>
      </w:r>
    </w:p>
    <w:p>
      <w:pPr>
        <w:spacing w:after="80"/>
      </w:pPr>
      <w:r>
        <w:rPr>
          <w:rFonts w:ascii="FreeSerif" w:hAnsi="FreeSerif"/>
          <w:sz w:val="22"/>
        </w:rPr>
        <w:t>Aucune solidarité avec le peuple malien. Aucune condamnation des attaques terroristes.</w:t>
      </w:r>
    </w:p>
    <w:p>
      <w:pPr>
        <w:spacing w:after="80"/>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 calculée.</w:t>
      </w:r>
    </w:p>
    <w:p>
      <w:pPr>
        <w:spacing w:after="80"/>
      </w:pPr>
      <w:r>
        <w:rPr>
          <w:rFonts w:ascii="FreeSerif" w:hAnsi="FreeSerif"/>
          <w:sz w:val="22"/>
        </w:rPr>
        <w:t>Des hommes à Paris ne seraient pas mécontents de voir le drapeau noir des islamistes flotter sur Bamako.</w:t>
      </w:r>
    </w:p>
    <w:p>
      <w:pPr>
        <w:spacing w:after="80"/>
      </w:pPr>
      <w:r>
        <w:rPr>
          <w:rFonts w:ascii="FreeSerif" w:hAnsi="FreeSerif"/>
          <w:sz w:val="22"/>
        </w:rPr>
        <w:t>À l'heure de l'impérialisme débridé et sans scrupules qu'Emmanuel Macron imite en version budget, rien — vraiment rien — n'est impossible.</w:t>
      </w:r>
    </w:p>
    <w:p>
      <w:pPr>
        <w:spacing w:after="80"/>
      </w:pPr>
      <w:r>
        <w:rPr>
          <w:rFonts w:ascii="FreeSerif" w:hAnsi="FreeSerif"/>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sz w:val="22"/>
        </w:rPr>
        <w:t>Christophe Gomart, député européen et officier supérieur de l'armée française — et la réponse</w:t>
      </w:r>
    </w:p>
    <w:p>
      <w:pPr>
        <w:spacing w:before="80" w:after="80"/>
        <w:ind w:left="680" w:right="680"/>
      </w:pPr>
      <w:r>
        <w:rPr>
          <w:rFonts w:ascii="FreeSerif" w:hAnsi="FreeSerif"/>
          <w:i/>
          <w:color w:val="8B1A1A"/>
          <w:sz w:val="21"/>
        </w:rPr>
        <w:t>*« Évitez la drogue. Parce que la drogue peut vous amener à divaguer, comme le monsieur que vous avez vu dans la vidéo. »*</w:t>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sz w:val="22"/>
        </w:rPr>
        <w:t>Christophe Gomart — député européen et ancien directeur du renseignement militaire français (DRM) — a pris la parole devant le Parlement européen pour dresser ce tableau du Burkina Faso :</w:t>
      </w:r>
    </w:p>
    <w:p>
      <w:pPr>
        <w:spacing w:before="80" w:after="80"/>
        <w:ind w:left="680" w:right="680"/>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sz w:val="22"/>
        </w:rPr>
        <w:t>C'est ce discours qui a provoqué la convocation d'urgence de l'ambassadeur de l'UE à Ouagadougou le 22 juin 2026 (voir chapitre précédent). Chaque phrase de ce discours appelle une réfutation — et chaque réfutation est un document.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sz w:val="22"/>
        </w:rPr>
        <w:t>La réponse à Gomart n'attaque pas les chiffres. Elle identifie le schéma — et ce schéma a une histoire.</w:t>
      </w:r>
    </w:p>
    <w:p>
      <w:pPr>
        <w:spacing w:after="80"/>
      </w:pPr>
      <w:r>
        <w:rPr>
          <w:rFonts w:ascii="FreeSerif" w:hAnsi="FreeSerif"/>
          <w:sz w:val="22"/>
        </w:rP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 Le récit précède toujours le geste.</w:t>
      </w:r>
    </w:p>
    <w:p>
      <w:pPr>
        <w:spacing w:after="80"/>
      </w:pPr>
      <w:r>
        <w:rPr>
          <w:rFonts w:ascii="FreeSerif" w:hAnsi="FreeSerif"/>
          <w:sz w:val="22"/>
        </w:rPr>
        <w:t>Deuxième observation : ce schéma a déjà été utilisé. Deux fois, de manière documentée, avec des résultats dévastateurs.</w:t>
      </w:r>
    </w:p>
    <w:p>
      <w:pPr>
        <w:spacing w:before="120"/>
      </w:pPr>
      <w:r>
        <w:rPr>
          <w:rFonts w:ascii="FreeSerif" w:hAnsi="FreeSerif"/>
          <w:b/>
          <w:color w:val="2C3A4A"/>
          <w:sz w:val="22"/>
        </w:rPr>
        <w:t>La Libye</w:t>
      </w:r>
    </w:p>
    <w:p>
      <w:pPr>
        <w:spacing w:after="80"/>
      </w:pPr>
      <w:r>
        <w:rPr>
          <w:rFonts w:ascii="FreeSerif" w:hAnsi="FreeSerif"/>
          <w:sz w:val="22"/>
        </w:rPr>
        <w:t>Mouammar Kadhafi a été présenté comme un dictateur. Le peuple libyen, comme une victime de son propre président. La communauté internationale est intervenue pour libérer ce peuple. On sait comment Kadhafi a terminé — lynché sur une route de Sirte. On sait dans quel état se trouve la Libye aujourd'hui — quinze ans plus tard, toujours déchirée, toujours en guerre, sans État central fonctionnel, des marchés aux esclaves documentés par les ONG. Telle est la libération à la française.</w:t>
      </w:r>
    </w:p>
    <w:p>
      <w:pPr>
        <w:spacing w:before="120"/>
      </w:pPr>
      <w:r>
        <w:rPr>
          <w:rFonts w:ascii="FreeSerif" w:hAnsi="FreeSerif"/>
          <w:b/>
          <w:color w:val="2C3A4A"/>
          <w:sz w:val="22"/>
        </w:rPr>
        <w:t>La Côte d'Ivoire</w:t>
      </w:r>
    </w:p>
    <w:p>
      <w:pPr>
        <w:spacing w:after="80"/>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 Des centaines de morts, des dizaines de milliers de déplacés. Le bilan de la libération.</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sz w:val="22"/>
        </w:rPr>
        <w:t>Ce détail mérite d'être gravé dans les mémoires : Christophe Gomart n'est pas un eurodéputé lambda qui improvise sur l'Afrique.</w:t>
      </w:r>
    </w:p>
    <w:p>
      <w:pPr>
        <w:spacing w:after="80"/>
      </w:pPr>
      <w:r>
        <w:rPr>
          <w:rFonts w:ascii="FreeSerif" w:hAnsi="FreeSerif"/>
          <w:sz w:val="22"/>
        </w:rPr>
        <w:t>Il est l'ancien directeur du Renseignement Militaire français (DRM). Il a dirigé les services de renseignement de l'armée française. Il connaît exactement la réalité de ce qu'il dit — et de ce qu'il ne dit pas. Chaque omission est délibérée. Chaque chiffre avancé a été sélectionné.</w:t>
      </w:r>
    </w:p>
    <w:p>
      <w:pPr>
        <w:spacing w:after="80"/>
      </w:pPr>
      <w:r>
        <w:rPr>
          <w:rFonts w:ascii="FreeSerif" w:hAnsi="FreeSerif"/>
          <w:sz w:val="22"/>
        </w:rPr>
        <w:t>Quand un ancien chef du renseignement militaire décrit un pays africain souverain comme un échec dramatique devant le Parlement européen, ce n'est pas une analyse géopolitique neutre. C'est un acte politique. C'est la préparation du terrain pour ce qui suit. Il prépare quelque chose — et l'histoire du continent dit quoi.</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sz w:val="22"/>
        </w:rPr>
        <w:t>La réponse africaine souligne un point que l'analyse confirme : le capitaine Ibrahim Traoré avait lui-même parlé de l'hiver noir — une période de pression maximale, de tentatives de déstabilisation, de prétextes fabriqués pour justifier une intervention.</w:t>
      </w:r>
    </w:p>
    <w:p>
      <w:pPr>
        <w:spacing w:after="80"/>
      </w:pPr>
      <w:r>
        <w:rPr>
          <w:rFonts w:ascii="FreeSerif" w:hAnsi="FreeSerif"/>
          <w:sz w:val="22"/>
        </w:rPr>
        <w:t>Cette anticipation n'est pas de la paranoïa. C'est de la lecture d'histoire. Kadhafi avait prévenu. Gbagbo avait prévenu. Sankara avait prévenu avant d'être assassiné par des mains que son pays connaît. La mécanique est connue : on construit d'abord le récit de la victime, ensuite vient le sauveur.</w:t>
      </w:r>
    </w:p>
    <w:p>
      <w:pPr>
        <w:spacing w:after="80"/>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 La vitesse de l'information a changé le rapport de forces dans la guerre narrative.</w:t>
      </w:r>
    </w:p>
    <w:p>
      <w:pPr>
        <w:spacing w:after="80"/>
      </w:pPr>
      <w:r>
        <w:rPr>
          <w:rFonts w:ascii="FreeSerif" w:hAnsi="FreeSerif"/>
          <w:sz w:val="22"/>
        </w:rPr>
        <w:t>La guerre de l'information a changé de terrain. L'Afrique n'est plus spectatrice de son propre procès.</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 L'incendiaire ne se présente pas en pompier.</w:t>
      </w:r>
    </w:p>
    <w:p>
      <w:pPr>
        <w:spacing w:after="80"/>
      </w:pPr>
      <w:r>
        <w:rPr>
          <w:rFonts w:ascii="FreeSerif" w:hAnsi="FreeSerif"/>
          <w:sz w:val="22"/>
        </w:rPr>
        <w:t>Il omet que l'isolement du Burkina Faso de certaines organisations est le choix souverain d'un pays qui a décidé de ne plus participer à des structures qui ne le servaient pas. Ce n'est pas une expulsion. C'est un retrait.</w:t>
      </w:r>
    </w:p>
    <w:p>
      <w:pPr>
        <w:spacing w:after="80"/>
      </w:pPr>
      <w:r>
        <w:rPr>
          <w:rFonts w:ascii="FreeSerif" w:hAnsi="FreeSerif"/>
          <w:sz w:val="22"/>
        </w:rPr>
        <w:t>Il omet que les libertés fondamentales réduites qu'il évoque concernent notamment la presse française et les ONG financées par Paris — dont certaines ont été expulsées pour activités jugées incompatibles avec la souveraineté burkinabé. Documenter les positions militaires d'un État en guerre n'est pas du journalisme. C'est de l'espionnage.</w:t>
      </w:r>
    </w:p>
    <w:p>
      <w:pPr>
        <w:spacing w:after="80"/>
      </w:pPr>
      <w:r>
        <w:rPr>
          <w:rFonts w:ascii="FreeSerif" w:hAnsi="FreeSerif"/>
          <w:sz w:val="22"/>
        </w:rPr>
        <w:t>Il omet enfin que le capitaine Traoré bénéficie d'un soutien populaire documenté — ce qui n'est pas le marqueur habituel d'une junte dont le peuple serait la victime. Les populations qui soutiennent leurs dirigeants ne correspondent pas aux narratifs qui les présentent comme opprimées.</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sz w:val="22"/>
        </w:rPr>
        <w:t>Vive le peuple de l'AES.</w:t>
      </w:r>
    </w:p>
    <w:p>
      <w:pPr>
        <w:spacing w:after="80"/>
      </w:pPr>
      <w:r>
        <w:rPr>
          <w:rFonts w:ascii="FreeSerif" w:hAnsi="FreeSerif"/>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after="80"/>
      </w:pPr>
      <w:r>
        <w:rPr>
          <w:rFonts w:ascii="FreeSerif" w:hAnsi="FreeSerif"/>
          <w:sz w:val="22"/>
        </w:rPr>
        <w:t>Source primaire : transcription vidéo — analyse documentée, janvier 2013 / juin 2026.</w:t>
      </w:r>
    </w:p>
    <w:p>
      <w:pPr>
        <w:spacing w:before="80" w:after="80"/>
        <w:ind w:left="680" w:right="680"/>
      </w:pPr>
      <w:r>
        <w:rPr>
          <w:rFonts w:ascii="FreeSerif" w:hAnsi="FreeSerif"/>
          <w:i/>
          <w:color w:val="8B1A1A"/>
          <w:sz w:val="21"/>
        </w:rPr>
        <w:t>*« Le donneur de leçons, Christophe Gomart, se fout du monde. »*</w:t>
      </w:r>
    </w:p>
    <w:p>
      <w:pPr>
        <w:spacing w:before="200" w:after="60"/>
        <w:pBdr>
          <w:bottom w:val="single" w:sz="7" w:space="3" w:color="A07820"/>
        </w:pBdr>
      </w:pPr>
      <w:r>
        <w:rPr>
          <w:rFonts w:ascii="FreeSerif" w:hAnsi="FreeSerif"/>
          <w:b/>
          <w:color w:val="2C3A4A"/>
          <w:sz w:val="23"/>
        </w:rPr>
        <w:t>I. Le donneur de leçons</w:t>
      </w:r>
    </w:p>
    <w:p>
      <w:pPr>
        <w:spacing w:after="80"/>
      </w:pPr>
      <w:r>
        <w:rPr>
          <w:rFonts w:ascii="FreeSerif" w:hAnsi="FreeSerif"/>
          <w:sz w:val="22"/>
        </w:rPr>
        <w:t>Christophe Gomart se présente régulièrement dans les médias français et au Parlement européen pour accuser le Burkina Faso de ne pas combattre les terroristes.</w:t>
      </w:r>
    </w:p>
    <w:p>
      <w:pPr>
        <w:spacing w:after="80"/>
      </w:pPr>
      <w:r>
        <w:rPr>
          <w:rFonts w:ascii="FreeSerif" w:hAnsi="FreeSerif"/>
          <w:sz w:val="22"/>
        </w:rPr>
        <w:t>Sa biographie officielle, consultable sur sa page Wikipédia, précise : Général de corps d'armée, commandant des opérations spéciales du 1er août 2011 au 20 juin 2013.</w:t>
      </w:r>
    </w:p>
    <w:p>
      <w:pPr>
        <w:spacing w:after="80"/>
      </w:pPr>
      <w:r>
        <w:rPr>
          <w:rFonts w:ascii="FreeSerif" w:hAnsi="FreeSerif"/>
          <w:sz w:val="22"/>
        </w:rPr>
        <w:t>C'est donc lui, Christophe Gomart, qui était personnellement chargé de la mission : capturer ou éliminer Iyad Ag Ghaly — fondateur d'Ansar Dine, chef djihadiste responsable de la déstabilisation du Mali du nord, figure centrale du jihad sahélien depuis 2012.</w:t>
      </w:r>
    </w:p>
    <w:p>
      <w:pPr>
        <w:spacing w:after="80"/>
      </w:pPr>
      <w:r>
        <w:rPr>
          <w:rFonts w:ascii="FreeSerif" w:hAnsi="FreeSerif"/>
          <w:sz w:val="22"/>
        </w:rPr>
        <w:t>La question est simple : qu'est-ce qu'il a fait ?</w:t>
      </w:r>
    </w:p>
    <w:p>
      <w:pPr>
        <w:spacing w:before="200" w:after="60"/>
        <w:pBdr>
          <w:bottom w:val="single" w:sz="7" w:space="3" w:color="A07820"/>
        </w:pBdr>
      </w:pPr>
      <w:r>
        <w:rPr>
          <w:rFonts w:ascii="FreeSerif" w:hAnsi="FreeSerif"/>
          <w:b/>
          <w:color w:val="2C3A4A"/>
          <w:sz w:val="23"/>
        </w:rPr>
        <w:t>II. Le 23 janvier 2013 — Iyad Ag Ghaly à l'hôtel Laïko</w:t>
      </w:r>
    </w:p>
    <w:p>
      <w:pPr>
        <w:spacing w:after="80"/>
      </w:pPr>
      <w:r>
        <w:rPr>
          <w:rFonts w:ascii="FreeSerif" w:hAnsi="FreeSerif"/>
          <w:sz w:val="22"/>
        </w:rPr>
        <w:t>Le 11 janvier 2013, la France lance l'opération Serval au Mali. Objectif officiel : stopper l'avancée des groupes jihadistes vers Bamako et neutraliser leurs chefs.</w:t>
      </w:r>
    </w:p>
    <w:p>
      <w:pPr>
        <w:spacing w:after="80"/>
      </w:pPr>
      <w:r>
        <w:rPr>
          <w:rFonts w:ascii="FreeSerif" w:hAnsi="FreeSerif"/>
          <w:sz w:val="22"/>
        </w:rPr>
        <w:t>Douze jours plus tard, le 23 janvier 2013, le site Mali Actu publie un article révélateur. Ce qui y est écrit dépasse tout ce que l'imagination pourrait construire.</w:t>
      </w:r>
    </w:p>
    <w:p>
      <w:pPr>
        <w:spacing w:after="80"/>
      </w:pPr>
      <w:r>
        <w:rPr>
          <w:rFonts w:ascii="FreeSerif" w:hAnsi="FreeSerif"/>
          <w:sz w:val="22"/>
        </w:rPr>
        <w:t>Iyad Ag Ghaly — l'homme que l'opération Serval est censée capturer ou neutraliser — se trouve à ce moment précis à l'hôtel Laïko de Ouagadougou, au Burkina Faso.</w:t>
      </w:r>
    </w:p>
    <w:p>
      <w:pPr>
        <w:spacing w:after="80"/>
      </w:pPr>
      <w:r>
        <w:rPr>
          <w:rFonts w:ascii="FreeSerif" w:hAnsi="FreeSerif"/>
          <w:sz w:val="22"/>
        </w:rPr>
        <w:t>Extrait de l'article :</w:t>
      </w:r>
    </w:p>
    <w:p>
      <w:pPr>
        <w:spacing w:before="80" w:after="80"/>
        <w:ind w:left="680" w:right="680"/>
      </w:pPr>
      <w:r>
        <w:rPr>
          <w:rFonts w:ascii="FreeSerif" w:hAnsi="FreeSerif"/>
          <w:i/>
          <w:color w:val="8B1A1A"/>
          <w:sz w:val="21"/>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after="80"/>
      </w:pPr>
      <w:r>
        <w:rPr>
          <w:rFonts w:ascii="FreeSerif" w:hAnsi="FreeSerif"/>
          <w:sz w:val="22"/>
        </w:rPr>
        <w:t>L'hôtel Laïko de Ouagadougou se trouve à 4 kilomètres du palais présidentiel Kosyam — résidence de Blaise Compaoré, président du Burkina Faso, allié stratégique de la France en Afrique de l'Ouest. Non pas dans une grotte. Non pas dans le désert. Dans un hôtel de luxe, en ville, à 4 kilomètres du palais présidentiel de l'allié de Paris.</w:t>
      </w:r>
    </w:p>
    <w:p>
      <w:pPr>
        <w:spacing w:before="200" w:after="60"/>
        <w:pBdr>
          <w:bottom w:val="single" w:sz="7" w:space="3" w:color="A07820"/>
        </w:pBdr>
      </w:pPr>
      <w:r>
        <w:rPr>
          <w:rFonts w:ascii="FreeSerif" w:hAnsi="FreeSerif"/>
          <w:b/>
          <w:color w:val="2C3A4A"/>
          <w:sz w:val="23"/>
        </w:rPr>
        <w:t>III. Le réseau — qui défile au 11e étage</w:t>
      </w:r>
    </w:p>
    <w:p>
      <w:pPr>
        <w:spacing w:after="80"/>
      </w:pPr>
      <w:r>
        <w:rPr>
          <w:rFonts w:ascii="FreeSerif" w:hAnsi="FreeSerif"/>
          <w:sz w:val="22"/>
        </w:rPr>
        <w:t>L'article de Mali Actu ne se contente pas de localiser Ag Ghaly. Il décrit le trafic autour de lui — le réseau de protection qui l'entoure :</w:t>
      </w:r>
    </w:p>
    <w:p>
      <w:pPr/>
      <w:r>
        <w:rPr>
          <w:rFonts w:ascii="FreeSerif" w:hAnsi="FreeSerif"/>
          <w:b/>
          <w:color w:val="2C3A4A"/>
          <w:sz w:val="22"/>
        </w:rPr>
        <w:t>Les visiteurs d'Iyad Ag Ghaly à l'hôtel Laïko :</w:t>
      </w:r>
    </w:p>
    <w:p>
      <w:pPr>
        <w:pStyle w:val="ListBullet"/>
      </w:pPr>
      <w:r>
        <w:rPr>
          <w:rFonts w:ascii="FreeSerif" w:hAnsi="FreeSerif"/>
          <w:sz w:val="21"/>
        </w:rPr>
        <w:t>Djibril Bassolé — ministre burkinabé des Affaires étrangères</w:t>
      </w:r>
    </w:p>
    <w:p>
      <w:pPr>
        <w:pStyle w:val="ListBullet"/>
      </w:pPr>
      <w:r>
        <w:rPr>
          <w:rFonts w:ascii="FreeSerif" w:hAnsi="FreeSerif"/>
          <w:sz w:val="21"/>
        </w:rPr>
        <w:t>François Compaoré — frère du président Blaise Compaoré</w:t>
      </w:r>
    </w:p>
    <w:p>
      <w:pPr>
        <w:pStyle w:val="ListBullet"/>
      </w:pPr>
      <w:r>
        <w:rPr>
          <w:rFonts w:ascii="FreeSerif" w:hAnsi="FreeSerif"/>
          <w:sz w:val="21"/>
        </w:rPr>
        <w:t>Djendéré — chef de la garde présidentielle burkinabée</w:t>
      </w:r>
    </w:p>
    <w:p>
      <w:pPr>
        <w:pStyle w:val="ListBullet"/>
      </w:pPr>
      <w:r>
        <w:rPr>
          <w:rFonts w:ascii="FreeSerif" w:hAnsi="FreeSerif"/>
          <w:sz w:val="21"/>
        </w:rPr>
        <w:t>Moustapha Chafi — médiateur dans la crise malienne</w:t>
      </w:r>
    </w:p>
    <w:p>
      <w:pPr>
        <w:pStyle w:val="ListBullet"/>
      </w:pPr>
      <w:r>
        <w:rPr>
          <w:rFonts w:ascii="FreeSerif" w:hAnsi="FreeSerif"/>
          <w:sz w:val="21"/>
        </w:rPr>
        <w:t>Lansin Diawara — milliardaire, le « côtoie et le protège »</w:t>
      </w:r>
    </w:p>
    <w:p>
      <w:pPr>
        <w:spacing w:after="80"/>
      </w:pPr>
      <w:r>
        <w:rPr>
          <w:rFonts w:ascii="FreeSerif" w:hAnsi="FreeSerif"/>
          <w:sz w:val="22"/>
        </w:rPr>
        <w:t>L'article conclut sans ambiguïté :</w:t>
      </w:r>
    </w:p>
    <w:p>
      <w:pPr>
        <w:spacing w:before="80" w:after="80"/>
        <w:ind w:left="680" w:right="680"/>
      </w:pPr>
      <w:r>
        <w:rPr>
          <w:rFonts w:ascii="FreeSerif" w:hAnsi="FreeSerif"/>
          <w:i/>
          <w:color w:val="8B1A1A"/>
          <w:sz w:val="21"/>
        </w:rPr>
        <w:t>*« Chouchouté et cajolé par l'entourage présidentiel immédiat, Iyad Ag Ghaly est une pièce maîtresse du leadership du chef de l'État Blaise Compaoré dans la géopolitique du No Man's Land sahélien. »*</w:t>
      </w:r>
    </w:p>
    <w:p>
      <w:pPr>
        <w:spacing w:after="80"/>
      </w:pPr>
      <w:r>
        <w:rPr>
          <w:rFonts w:ascii="FreeSerif" w:hAnsi="FreeSerif"/>
          <w:sz w:val="22"/>
        </w:rPr>
        <w:t>Le chef terroriste que la France prétend pourchasser est la pièce maîtresse de l'homme que la France protège. Le cercle se ferme.</w:t>
      </w:r>
    </w:p>
    <w:p>
      <w:pPr>
        <w:spacing w:before="200" w:after="60"/>
        <w:pBdr>
          <w:bottom w:val="single" w:sz="7" w:space="3" w:color="A07820"/>
        </w:pBdr>
      </w:pPr>
      <w:r>
        <w:rPr>
          <w:rFonts w:ascii="FreeSerif" w:hAnsi="FreeSerif"/>
          <w:b/>
          <w:color w:val="2C3A4A"/>
          <w:sz w:val="23"/>
        </w:rPr>
        <w:t>IV. L'aveu géopolitique</w:t>
      </w:r>
    </w:p>
    <w:p>
      <w:pPr>
        <w:spacing w:after="80"/>
      </w:pPr>
      <w:r>
        <w:rPr>
          <w:rFonts w:ascii="FreeSerif" w:hAnsi="FreeSerif"/>
          <w:sz w:val="22"/>
        </w:rPr>
        <w:t>Ce passage est un aveu documenté, publié dans la presse africaine en janvier 2013, au moment même où l'opération Serval était en cours. On ne peut pas dire qu'on ne savait pas.</w:t>
      </w:r>
    </w:p>
    <w:p>
      <w:pPr/>
      <w:r>
        <w:rPr>
          <w:rFonts w:ascii="FreeSerif" w:hAnsi="FreeSerif"/>
          <w:b/>
          <w:color w:val="2C3A4A"/>
          <w:sz w:val="22"/>
        </w:rPr>
        <w:t>La logique est la suivante :</w:t>
      </w:r>
    </w:p>
    <w:p>
      <w:pPr>
        <w:pStyle w:val="ListBullet"/>
      </w:pPr>
      <w:r>
        <w:rPr>
          <w:rFonts w:ascii="FreeSerif" w:hAnsi="FreeSerif"/>
          <w:sz w:val="21"/>
        </w:rPr>
        <w:t>Iyad Ag Ghaly fait partie du dispositif de Blaise Compaoré</w:t>
      </w:r>
    </w:p>
    <w:p>
      <w:pPr>
        <w:pStyle w:val="ListBullet"/>
      </w:pPr>
      <w:r>
        <w:rPr>
          <w:rFonts w:ascii="FreeSerif" w:hAnsi="FreeSerif"/>
          <w:sz w:val="21"/>
        </w:rPr>
        <w:t>Blaise Compaoré, jusqu'au 30 octobre 2014 (date de sa chute), est une **pièce maîtresse de la Françafrique**</w:t>
      </w:r>
    </w:p>
    <w:p>
      <w:pPr>
        <w:pStyle w:val="ListBullet"/>
      </w:pPr>
      <w:r>
        <w:rPr>
          <w:rFonts w:ascii="FreeSerif" w:hAnsi="FreeSerif"/>
          <w:sz w:val="21"/>
        </w:rPr>
        <w:t>Compaoré est l'intermédiaire privilégié de Paris au Sahel sous Sarkozy puis Hollande</w:t>
      </w:r>
    </w:p>
    <w:p>
      <w:pPr>
        <w:pStyle w:val="ListBullet"/>
      </w:pPr>
      <w:r>
        <w:rPr>
          <w:rFonts w:ascii="FreeSerif" w:hAnsi="FreeSerif"/>
          <w:sz w:val="21"/>
        </w:rPr>
        <w:t>Ag Ghaly est donc, par cette chaîne, une pièce du dispositif français indirect dans la région</w:t>
      </w:r>
    </w:p>
    <w:p>
      <w:pPr>
        <w:spacing w:after="80"/>
      </w:pPr>
      <w:r>
        <w:rPr>
          <w:rFonts w:ascii="FreeSerif" w:hAnsi="FreeSerif"/>
          <w:sz w:val="22"/>
        </w:rPr>
        <w:t>Le chef djihadiste que la France prétend pourchasser est protégé par l'allié le plus précieux de la France dans la sous-région. La chasse est une mise en scène. Le djihadiste est un actif.</w:t>
      </w:r>
    </w:p>
    <w:p>
      <w:pPr>
        <w:spacing w:before="200" w:after="60"/>
        <w:pBdr>
          <w:bottom w:val="single" w:sz="7" w:space="3" w:color="A07820"/>
        </w:pBdr>
      </w:pPr>
      <w:r>
        <w:rPr>
          <w:rFonts w:ascii="FreeSerif" w:hAnsi="FreeSerif"/>
          <w:b/>
          <w:color w:val="2C3A4A"/>
          <w:sz w:val="23"/>
        </w:rPr>
        <w:t>V. La question sans réponse</w:t>
      </w:r>
    </w:p>
    <w:p>
      <w:pPr>
        <w:spacing w:after="80"/>
      </w:pPr>
      <w:r>
        <w:rPr>
          <w:rFonts w:ascii="FreeSerif" w:hAnsi="FreeSerif"/>
          <w:sz w:val="22"/>
        </w:rPr>
        <w:t>Le commandant des opérations spéciales françaises, Christophe Gomart, n'a pas capturé Iyad Ag Ghaly en janvier 2013.</w:t>
      </w:r>
    </w:p>
    <w:p>
      <w:pPr>
        <w:spacing w:after="80"/>
      </w:pPr>
      <w:r>
        <w:rPr>
          <w:rFonts w:ascii="FreeSerif" w:hAnsi="FreeSerif"/>
          <w:sz w:val="22"/>
        </w:rPr>
        <w:t>Ag Ghaly n'était pourtant pas dans une grotte du désert. Il était dans une suite du 11e étage d'un hôtel de Ouagadougou, à 4 kilomètres du palais présidentiel, recevant des ministres et des hommes d'affaires.</w:t>
      </w:r>
    </w:p>
    <w:p>
      <w:pPr>
        <w:spacing w:after="80"/>
      </w:pPr>
      <w:r>
        <w:rPr>
          <w:rFonts w:ascii="FreeSerif" w:hAnsi="FreeSerif"/>
          <w:sz w:val="22"/>
        </w:rPr>
        <w:t>Les services de renseignement français connaissaient-ils sa localisation ? La question se pose avec une force particulière : si la presse africaine le savait le 23 janvier 2013, les services spéciaux français — dont Gomart avait la direction — le savaient certainement aussi. Les moyens de la DRM ne sont pas inférieurs à ceux du journalisme sahélien.</w:t>
      </w:r>
    </w:p>
    <w:p>
      <w:pPr>
        <w:spacing w:after="80"/>
      </w:pPr>
      <w:r>
        <w:rPr>
          <w:rFonts w:ascii="FreeSerif" w:hAnsi="FreeSerif"/>
          <w:sz w:val="22"/>
        </w:rPr>
        <w:t>La réponse la plus simple à l'absence d'action est formulée directement :</w:t>
      </w:r>
    </w:p>
    <w:p>
      <w:pPr>
        <w:spacing w:before="80" w:after="80"/>
        <w:ind w:left="680" w:right="680"/>
      </w:pPr>
      <w:r>
        <w:rPr>
          <w:rFonts w:ascii="FreeSerif" w:hAnsi="FreeSerif"/>
          <w:i/>
          <w:color w:val="8B1A1A"/>
          <w:sz w:val="21"/>
        </w:rPr>
        <w:t>*« Christophe Gomart n'a pas capturé ou exécuté Iyad Ag Ghaly en janvier 2013 parce qu'ils sont collègues — dans le sens où Ag Ghaly fait partie d'un dispositif que la France entretient, et dont Compaoré est le gestionnaire local. »*</w:t>
      </w:r>
    </w:p>
    <w:p>
      <w:pPr>
        <w:spacing w:before="200" w:after="60"/>
        <w:pBdr>
          <w:bottom w:val="single" w:sz="7" w:space="3" w:color="A07820"/>
        </w:pBdr>
      </w:pPr>
      <w:r>
        <w:rPr>
          <w:rFonts w:ascii="FreeSerif" w:hAnsi="FreeSerif"/>
          <w:b/>
          <w:color w:val="2C3A4A"/>
          <w:sz w:val="23"/>
        </w:rPr>
        <w:t>VI. Le retournement : Gomart accusateur du Burkina Faso</w:t>
      </w:r>
    </w:p>
    <w:p>
      <w:pPr>
        <w:spacing w:after="80"/>
      </w:pPr>
      <w:r>
        <w:rPr>
          <w:rFonts w:ascii="FreeSerif" w:hAnsi="FreeSerif"/>
          <w:sz w:val="22"/>
        </w:rPr>
        <w:t>En 2026, Christophe Gomart — le même général qui n'a pas capturé Iyad Ag Ghaly quand il était à portée — comparaît devant le Parlement européen pour accuser le Burkina Faso de ne pas combattre les terroristes (voir Chapitre 51).</w:t>
      </w:r>
    </w:p>
    <w:p>
      <w:pPr>
        <w:spacing w:after="80"/>
      </w:pPr>
      <w:r>
        <w:rPr>
          <w:rFonts w:ascii="FreeSerif" w:hAnsi="FreeSerif"/>
          <w:sz w:val="22"/>
        </w:rPr>
        <w:t>La structure de cet argument mérite d'être regardée en face, sans trembler :</w:t>
      </w:r>
    </w:p>
    <w:p>
      <w:pPr>
        <w:pStyle w:val="ListBullet"/>
      </w:pPr>
      <w:r>
        <w:rPr>
          <w:rFonts w:ascii="FreeSerif" w:hAnsi="FreeSerif"/>
          <w:sz w:val="21"/>
        </w:rPr>
        <w:t>L'homme qui avait la mission de neutraliser le chef djihadiste en 2013, et ne l'a pas fait</w:t>
      </w:r>
    </w:p>
    <w:p>
      <w:pPr>
        <w:pStyle w:val="ListBullet"/>
      </w:pPr>
      <w:r>
        <w:rPr>
          <w:rFonts w:ascii="FreeSerif" w:hAnsi="FreeSerif"/>
          <w:sz w:val="21"/>
        </w:rPr>
        <w:t>Accuse en 2026 un État souverain de ne pas neutraliser les djihadistes</w:t>
      </w:r>
    </w:p>
    <w:p>
      <w:pPr>
        <w:pStyle w:val="ListBullet"/>
      </w:pPr>
      <w:r>
        <w:rPr>
          <w:rFonts w:ascii="FreeSerif" w:hAnsi="FreeSerif"/>
          <w:sz w:val="21"/>
        </w:rPr>
        <w:t>Devant une institution internationale, avec l'autorité que confère son grade</w:t>
      </w:r>
    </w:p>
    <w:p>
      <w:pPr>
        <w:spacing w:after="80"/>
      </w:pPr>
      <w:r>
        <w:rPr>
          <w:rFonts w:ascii="FreeSerif" w:hAnsi="FreeSerif"/>
          <w:sz w:val="22"/>
        </w:rPr>
        <w:t>C'est ce qu'on appelle un retournement d'impunité : celui qui a failli dans sa mission reprend la parole pour juger ceux qui subissent les conséquences de cet échec. L'impunité comme podium.</w:t>
      </w:r>
    </w:p>
    <w:p>
      <w:pPr>
        <w:spacing w:before="200" w:after="60"/>
        <w:pBdr>
          <w:bottom w:val="single" w:sz="7" w:space="3" w:color="A07820"/>
        </w:pBdr>
      </w:pPr>
      <w:r>
        <w:rPr>
          <w:rFonts w:ascii="FreeSerif" w:hAnsi="FreeSerif"/>
          <w:b/>
          <w:color w:val="2C3A4A"/>
          <w:sz w:val="23"/>
        </w:rPr>
        <w:t>VII. La source — Mali Actu, 23 janvier 2013</w:t>
      </w:r>
    </w:p>
    <w:p>
      <w:pPr>
        <w:spacing w:after="80"/>
      </w:pPr>
      <w:r>
        <w:rPr>
          <w:rFonts w:ascii="FreeSerif" w:hAnsi="FreeSerif"/>
          <w:sz w:val="22"/>
        </w:rPr>
        <w:t>L'article de Mali Actu du 23 janvier 2013 constitue une source primaire de première importance. Il a été publié pendant l'opération Serval, en temps réel, par un média sahélien. Il n'a jamais été démenti.</w:t>
      </w:r>
    </w:p>
    <w:p>
      <w:pPr/>
      <w:r>
        <w:rPr>
          <w:rFonts w:ascii="FreeSerif" w:hAnsi="FreeSerif"/>
          <w:b/>
          <w:color w:val="2C3A4A"/>
          <w:sz w:val="22"/>
        </w:rPr>
        <w:t>Ce qu'il établit :</w:t>
      </w:r>
    </w:p>
    <w:p>
      <w:pPr>
        <w:pStyle w:val="ListBullet"/>
      </w:pPr>
      <w:r>
        <w:rPr>
          <w:rFonts w:ascii="FreeSerif" w:hAnsi="FreeSerif"/>
          <w:sz w:val="21"/>
        </w:rPr>
        <w:t>La présence d'Iyad Ag Ghaly à Ouagadougou en janvier 2013</w:t>
      </w:r>
    </w:p>
    <w:p>
      <w:pPr>
        <w:pStyle w:val="ListBullet"/>
      </w:pPr>
      <w:r>
        <w:rPr>
          <w:rFonts w:ascii="FreeSerif" w:hAnsi="FreeSerif"/>
          <w:sz w:val="21"/>
        </w:rPr>
        <w:t>Sa localisation précise : hôtel Laïko, suite au 11e étage</w:t>
      </w:r>
    </w:p>
    <w:p>
      <w:pPr>
        <w:pStyle w:val="ListBullet"/>
      </w:pPr>
      <w:r>
        <w:rPr>
          <w:rFonts w:ascii="FreeSerif" w:hAnsi="FreeSerif"/>
          <w:sz w:val="21"/>
        </w:rPr>
        <w:t>Son réseau de protection : entourage direct de Blaise Compaoré</w:t>
      </w:r>
    </w:p>
    <w:p>
      <w:pPr>
        <w:pStyle w:val="ListBullet"/>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Bullet"/>
      </w:pPr>
      <w:r>
        <w:rPr>
          <w:rFonts w:ascii="FreeSerif" w:hAnsi="FreeSerif"/>
          <w:sz w:val="21"/>
        </w:rPr>
        <w:t>L'opération Serval ne visait pas réellement à neutraliser Ag Ghaly</w:t>
      </w:r>
    </w:p>
    <w:p>
      <w:pPr>
        <w:pStyle w:val="ListBullet"/>
      </w:pPr>
      <w:r>
        <w:rPr>
          <w:rFonts w:ascii="FreeSerif" w:hAnsi="FreeSerif"/>
          <w:sz w:val="21"/>
        </w:rPr>
        <w:t>Ag Ghaly était protégé par un allié de Paris</w:t>
      </w:r>
    </w:p>
    <w:p>
      <w:pPr>
        <w:pStyle w:val="ListBullet"/>
      </w:pPr>
      <w:r>
        <w:rPr>
          <w:rFonts w:ascii="FreeSerif" w:hAnsi="FreeSerif"/>
          <w:sz w:val="21"/>
        </w:rPr>
        <w:t>Le récit officiel de la traque du chef djihadiste ne correspond pas à la réalité documentée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Christophe Gomart donne des leçons de lutte anti-terroriste au Burkina Faso en 2026.</w:t>
      </w:r>
    </w:p>
    <w:p>
      <w:pPr>
        <w:spacing w:after="80"/>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after="80"/>
      </w:pPr>
      <w:r>
        <w:rPr>
          <w:rFonts w:ascii="FreeSerif" w:hAnsi="FreeSerif"/>
          <w:sz w:val="22"/>
        </w:rPr>
        <w:t>Le silence de Gomart sur cet épisode, et son audace à se présenter comme expert de la lutte contre le terrorisme sahélien, constituent en eux-mêmes un document. Le silence est une confession.</w:t>
      </w:r>
    </w:p>
    <w:p>
      <w:pPr>
        <w:spacing w:after="80"/>
      </w:pPr>
      <w:r>
        <w:rPr>
          <w:rFonts w:ascii="FreeSerif" w:hAnsi="FreeSerif"/>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after="80"/>
      </w:pPr>
      <w:r>
        <w:rPr>
          <w:rFonts w:ascii="FreeSerif" w:hAnsi="FreeSerif"/>
          <w:sz w:val="22"/>
        </w:rPr>
        <w:t>Source primaire : transcription intégrale de la prise de parole d'Issa Diawara, 22 juin 2026, en réponse aux déclarations de Christophe Gomart au Parlement européen.</w:t>
      </w:r>
    </w:p>
    <w:p>
      <w:pPr>
        <w:spacing w:before="80" w:after="80"/>
        <w:ind w:left="680" w:right="680"/>
      </w:pPr>
      <w:r>
        <w:rPr>
          <w:rFonts w:ascii="FreeSerif" w:hAnsi="FreeSerif"/>
          <w:i/>
          <w:color w:val="8B1A1A"/>
          <w:sz w:val="21"/>
        </w:rPr>
        <w:t>*« Monsieur Christophe Gomart, quand vous ne maîtrisez pas certains sujets, je vous conseille de vous taire. »*</w:t>
        <w:br/>
        <w:t>— Issa Diawara</w:t>
      </w:r>
    </w:p>
    <w:p>
      <w:pPr>
        <w:spacing w:before="200" w:after="60"/>
        <w:pBdr>
          <w:bottom w:val="single" w:sz="7" w:space="3" w:color="A07820"/>
        </w:pBdr>
      </w:pPr>
      <w:r>
        <w:rPr>
          <w:rFonts w:ascii="FreeSerif" w:hAnsi="FreeSerif"/>
          <w:b/>
          <w:color w:val="2C3A4A"/>
          <w:sz w:val="23"/>
        </w:rPr>
        <w:t>I. Le cadre — un droit de réponse point par point</w:t>
      </w:r>
    </w:p>
    <w:p>
      <w:pPr>
        <w:spacing w:after="80"/>
      </w:pPr>
      <w:r>
        <w:rPr>
          <w:rFonts w:ascii="FreeSerif" w:hAnsi="FreeSerif"/>
          <w:sz w:val="22"/>
        </w:rPr>
        <w:t>Christophe Gomart, ancien général de corps d'armée de l'armée française, député européen, a comparu devant le Parlement européen pour accuser le Burkina Faso. Quatre arguments. Quatre mensonges habillés en analyses. Issa Diawara, le 22 juin 2026, répond à chacun — sans gants, sans détour, avec les faits.</w:t>
      </w:r>
    </w:p>
    <w:p>
      <w:pPr>
        <w:spacing w:before="200" w:after="60"/>
        <w:pBdr>
          <w:bottom w:val="single" w:sz="7" w:space="3" w:color="A07820"/>
        </w:pBdr>
      </w:pPr>
      <w:r>
        <w:rPr>
          <w:rFonts w:ascii="FreeSerif" w:hAnsi="FreeSerif"/>
          <w:b/>
          <w:color w:val="2C3A4A"/>
          <w:sz w:val="23"/>
        </w:rPr>
        <w:t>II. Premier argument de Gomart : « le Burkina est isolé de la communauté internationale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L'Union européenne a toujours son ambassadeur au niveau du Burkina Faso. D'ailleurs, depuis qu'il a menti comme ça, c'est l'ambassadeur de l'Union européenne qui a été convoqué au Burkina Faso. »*</w:t>
      </w:r>
    </w:p>
    <w:p>
      <w:pPr>
        <w:spacing w:after="80"/>
      </w:pPr>
      <w:r>
        <w:rPr>
          <w:rFonts w:ascii="FreeSerif" w:hAnsi="FreeSerif"/>
          <w:sz w:val="22"/>
        </w:rPr>
        <w:t>L'Union européenne maintient une représentation diplomatique pleine et entière à Ouagadougou. La « communauté internationale » que Gomart invoque pour qualifier l'isolement burkinabé — c'est-à-dire l'Europe — a son ambassadeur sur place, convoqué et sermoncé par les autorités burkinabées.</w:t>
      </w:r>
    </w:p>
    <w:p>
      <w:pPr>
        <w:spacing w:after="80"/>
      </w:pPr>
      <w:r>
        <w:rPr>
          <w:rFonts w:ascii="FreeSerif" w:hAnsi="FreeSerif"/>
          <w:sz w:val="22"/>
        </w:rPr>
        <w:t>Après les déclarations de Gomart au Parlement européen, cet ambassadeur a été convoqué par les autorités burkinabées. C'est l'inverse d'un isolement : c'est un rapport de forces diplomatique. Le Burkina Faso convoque. Il ne supplie pas.</w:t>
      </w:r>
    </w:p>
    <w:p>
      <w:pPr>
        <w:spacing w:after="80"/>
      </w:pPr>
      <w:r>
        <w:rPr>
          <w:rFonts w:ascii="FreeSerif" w:hAnsi="FreeSerif"/>
          <w:sz w:val="22"/>
        </w:rPr>
        <w:t>Conclusion : si la communauté internationale se réduit à l'Union européenne, et que l'Union européenne a son ambassade à Ouagadougou, de quel isolement parle-t-on ? Sans compter la Russie, la Chine, et les autres partenaires que Gomart ne mentionne pas. « Il y a un pays qui s'appelle communauté internationale ? » demande Diawara. La réponse est non.</w:t>
      </w:r>
    </w:p>
    <w:p>
      <w:pPr>
        <w:spacing w:before="200" w:after="60"/>
        <w:pBdr>
          <w:bottom w:val="single" w:sz="7" w:space="3" w:color="A07820"/>
        </w:pBdr>
      </w:pPr>
      <w:r>
        <w:rPr>
          <w:rFonts w:ascii="FreeSerif" w:hAnsi="FreeSerif"/>
          <w:b/>
          <w:color w:val="2C3A4A"/>
          <w:sz w:val="23"/>
        </w:rPr>
        <w:t>III. Deuxième argument de Gomart : « le Burkina a été suspendu des organisations sous-régionales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C'est le Burkina qui s'est retiré de son propre gré de l'organisation sous-régionale qu'on appelle la CEDEAO, au service de la puissance française. »*</w:t>
      </w:r>
    </w:p>
    <w:p>
      <w:pPr>
        <w:spacing w:after="80"/>
      </w:pPr>
      <w:r>
        <w:rPr>
          <w:rFonts w:ascii="FreeSerif" w:hAnsi="FreeSerif"/>
          <w:sz w:val="22"/>
        </w:rPr>
        <w:t>La distinction est fondamentale, et elle est délibérément effacée dans le discours de Gomart : être suspendu (exclusion subie) ou se retirer (choix souverain). Le Burkina Faso, avec le Mali et le Niger, a quitté la CEDEAO. C'est l'Alliance des États du Sahel elle-même qui a initié cette sortie — en connaissance de cause, en pleine lumière, devant les caméras.</w:t>
      </w:r>
    </w:p>
    <w:p>
      <w:pPr>
        <w:spacing w:after="80"/>
      </w:pPr>
      <w:r>
        <w:rPr>
          <w:rFonts w:ascii="FreeSerif" w:hAnsi="FreeSerif"/>
          <w:sz w:val="22"/>
        </w:rPr>
        <w:t>La preuve du rapport de forces réel : c'est la CEDEAO qui démarche les pays de l'AES pour qu'ils reviennent. L'organisation qui « suspend » ses membres court après ces mêmes membres.</w:t>
      </w:r>
    </w:p>
    <w:p>
      <w:pPr>
        <w:spacing w:before="80" w:after="80"/>
        <w:ind w:left="680" w:right="680"/>
      </w:pPr>
      <w:r>
        <w:rPr>
          <w:rFonts w:ascii="FreeSerif" w:hAnsi="FreeSerif"/>
          <w:i/>
          <w:color w:val="8B1A1A"/>
          <w:sz w:val="21"/>
        </w:rPr>
        <w:t>*« Si nous le voulons, c'est demain matin. »*</w:t>
      </w:r>
    </w:p>
    <w:p>
      <w:pPr>
        <w:spacing w:after="80"/>
      </w:pPr>
      <w:r>
        <w:rPr>
          <w:rFonts w:ascii="FreeSerif" w:hAnsi="FreeSerif"/>
          <w:sz w:val="22"/>
        </w:rPr>
        <w:t>Conclusion : Gomart présente une exclusion là où il y a un retrait volontaire. Il inverse délibérément la réalité du rapport de forces entre l'AES et la CEDEAO. Ce n'est pas une erreur. C'est un choix rhétorique.</w:t>
      </w:r>
    </w:p>
    <w:p>
      <w:pPr>
        <w:spacing w:before="200" w:after="60"/>
        <w:pBdr>
          <w:bottom w:val="single" w:sz="7" w:space="3" w:color="A07820"/>
        </w:pBdr>
      </w:pPr>
      <w:r>
        <w:rPr>
          <w:rFonts w:ascii="FreeSerif" w:hAnsi="FreeSerif"/>
          <w:b/>
          <w:color w:val="2C3A4A"/>
          <w:sz w:val="23"/>
        </w:rPr>
        <w:t>IV. Troisième argument de Gomart : « les libertés fondamentales ont été suspendues »</w:t>
      </w:r>
    </w:p>
    <w:p>
      <w:pPr/>
      <w:r>
        <w:rPr>
          <w:rFonts w:ascii="FreeSerif" w:hAnsi="FreeSerif"/>
          <w:b/>
          <w:color w:val="2C3A4A"/>
          <w:sz w:val="22"/>
        </w:rPr>
        <w:t>La réponse d'Issa Diawara :</w:t>
      </w:r>
    </w:p>
    <w:p>
      <w:pPr>
        <w:spacing w:after="80"/>
      </w:pPr>
      <w:r>
        <w:rPr>
          <w:rFonts w:ascii="FreeSerif" w:hAnsi="FreeSerif"/>
          <w:sz w:val="22"/>
        </w:rPr>
        <w:t>La France, pendant sa propre révolution de 1789 et dans ses guerres, a appliqué des mesures d'exception radicales :</w:t>
      </w:r>
    </w:p>
    <w:p>
      <w:pPr>
        <w:pStyle w:val="ListBullet"/>
      </w:pPr>
      <w:r>
        <w:rPr>
          <w:rFonts w:ascii="FreeSerif" w:hAnsi="FreeSerif"/>
          <w:sz w:val="21"/>
        </w:rPr>
        <w:t>**La loi des suspects** : il suffisait d'une suspicion pour être éliminé</w:t>
      </w:r>
    </w:p>
    <w:p>
      <w:pPr>
        <w:pStyle w:val="ListBullet"/>
      </w:pPr>
      <w:r>
        <w:rPr>
          <w:rFonts w:ascii="FreeSerif" w:hAnsi="FreeSerif"/>
          <w:sz w:val="21"/>
        </w:rPr>
        <w:t>**Plus de 17 000 citoyens français exécutés** par la justice révolutionnaire</w:t>
      </w:r>
    </w:p>
    <w:p>
      <w:pPr>
        <w:pStyle w:val="ListBullet"/>
      </w:pPr>
      <w:r>
        <w:rPr>
          <w:rFonts w:ascii="FreeSerif" w:hAnsi="FreeSerif"/>
          <w:sz w:val="21"/>
        </w:rPr>
        <w:t>**Après 1945** : des femmes tondues, des hommes accusés de collaboration pour avoir fréquenté des Allemands</w:t>
      </w:r>
    </w:p>
    <w:p>
      <w:pPr>
        <w:spacing w:before="80" w:after="80"/>
        <w:ind w:left="680" w:right="680"/>
      </w:pPr>
      <w:r>
        <w:rPr>
          <w:rFonts w:ascii="FreeSerif" w:hAnsi="FreeSerif"/>
          <w:i/>
          <w:color w:val="8B1A1A"/>
          <w:sz w:val="21"/>
        </w:rPr>
        <w:t>*« Quand nous aussi nous sommes en guerre, les traîtres sont traqués. C'est très normal. Ou bien une France en guerre vaut mieux qu'un pays de l'AES en guerre ? La réponse évidemment c'est non. »*</w:t>
      </w:r>
    </w:p>
    <w:p>
      <w:pPr>
        <w:spacing w:after="80"/>
      </w:pPr>
      <w:r>
        <w:rPr>
          <w:rFonts w:ascii="FreeSerif" w:hAnsi="FreeSerif"/>
          <w:sz w:val="22"/>
        </w:rPr>
        <w:t>Tous les hommes naissent libres et égaux — cette égalité s'applique aussi aux États en temps de guerre. Si la France de la Révolution et de la Libération a le droit d'appliquer la loi martiale, le Burkina en guerre a le même droit. Pas plus. Pas moins.</w:t>
      </w:r>
    </w:p>
    <w:p>
      <w:pPr>
        <w:spacing w:before="80" w:after="80"/>
        <w:ind w:left="680" w:right="680"/>
      </w:pPr>
      <w:r>
        <w:rPr>
          <w:rFonts w:ascii="FreeSerif" w:hAnsi="FreeSerif"/>
          <w:i/>
          <w:color w:val="8B1A1A"/>
          <w:sz w:val="21"/>
        </w:rPr>
        <w:t>*« Il n'y a pas de liberté pour un traître dans un pays qui est en guerre. De quelle liberté réclame-t-on pour quelqu'un qui est en intelligence avec l'ennemi ? »*</w:t>
      </w:r>
    </w:p>
    <w:p>
      <w:pPr>
        <w:spacing w:after="80"/>
      </w:pPr>
      <w:r>
        <w:rPr>
          <w:rFonts w:ascii="FreeSerif" w:hAnsi="FreeSerif"/>
          <w:sz w:val="22"/>
        </w:rPr>
        <w:t>Conclusion : le standard que Gomart applique au Burkina n'a jamais été appliqué à la France dans des circonstances similaires. Il s'agit d'un double standard — appliqué avec la sérénité de qui n'a jamais craint d'être contredit.</w:t>
      </w:r>
    </w:p>
    <w:p>
      <w:pPr>
        <w:spacing w:before="200" w:after="60"/>
        <w:pBdr>
          <w:bottom w:val="single" w:sz="7" w:space="3" w:color="A07820"/>
        </w:pBdr>
      </w:pPr>
      <w:r>
        <w:rPr>
          <w:rFonts w:ascii="FreeSerif" w:hAnsi="FreeSerif"/>
          <w:b/>
          <w:color w:val="2C3A4A"/>
          <w:sz w:val="23"/>
        </w:rPr>
        <w:t>V. Quatrième argument de Gomart : « le Burkina a perdu le contrôle de la moitié de son territoire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Quand son excellence le capitaine Ibrahim Traoré arrivait, le Burkina n'avait pas le contrôle sur 50 % de son territoire. Pourtant, il y avait l'armée française là-bas à travers ce qu'on appelle la force Sabre. »*</w:t>
      </w:r>
    </w:p>
    <w:p>
      <w:pPr>
        <w:spacing w:after="80"/>
      </w:pPr>
      <w:r>
        <w:rPr>
          <w:rFonts w:ascii="FreeSerif" w:hAnsi="FreeSerif"/>
          <w:sz w:val="22"/>
        </w:rPr>
        <w:t>La chronologie est accablante et irréfutable :</w:t>
      </w:r>
    </w:p>
    <w:p>
      <w:pPr/>
      <w:r>
        <w:rPr>
          <w:rFonts w:ascii="FreeSerif" w:hAnsi="FreeSerif"/>
          <w:b/>
          <w:color w:val="2C3A4A"/>
          <w:sz w:val="22"/>
        </w:rPr>
        <w:t>Ce qui existait avant le retrait français :</w:t>
      </w:r>
    </w:p>
    <w:p>
      <w:pPr>
        <w:pStyle w:val="ListBullet"/>
      </w:pPr>
      <w:r>
        <w:rPr>
          <w:rFonts w:ascii="FreeSerif" w:hAnsi="FreeSerif"/>
          <w:sz w:val="21"/>
        </w:rPr>
        <w:t>La force Sabre — unité des forces spéciales françaises stationnée au Burkina Faso</w:t>
      </w:r>
    </w:p>
    <w:p>
      <w:pPr>
        <w:pStyle w:val="ListBullet"/>
      </w:pPr>
      <w:r>
        <w:rPr>
          <w:rFonts w:ascii="FreeSerif" w:hAnsi="FreeSerif"/>
          <w:sz w:val="21"/>
        </w:rPr>
        <w:t>Le G5 Sahel — organisation de sécurité sous contrôle français</w:t>
      </w:r>
    </w:p>
    <w:p>
      <w:pPr>
        <w:pStyle w:val="ListBullet"/>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Bullet"/>
      </w:pPr>
      <w:r>
        <w:rPr>
          <w:rFonts w:ascii="FreeSerif" w:hAnsi="FreeSerif"/>
          <w:sz w:val="21"/>
        </w:rPr>
        <w:t>Le Burkina Faso a perdu 50 % de son territoire au profit des groupes armés</w:t>
      </w:r>
    </w:p>
    <w:p>
      <w:pPr>
        <w:pStyle w:val="ListBullet"/>
      </w:pPr>
      <w:r>
        <w:rPr>
          <w:rFonts w:ascii="FreeSerif" w:hAnsi="FreeSerif"/>
          <w:sz w:val="21"/>
        </w:rPr>
        <w:t>Le terrorisme s'est propagé du Mali au Burkina sous surveillance française</w:t>
      </w:r>
    </w:p>
    <w:p>
      <w:pPr>
        <w:spacing w:before="80" w:after="80"/>
        <w:ind w:left="680" w:right="680"/>
      </w:pPr>
      <w:r>
        <w:rPr>
          <w:rFonts w:ascii="FreeSerif" w:hAnsi="FreeSerif"/>
          <w:i/>
          <w:color w:val="8B1A1A"/>
          <w:sz w:val="21"/>
        </w:rPr>
        <w:t>*« Les terroristes sont arrivés à présent de l'armée française au Burkina. »*</w:t>
      </w:r>
    </w:p>
    <w:p>
      <w:pPr>
        <w:spacing w:before="80" w:after="80"/>
        <w:ind w:left="680" w:right="680"/>
      </w:pPr>
      <w:r>
        <w:rPr>
          <w:rFonts w:ascii="FreeSerif" w:hAnsi="FreeSerif"/>
          <w:i/>
          <w:color w:val="8B1A1A"/>
          <w:sz w:val="21"/>
        </w:rPr>
        <w:t>*« Vous y avez contribué. Quand le Burkina recevait la force Sabre, il n'y avait pas de terroristes au Burkina. Les terroristes sont arrivés avec la présence de l'armée française. »*</w:t>
      </w:r>
    </w:p>
    <w:p>
      <w:pPr>
        <w:spacing w:after="80"/>
      </w:pPr>
      <w:r>
        <w:rPr>
          <w:rFonts w:ascii="FreeSerif" w:hAnsi="FreeSerif"/>
          <w:sz w:val="22"/>
        </w:rPr>
        <w:t>Conclusion : Gomart accuse le Burkina d'avoir perdu du territoire après le départ de la France. La réalité documentée : le Burkina a perdu ce territoire pendant la présence de la France. La coïncidence n'est pas une coïncidence.</w:t>
      </w:r>
    </w:p>
    <w:p>
      <w:pPr>
        <w:spacing w:before="200" w:after="60"/>
        <w:pBdr>
          <w:bottom w:val="single" w:sz="7" w:space="3" w:color="A07820"/>
        </w:pBdr>
      </w:pPr>
      <w:r>
        <w:rPr>
          <w:rFonts w:ascii="FreeSerif" w:hAnsi="FreeSerif"/>
          <w:b/>
          <w:color w:val="2C3A4A"/>
          <w:sz w:val="23"/>
        </w:rPr>
        <w:t>VI. La question du mandat — qui a financé la campagne de Gomart ?</w:t>
      </w:r>
    </w:p>
    <w:p>
      <w:pPr>
        <w:spacing w:after="80"/>
      </w:pPr>
      <w:r>
        <w:rPr>
          <w:rFonts w:ascii="FreeSerif" w:hAnsi="FreeSerif"/>
          <w:sz w:val="22"/>
        </w:rPr>
        <w:t>Issa Diawara pose trois questions directes, sans réponse de la part de Gomart, sans réponse depuis lors :</w:t>
      </w:r>
    </w:p>
    <w:p>
      <w:pPr>
        <w:spacing w:before="80" w:after="80"/>
        <w:ind w:left="680" w:right="680"/>
      </w:pPr>
      <w:r>
        <w:rPr>
          <w:rFonts w:ascii="FreeSerif" w:hAnsi="FreeSerif"/>
          <w:i/>
          <w:color w:val="8B1A1A"/>
          <w:sz w:val="21"/>
        </w:rPr>
        <w:t>*« Vous savez comment vous êtes devenus député européen ? Vous le savez ? Vous savez qui a financé votre campagne ? Vous le savez ? Vous savez pour qui vous êtes en train de rouler ? »*</w:t>
      </w:r>
    </w:p>
    <w:p>
      <w:pPr>
        <w:spacing w:after="80"/>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 sans complexe.</w:t>
      </w:r>
    </w:p>
    <w:p>
      <w:pPr>
        <w:spacing w:before="200" w:after="60"/>
        <w:pBdr>
          <w:bottom w:val="single" w:sz="7" w:space="3" w:color="A07820"/>
        </w:pBdr>
      </w:pPr>
      <w:r>
        <w:rPr>
          <w:rFonts w:ascii="FreeSerif" w:hAnsi="FreeSerif"/>
          <w:b/>
          <w:color w:val="2C3A4A"/>
          <w:sz w:val="23"/>
        </w:rPr>
        <w:t>VII. Le bilan opérationnel de Gomart — commandant des opérations spéciales</w:t>
      </w:r>
    </w:p>
    <w:p>
      <w:pPr>
        <w:spacing w:before="80" w:after="80"/>
        <w:ind w:left="680" w:right="680"/>
      </w:pPr>
      <w:r>
        <w:rPr>
          <w:rFonts w:ascii="FreeSerif" w:hAnsi="FreeSerif"/>
          <w:i/>
          <w:color w:val="8B1A1A"/>
          <w:sz w:val="21"/>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after="80"/>
      </w:pPr>
      <w:r>
        <w:rPr>
          <w:rFonts w:ascii="FreeSerif" w:hAnsi="FreeSerif"/>
          <w:sz w:val="22"/>
        </w:rPr>
        <w:t>Les fonctions successives de Gomart — et leur bilan :</w:t>
      </w:r>
    </w:p>
    <w:p>
      <w:pPr/>
      <w:r>
        <w:rPr>
          <w:rFonts w:ascii="FreeSerif" w:hAnsi="FreeSerif"/>
          <w:b/>
          <w:color w:val="2C3A4A"/>
          <w:sz w:val="22"/>
        </w:rPr>
        <w:t>Commandant des opérations spéciales (2011-2013)</w:t>
      </w:r>
    </w:p>
    <w:p>
      <w:pPr>
        <w:pStyle w:val="ListBullet"/>
      </w:pPr>
      <w:r>
        <w:rPr>
          <w:rFonts w:ascii="FreeSerif" w:hAnsi="FreeSerif"/>
          <w:sz w:val="21"/>
        </w:rPr>
        <w:t>Pendant ce mandat : montée en puissance des groupes jihadistes au Sahel</w:t>
      </w:r>
    </w:p>
    <w:p>
      <w:pPr>
        <w:pStyle w:val="ListBullet"/>
      </w:pPr>
      <w:r>
        <w:rPr>
          <w:rFonts w:ascii="FreeSerif" w:hAnsi="FreeSerif"/>
          <w:sz w:val="21"/>
        </w:rPr>
        <w:t>Pendant ce mandat : Iyad Ag Ghaly — chef d'Ansar Dine — séjourne à l'hôtel Laïko de Ouagadougou sans être inquiété (voir Chapitre 57)</w:t>
      </w:r>
    </w:p>
    <w:p>
      <w:pPr/>
      <w:r>
        <w:rPr>
          <w:rFonts w:ascii="FreeSerif" w:hAnsi="FreeSerif"/>
          <w:b/>
          <w:color w:val="2C3A4A"/>
          <w:sz w:val="22"/>
        </w:rPr>
        <w:t>Directeur du renseignement militaire (DRM)</w:t>
      </w:r>
    </w:p>
    <w:p>
      <w:pPr>
        <w:pStyle w:val="ListBullet"/>
      </w:pPr>
      <w:r>
        <w:rPr>
          <w:rFonts w:ascii="FreeSerif" w:hAnsi="FreeSerif"/>
          <w:sz w:val="21"/>
        </w:rPr>
        <w:t>Pendant ce mandat : propagation du terrorisme du Mali au Burkina</w:t>
      </w:r>
    </w:p>
    <w:p>
      <w:pPr>
        <w:pStyle w:val="ListBullet"/>
      </w:pPr>
      <w:r>
        <w:rPr>
          <w:rFonts w:ascii="FreeSerif" w:hAnsi="FreeSerif"/>
          <w:sz w:val="21"/>
        </w:rPr>
        <w:t>Pendant ce mandat : la force Sabre ne neutralise aucun chef djihadiste</w:t>
      </w:r>
    </w:p>
    <w:p>
      <w:pPr>
        <w:spacing w:after="80"/>
      </w:pPr>
      <w:r>
        <w:rPr>
          <w:rFonts w:ascii="FreeSerif" w:hAnsi="FreeSerif"/>
          <w:sz w:val="22"/>
        </w:rPr>
        <w:t>Son bilan : zéro neutralisation. Son discours actuel : donner des leçons au Burkina. L'impunité opérationnelle comme fondement de l'autorité morale.</w:t>
      </w:r>
    </w:p>
    <w:p>
      <w:pPr>
        <w:spacing w:before="200" w:after="60"/>
        <w:pBdr>
          <w:bottom w:val="single" w:sz="7" w:space="3" w:color="A07820"/>
        </w:pBdr>
      </w:pPr>
      <w:r>
        <w:rPr>
          <w:rFonts w:ascii="FreeSerif" w:hAnsi="FreeSerif"/>
          <w:b/>
          <w:color w:val="2C3A4A"/>
          <w:sz w:val="23"/>
        </w:rPr>
        <w:t>VIII. La fabrication du terrorisme sahélien — accusation directe</w:t>
      </w:r>
    </w:p>
    <w:p>
      <w:pPr>
        <w:spacing w:after="80"/>
      </w:pPr>
      <w:r>
        <w:rPr>
          <w:rFonts w:ascii="FreeSerif" w:hAnsi="FreeSerif"/>
          <w:sz w:val="22"/>
        </w:rPr>
        <w:t>Issa Diawara va plus loin. Il accuse Gomart et la France d'avoir créé, armé et utilisé les groupes qu'ils dénoncent aujourd'hui :</w:t>
      </w:r>
    </w:p>
    <w:p>
      <w:pPr>
        <w:spacing w:before="80" w:after="80"/>
        <w:ind w:left="680" w:right="680"/>
      </w:pPr>
      <w:r>
        <w:rPr>
          <w:rFonts w:ascii="FreeSerif" w:hAnsi="FreeSerif"/>
          <w:i/>
          <w:color w:val="8B1A1A"/>
          <w:sz w:val="21"/>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after="80"/>
      </w:pPr>
      <w:r>
        <w:rPr>
          <w:rFonts w:ascii="FreeSerif" w:hAnsi="FreeSerif"/>
          <w:sz w:val="22"/>
        </w:rPr>
        <w:t>La séquence est documentée, chronologiquement cohérente, politiquement logique :</w:t>
      </w:r>
    </w:p>
    <w:p>
      <w:pPr>
        <w:pStyle w:val="ListBullet"/>
      </w:pPr>
      <w:r>
        <w:rPr>
          <w:rFonts w:ascii="FreeSerif" w:hAnsi="FreeSerif"/>
          <w:sz w:val="21"/>
        </w:rPr>
        <w:t>**Libye 2011** : armement des groupes rebelles pour renverser Kadhafi</w:t>
      </w:r>
    </w:p>
    <w:p>
      <w:pPr>
        <w:pStyle w:val="ListBullet"/>
      </w:pPr>
      <w:r>
        <w:rPr>
          <w:rFonts w:ascii="FreeSerif" w:hAnsi="FreeSerif"/>
          <w:sz w:val="21"/>
        </w:rPr>
        <w:t>**Mali 2012** : retour des combattants armés, effondrement du nord malien</w:t>
      </w:r>
    </w:p>
    <w:p>
      <w:pPr>
        <w:pStyle w:val="ListBullet"/>
      </w:pPr>
      <w:r>
        <w:rPr>
          <w:rFonts w:ascii="FreeSerif" w:hAnsi="FreeSerif"/>
          <w:sz w:val="21"/>
        </w:rPr>
        <w:t>**Sahel 2013-2023** : propagation des groupes armés au Burkina et au Niger</w:t>
      </w:r>
    </w:p>
    <w:p>
      <w:pPr>
        <w:spacing w:before="80" w:after="80"/>
        <w:ind w:left="680" w:right="680"/>
      </w:pPr>
      <w:r>
        <w:rPr>
          <w:rFonts w:ascii="FreeSerif" w:hAnsi="FreeSerif"/>
          <w:i/>
          <w:color w:val="8B1A1A"/>
          <w:sz w:val="21"/>
        </w:rPr>
        <w:t>*« Al-Qaïda est votre outil de travail. Pourquoi vous ne le dites pas à votre opinion ? »*</w:t>
      </w:r>
    </w:p>
    <w:p>
      <w:pPr>
        <w:spacing w:after="80"/>
      </w:pPr>
      <w:r>
        <w:rPr>
          <w:rFonts w:ascii="FreeSerif" w:hAnsi="FreeSerif"/>
          <w:sz w:val="22"/>
        </w:rPr>
        <w:t>Donald Trump a lui-même déclaré que des groupes islamistes ont été utilisés pour renverser Bachar al-Assad en Syrie. Le même mécanisme est dénoncé pour le Sahel. L'outil reste l'outil, quelle que soit la géographie.</w:t>
      </w:r>
    </w:p>
    <w:p>
      <w:pPr>
        <w:spacing w:before="200" w:after="60"/>
        <w:pBdr>
          <w:bottom w:val="single" w:sz="7" w:space="3" w:color="A07820"/>
        </w:pBdr>
      </w:pPr>
      <w:r>
        <w:rPr>
          <w:rFonts w:ascii="FreeSerif" w:hAnsi="FreeSerif"/>
          <w:b/>
          <w:color w:val="2C3A4A"/>
          <w:sz w:val="23"/>
        </w:rPr>
        <w:t>IX. Les médias suspendus — pourquoi</w:t>
      </w:r>
    </w:p>
    <w:p>
      <w:pPr>
        <w:spacing w:after="80"/>
      </w:pPr>
      <w:r>
        <w:rPr>
          <w:rFonts w:ascii="FreeSerif" w:hAnsi="FreeSerif"/>
          <w:sz w:val="22"/>
        </w:rPr>
        <w:t>Gomart dénonce la suspension de médias français au Burkina Faso. Issa Diawara explique sans détour :</w:t>
      </w:r>
    </w:p>
    <w:p>
      <w:pPr>
        <w:spacing w:before="80" w:after="80"/>
        <w:ind w:left="680" w:right="680"/>
      </w:pPr>
      <w:r>
        <w:rPr>
          <w:rFonts w:ascii="FreeSerif" w:hAnsi="FreeSerif"/>
          <w:i/>
          <w:color w:val="8B1A1A"/>
          <w:sz w:val="21"/>
        </w:rPr>
        <w:t>*« Pourquoi RFI est suspendu du Burkina ? Pourquoi France 24 est suspendu ? Pourquoi TV5 ? Parce que ces médias font l'apologie d'Al-Qaïda. »*</w:t>
      </w:r>
    </w:p>
    <w:p>
      <w:pPr/>
      <w:r>
        <w:rPr>
          <w:rFonts w:ascii="FreeSerif" w:hAnsi="FreeSerif"/>
          <w:b/>
          <w:color w:val="2C3A4A"/>
          <w:sz w:val="22"/>
        </w:rPr>
        <w:t>Les médias suspendus :</w:t>
      </w:r>
    </w:p>
    <w:p>
      <w:pPr>
        <w:pStyle w:val="ListBullet"/>
      </w:pPr>
      <w:r>
        <w:rPr>
          <w:rFonts w:ascii="FreeSerif" w:hAnsi="FreeSerif"/>
          <w:sz w:val="21"/>
        </w:rPr>
        <w:t>RFI — radio publique française, financée par l'État français</w:t>
      </w:r>
    </w:p>
    <w:p>
      <w:pPr>
        <w:pStyle w:val="ListBullet"/>
      </w:pPr>
      <w:r>
        <w:rPr>
          <w:rFonts w:ascii="FreeSerif" w:hAnsi="FreeSerif"/>
          <w:sz w:val="21"/>
        </w:rPr>
        <w:t>France 24 — chaîne publique française, financée par l'État français</w:t>
      </w:r>
    </w:p>
    <w:p>
      <w:pPr>
        <w:pStyle w:val="ListBullet"/>
      </w:pPr>
      <w:r>
        <w:rPr>
          <w:rFonts w:ascii="FreeSerif" w:hAnsi="FreeSerif"/>
          <w:sz w:val="21"/>
        </w:rPr>
        <w:t>TV5 Monde — chaîne multilatérale francophone, financée par plusieurs États dont la France</w:t>
      </w:r>
    </w:p>
    <w:p>
      <w:pPr>
        <w:pStyle w:val="ListBullet"/>
      </w:pPr>
      <w:r>
        <w:rPr>
          <w:rFonts w:ascii="FreeSerif" w:hAnsi="FreeSerif"/>
          <w:sz w:val="21"/>
        </w:rPr>
        <w:t>LCI au Mali</w:t>
      </w:r>
    </w:p>
    <w:p>
      <w:pPr>
        <w:spacing w:after="80"/>
      </w:pPr>
      <w:r>
        <w:rPr>
          <w:rFonts w:ascii="FreeSerif" w:hAnsi="FreeSerif"/>
          <w:sz w:val="22"/>
        </w:rPr>
        <w:t>La raison avancée : ces médias ont relayé, validé et promu les positions et les actions de groupes armés terroristes dans les pays de l'AES.</w:t>
      </w:r>
    </w:p>
    <w:p>
      <w:pPr>
        <w:spacing w:before="80" w:after="80"/>
        <w:ind w:left="680" w:right="680"/>
      </w:pPr>
      <w:r>
        <w:rPr>
          <w:rFonts w:ascii="FreeSerif" w:hAnsi="FreeSerif"/>
          <w:i/>
          <w:color w:val="8B1A1A"/>
          <w:sz w:val="21"/>
        </w:rPr>
        <w:t>*« Ces médias sont financés aux frais du contribuable français — ou européen pour le cas de TV5. »*</w:t>
      </w:r>
    </w:p>
    <w:p>
      <w:pPr>
        <w:spacing w:after="80"/>
      </w:pPr>
      <w:r>
        <w:rPr>
          <w:rFonts w:ascii="FreeSerif" w:hAnsi="FreeSerif"/>
          <w:sz w:val="22"/>
        </w:rPr>
        <w:t>La France finance des médias. Ces médias font l'apologie de groupes armés qui combattent des États souverains. Ces États suspendent ces médias. Gomart dénonce la suspension. La logique circulaire est complète — et révélatrice.</w:t>
      </w:r>
    </w:p>
    <w:p>
      <w:pPr>
        <w:spacing w:before="200" w:after="60"/>
        <w:pBdr>
          <w:bottom w:val="single" w:sz="7" w:space="3" w:color="A07820"/>
        </w:pBdr>
      </w:pPr>
      <w:r>
        <w:rPr>
          <w:rFonts w:ascii="FreeSerif" w:hAnsi="FreeSerif"/>
          <w:b/>
          <w:color w:val="2C3A4A"/>
          <w:sz w:val="23"/>
        </w:rPr>
        <w:t>X. Les voisins — les bases arrière du terrorisme</w:t>
      </w:r>
    </w:p>
    <w:p>
      <w:pPr>
        <w:spacing w:after="80"/>
      </w:pPr>
      <w:r>
        <w:rPr>
          <w:rFonts w:ascii="FreeSerif" w:hAnsi="FreeSerif"/>
          <w:sz w:val="22"/>
        </w:rPr>
        <w:t>Gomart affirme que le Burkina est devenu une menace pour ses voisins. Issa Diawara renverse l'argument avec une précision chirurgicale :</w:t>
      </w:r>
    </w:p>
    <w:p>
      <w:pPr>
        <w:spacing w:before="80" w:after="80"/>
        <w:ind w:left="680" w:right="680"/>
      </w:pPr>
      <w:r>
        <w:rPr>
          <w:rFonts w:ascii="FreeSerif" w:hAnsi="FreeSerif"/>
          <w:i/>
          <w:color w:val="8B1A1A"/>
          <w:sz w:val="21"/>
        </w:rPr>
        <w:t>*« Les voisins dont vous évoquez abritent des bases terroristes qui attaquent le Burkina Faso. »*</w:t>
      </w:r>
    </w:p>
    <w:p>
      <w:pPr/>
      <w:r>
        <w:rPr>
          <w:rFonts w:ascii="FreeSerif" w:hAnsi="FreeSerif"/>
          <w:b/>
          <w:color w:val="2C3A4A"/>
          <w:sz w:val="22"/>
        </w:rPr>
        <w:t>Côte d'Ivoire :</w:t>
      </w:r>
    </w:p>
    <w:p>
      <w:pPr>
        <w:pStyle w:val="ListBullet"/>
      </w:pPr>
      <w:r>
        <w:rPr>
          <w:rFonts w:ascii="FreeSerif" w:hAnsi="FreeSerif"/>
          <w:sz w:val="21"/>
        </w:rPr>
        <w:t>Base militaire française présente</w:t>
      </w:r>
    </w:p>
    <w:p>
      <w:pPr>
        <w:pStyle w:val="ListBullet"/>
      </w:pPr>
      <w:r>
        <w:rPr>
          <w:rFonts w:ascii="FreeSerif" w:hAnsi="FreeSerif"/>
          <w:sz w:val="21"/>
        </w:rPr>
        <w:t>Les terroristes ne quittent pas le Burkina pour attaquer la Côte d'Ivoire</w:t>
      </w:r>
    </w:p>
    <w:p>
      <w:pPr>
        <w:pStyle w:val="ListBullet"/>
      </w:pPr>
      <w:r>
        <w:rPr>
          <w:rFonts w:ascii="FreeSerif" w:hAnsi="FreeSerif"/>
          <w:sz w:val="21"/>
        </w:rPr>
        <w:t>Les terroristes quittent la Côte d'Ivoire pour attaquer le Burkina</w:t>
      </w:r>
    </w:p>
    <w:p>
      <w:pPr>
        <w:pStyle w:val="ListBullet"/>
      </w:pPr>
      <w:r>
        <w:rPr>
          <w:rFonts w:ascii="FreeSerif" w:hAnsi="FreeSerif"/>
          <w:sz w:val="21"/>
        </w:rPr>
        <w:t>Les VDP (Volontaires pour la Défense de la Patrie) ont traqué des terroristes trouvant refuge côté ivoirien</w:t>
      </w:r>
    </w:p>
    <w:p>
      <w:pPr/>
      <w:r>
        <w:rPr>
          <w:rFonts w:ascii="FreeSerif" w:hAnsi="FreeSerif"/>
          <w:b/>
          <w:color w:val="2C3A4A"/>
          <w:sz w:val="22"/>
        </w:rPr>
        <w:t>Bénin :</w:t>
      </w:r>
    </w:p>
    <w:p>
      <w:pPr>
        <w:spacing w:before="80" w:after="80"/>
        <w:ind w:left="680" w:right="680"/>
      </w:pPr>
      <w:r>
        <w:rPr>
          <w:rFonts w:ascii="FreeSerif" w:hAnsi="FreeSerif"/>
          <w:i/>
          <w:color w:val="8B1A1A"/>
          <w:sz w:val="21"/>
        </w:rPr>
        <w:t>*« Au niveau du parc W, c'est là-bas que vous êtes en train de former les gens d'Al-Qaïda. »*</w:t>
      </w:r>
    </w:p>
    <w:p>
      <w:pPr/>
      <w:r>
        <w:rPr>
          <w:rFonts w:ascii="FreeSerif" w:hAnsi="FreeSerif"/>
          <w:b/>
          <w:color w:val="2C3A4A"/>
          <w:sz w:val="22"/>
        </w:rPr>
        <w:t>L'avion AN-124 :</w:t>
      </w:r>
    </w:p>
    <w:p>
      <w:pPr>
        <w:spacing w:before="80" w:after="80"/>
        <w:ind w:left="680" w:right="680"/>
      </w:pPr>
      <w:r>
        <w:rPr>
          <w:rFonts w:ascii="FreeSerif" w:hAnsi="FreeSerif"/>
          <w:i/>
          <w:color w:val="8B1A1A"/>
          <w:sz w:val="21"/>
        </w:rPr>
        <w:t>*« Les terroristes d'Al-Qaïda ravitaillés à partir de l'avion AN-124 de Zelensky qui a fait escale chez vous — c'était pour transporter quoi ? Des drones que vous livrez. »*</w:t>
      </w:r>
    </w:p>
    <w:p>
      <w:pPr>
        <w:spacing w:before="200" w:after="60"/>
        <w:pBdr>
          <w:bottom w:val="single" w:sz="7" w:space="3" w:color="A07820"/>
        </w:pBdr>
      </w:pPr>
      <w:r>
        <w:rPr>
          <w:rFonts w:ascii="FreeSerif" w:hAnsi="FreeSerif"/>
          <w:b/>
          <w:color w:val="2C3A4A"/>
          <w:sz w:val="23"/>
        </w:rPr>
        <w:t>XI. Thomas Sankara — la question sans réponse</w:t>
      </w:r>
    </w:p>
    <w:p>
      <w:pPr>
        <w:spacing w:before="80" w:after="80"/>
        <w:ind w:left="680" w:right="680"/>
      </w:pPr>
      <w:r>
        <w:rPr>
          <w:rFonts w:ascii="FreeSerif" w:hAnsi="FreeSerif"/>
          <w:i/>
          <w:color w:val="8B1A1A"/>
          <w:sz w:val="21"/>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after="80"/>
      </w:pPr>
      <w:r>
        <w:rPr>
          <w:rFonts w:ascii="FreeSerif" w:hAnsi="FreeSerif"/>
          <w:sz w:val="22"/>
        </w:rPr>
        <w:t>La séquence longue — celle que l'on ne peut pas effacer :</w:t>
      </w:r>
    </w:p>
    <w:p>
      <w:pPr>
        <w:pStyle w:val="ListBullet"/>
      </w:pPr>
      <w:r>
        <w:rPr>
          <w:rFonts w:ascii="FreeSerif" w:hAnsi="FreeSerif"/>
          <w:sz w:val="21"/>
        </w:rPr>
        <w:t>Assassinat de Thomas Sankara (1987) — remplacement par Compaoré</w:t>
      </w:r>
    </w:p>
    <w:p>
      <w:pPr>
        <w:pStyle w:val="ListBullet"/>
      </w:pPr>
      <w:r>
        <w:rPr>
          <w:rFonts w:ascii="FreeSerif" w:hAnsi="FreeSerif"/>
          <w:sz w:val="21"/>
        </w:rPr>
        <w:t>Compaoré — allié de Paris pendant 27 ans, gestionnaire du dispositif sahélien</w:t>
      </w:r>
    </w:p>
    <w:p>
      <w:pPr>
        <w:pStyle w:val="ListBullet"/>
      </w:pPr>
      <w:r>
        <w:rPr>
          <w:rFonts w:ascii="FreeSerif" w:hAnsi="FreeSerif"/>
          <w:sz w:val="21"/>
        </w:rPr>
        <w:t>Chute de Compaoré (2014) — dans des circonstances que Gomart connaît</w:t>
      </w:r>
    </w:p>
    <w:p>
      <w:pPr>
        <w:pStyle w:val="ListBullet"/>
      </w:pPr>
      <w:r>
        <w:rPr>
          <w:rFonts w:ascii="FreeSerif" w:hAnsi="FreeSerif"/>
          <w:sz w:val="21"/>
        </w:rPr>
        <w:t>Arrivée des terroristes au Burkina — sous présence militaire française</w:t>
      </w:r>
    </w:p>
    <w:p>
      <w:pPr>
        <w:spacing w:after="80"/>
      </w:pPr>
      <w:r>
        <w:rPr>
          <w:rFonts w:ascii="FreeSerif" w:hAnsi="FreeSerif"/>
          <w:sz w:val="22"/>
        </w:rPr>
        <w:t>La chaîne est continue. La responsabilité est traçable.</w:t>
      </w:r>
    </w:p>
    <w:p>
      <w:pPr>
        <w:spacing w:before="200" w:after="60"/>
        <w:pBdr>
          <w:bottom w:val="single" w:sz="7" w:space="3" w:color="A07820"/>
        </w:pBdr>
      </w:pPr>
      <w:r>
        <w:rPr>
          <w:rFonts w:ascii="FreeSerif" w:hAnsi="FreeSerif"/>
          <w:b/>
          <w:color w:val="2C3A4A"/>
          <w:sz w:val="23"/>
        </w:rPr>
        <w:t>XII. La conclusion — le message final</w:t>
      </w:r>
    </w:p>
    <w:p>
      <w:pPr>
        <w:spacing w:before="80" w:after="80"/>
        <w:ind w:left="680" w:right="680"/>
      </w:pPr>
      <w:r>
        <w:rPr>
          <w:rFonts w:ascii="FreeSerif" w:hAnsi="FreeSerif"/>
          <w:i/>
          <w:color w:val="8B1A1A"/>
          <w:sz w:val="21"/>
        </w:rPr>
        <w:t>*« Si votre survie est liée à l'Afrique de l'Ouest, c'est que vous n'avez pas de vie. »*</w:t>
      </w:r>
    </w:p>
    <w:p>
      <w:pPr>
        <w:spacing w:after="80"/>
      </w:pPr>
      <w:r>
        <w:rPr>
          <w:rFonts w:ascii="FreeSerif" w:hAnsi="FreeSerif"/>
          <w:sz w:val="22"/>
        </w:rPr>
        <w:t>Gomart affirme qu'une Afrique de l'Ouest déstabilisée déstabilise l'Europe. Issa Diawara répond avec une clarté que les euphémismes diplomatiques ne peuvent pas absorber :</w:t>
      </w:r>
    </w:p>
    <w:p>
      <w:pPr>
        <w:spacing w:after="80"/>
      </w:pPr>
      <w:r>
        <w:rPr>
          <w:rFonts w:ascii="FreeSerif" w:hAnsi="FreeSerif"/>
          <w:sz w:val="22"/>
        </w:rPr>
        <w:t>L'Afrique et l'Europe sont séparées par la mer Méditerranée. Les guerres franco-prussiennes et autres conflits européens ne concernaient pas l'Afrique — et pourtant l'Europe a ensuite retrouvé l'Afrique pour en piller les matières premières.</w:t>
      </w:r>
    </w:p>
    <w:p>
      <w:pPr>
        <w:spacing w:before="80" w:after="80"/>
        <w:ind w:left="680" w:right="680"/>
      </w:pPr>
      <w:r>
        <w:rPr>
          <w:rFonts w:ascii="FreeSerif" w:hAnsi="FreeSerif"/>
          <w:i/>
          <w:color w:val="8B1A1A"/>
          <w:sz w:val="21"/>
        </w:rPr>
        <w:t>*« Une Afrique de l'Ouest pauvre que vous maintenez dans une sorte d'acalmie est facilement pillable. Vous allez continuer à piller cette Afrique. Mais si l'Afrique de l'Ouest est trop secouée, il y a d'autres partenaires qui vont arriver, des partenaires plus forts que l'Union européenne. »*</w:t>
      </w:r>
    </w:p>
    <w:p>
      <w:pPr>
        <w:spacing w:after="80"/>
      </w:pPr>
      <w:r>
        <w:rPr>
          <w:rFonts w:ascii="FreeSerif" w:hAnsi="FreeSerif"/>
          <w:sz w:val="22"/>
        </w:rPr>
        <w:t>C'est la logique réelle de la préoccupation européenne pour la « stabilité » africaine : non pas la sécurité des populations, mais l'accès garanti aux matières premières à prix contrôlé. La stabilité n'est pas un objectif. C'est un instrument de pillage.</w:t>
      </w:r>
    </w:p>
    <w:p>
      <w:pPr>
        <w:spacing w:before="80" w:after="80"/>
        <w:ind w:left="680" w:right="680"/>
      </w:pPr>
      <w:r>
        <w:rPr>
          <w:rFonts w:ascii="FreeSerif" w:hAnsi="FreeSerif"/>
          <w:i/>
          <w:color w:val="8B1A1A"/>
          <w:sz w:val="21"/>
        </w:rPr>
        <w:t>*« Nous avons compris. Nos populations sont bien informées, sensibilisées et surtout mobilisées. Nous allons défendre la terre de nos ancêtres jusqu'au dernier. »*</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Cette prise de parole d'Issa Diawara date du 22 juin 2026 — lendemain de la convocation de l'ambassadeur de l'Union européenne par le Burkina Faso (voir Chapitre 48). Elle constitue une réponse directe, point par point, aux quatre arguments avancés par Christophe Gomart devant le Parlement européen (voir Chapitre 51).</w:t>
      </w:r>
    </w:p>
    <w:p>
      <w:pPr>
        <w:spacing w:after="80"/>
      </w:pPr>
      <w:r>
        <w:rPr>
          <w:rFonts w:ascii="FreeSerif" w:hAnsi="FreeSerif"/>
          <w:sz w:val="22"/>
        </w:rPr>
        <w:t>À rapprocher de : Chapitre 51 — Burkina Faso : Gomart au Parlement européen ; Chapitre 57 — Gomart, Iyad Ag Ghaly et l'hôtel Laïko ; Chapitre 48 — Convocation de l'ambassadeur de l'UE par le Burkina.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 votre propagande ne marchera pas</w:t>
      </w:r>
    </w:p>
    <w:p>
      <w:pPr>
        <w:spacing w:after="80"/>
      </w:pPr>
      <w:r>
        <w:rPr>
          <w:rFonts w:ascii="FreeSerif" w:hAnsi="FreeSerif"/>
          <w:sz w:val="22"/>
        </w:rPr>
        <w:t>Source primaire : transcription — réponse directe à Christophe Gomart, député européen.</w:t>
      </w:r>
    </w:p>
    <w:p>
      <w:pPr>
        <w:spacing w:before="80" w:after="80"/>
        <w:ind w:left="680" w:right="680"/>
      </w:pPr>
      <w:r>
        <w:rPr>
          <w:rFonts w:ascii="FreeSerif" w:hAnsi="FreeSerif"/>
          <w:i/>
          <w:color w:val="8B1A1A"/>
          <w:sz w:val="21"/>
        </w:rPr>
        <w:t>*« La paix en Afrique n'a jamais été votre préoccupation et ne le sera jamais. Ce qui vous intéresse, c'est les ressources. Tout votre discours sur le Burkina Faso n'est que de la propagande. »*</w:t>
      </w:r>
    </w:p>
    <w:p>
      <w:pPr>
        <w:spacing w:before="200" w:after="60"/>
        <w:pBdr>
          <w:bottom w:val="single" w:sz="7" w:space="3" w:color="A07820"/>
        </w:pBdr>
      </w:pPr>
      <w:r>
        <w:rPr>
          <w:rFonts w:ascii="FreeSerif" w:hAnsi="FreeSerif"/>
          <w:b/>
          <w:color w:val="2C3A4A"/>
          <w:sz w:val="23"/>
        </w:rPr>
        <w:t>I. La propagande ne passe plus — même en Europe</w:t>
      </w:r>
    </w:p>
    <w:p>
      <w:pPr>
        <w:spacing w:after="80"/>
      </w:pPr>
      <w:r>
        <w:rPr>
          <w:rFonts w:ascii="FreeSerif" w:hAnsi="FreeSerif"/>
          <w:sz w:val="22"/>
        </w:rPr>
        <w:t>Le discours de Christophe Gomart au Parlement européen sur le Burkina Faso ne convainc pas. Pas seulement les Africains. Les Européens qui ont encore des yeux voient.</w:t>
      </w:r>
    </w:p>
    <w:p>
      <w:pPr>
        <w:spacing w:before="80" w:after="80"/>
        <w:ind w:left="680" w:right="680"/>
      </w:pPr>
      <w:r>
        <w:rPr>
          <w:rFonts w:ascii="FreeSerif" w:hAnsi="FreeSerif"/>
          <w:i/>
          <w:color w:val="8B1A1A"/>
          <w:sz w:val="21"/>
        </w:rPr>
        <w:t>*« Même les Européens et non-Français ont compris. Oui, nous avons tous compris le projet. Le projet n'a rien à foutre avec la paix. »*</w:t>
      </w:r>
    </w:p>
    <w:p>
      <w:pPr>
        <w:spacing w:after="80"/>
      </w:pPr>
      <w:r>
        <w:rPr>
          <w:rFonts w:ascii="FreeSerif" w:hAnsi="FreeSerif"/>
          <w:sz w:val="22"/>
        </w:rPr>
        <w:t>Le constat est précis : les sociétés ont changé, les mentalités ont évolué, les époques sont différentes. Ce qui pouvait passer dans les années 1990 ou 2000 — le général français qui explique aux Africains comment gérer leur sécurité — ne passe plus. Ce n'est pas de la résistance. C'est de la lucidité.</w:t>
      </w:r>
    </w:p>
    <w:p>
      <w:pPr>
        <w:spacing w:before="80" w:after="80"/>
        <w:ind w:left="680" w:right="680"/>
      </w:pPr>
      <w:r>
        <w:rPr>
          <w:rFonts w:ascii="FreeSerif" w:hAnsi="FreeSerif"/>
          <w:i/>
          <w:color w:val="8B1A1A"/>
          <w:sz w:val="21"/>
        </w:rPr>
        <w:t>*« Vous, Français, vous aurez du mal à changer. Parce que vous avez pendant longtemps vécu dans la ressource, dans la prospérité. Mais à cause de l'exploitation d'un peuple. »*</w:t>
      </w:r>
    </w:p>
    <w:p>
      <w:pPr>
        <w:spacing w:before="200" w:after="60"/>
        <w:pBdr>
          <w:bottom w:val="single" w:sz="7" w:space="3" w:color="A07820"/>
        </w:pBdr>
      </w:pPr>
      <w:r>
        <w:rPr>
          <w:rFonts w:ascii="FreeSerif" w:hAnsi="FreeSerif"/>
          <w:b/>
          <w:color w:val="2C3A4A"/>
          <w:sz w:val="23"/>
        </w:rPr>
        <w:t>II. La source du mal — la Libye</w:t>
      </w:r>
    </w:p>
    <w:p>
      <w:pPr>
        <w:spacing w:after="80"/>
      </w:pPr>
      <w:r>
        <w:rPr>
          <w:rFonts w:ascii="FreeSerif" w:hAnsi="FreeSerif"/>
          <w:sz w:val="22"/>
        </w:rPr>
        <w:t>La démonstration repose sur une chaîne causale simple, documentée, incontestable :</w:t>
      </w:r>
    </w:p>
    <w:p>
      <w:pPr>
        <w:spacing w:before="80" w:after="80"/>
        <w:ind w:left="680" w:right="680"/>
      </w:pPr>
      <w:r>
        <w:rPr>
          <w:rFonts w:ascii="FreeSerif" w:hAnsi="FreeSerif"/>
          <w:i/>
          <w:color w:val="8B1A1A"/>
          <w:sz w:val="21"/>
        </w:rPr>
        <w:t>*« Tout le mal aujourd'hui du Sahel vient de la Libye. Qui a bombardé la Libye ? »*</w:t>
      </w:r>
    </w:p>
    <w:p>
      <w:pPr/>
      <w:r>
        <w:rPr>
          <w:rFonts w:ascii="FreeSerif" w:hAnsi="FreeSerif"/>
          <w:b/>
          <w:color w:val="2C3A4A"/>
          <w:sz w:val="22"/>
        </w:rPr>
        <w:t>La séquence :</w:t>
      </w:r>
    </w:p>
    <w:p>
      <w:pPr>
        <w:pStyle w:val="ListBullet"/>
      </w:pPr>
      <w:r>
        <w:rPr>
          <w:rFonts w:ascii="FreeSerif" w:hAnsi="FreeSerif"/>
          <w:sz w:val="21"/>
        </w:rPr>
        <w:t>Sarkozy prend la décision d'intervenir en Libye</w:t>
      </w:r>
    </w:p>
    <w:p>
      <w:pPr>
        <w:pStyle w:val="ListBullet"/>
      </w:pPr>
      <w:r>
        <w:rPr>
          <w:rFonts w:ascii="FreeSerif" w:hAnsi="FreeSerif"/>
          <w:sz w:val="21"/>
        </w:rPr>
        <w:t>Kadhafi est tué</w:t>
      </w:r>
    </w:p>
    <w:p>
      <w:pPr>
        <w:pStyle w:val="ListBullet"/>
      </w:pPr>
      <w:r>
        <w:rPr>
          <w:rFonts w:ascii="FreeSerif" w:hAnsi="FreeSerif"/>
          <w:sz w:val="21"/>
        </w:rPr>
        <w:t>Des centaines de milliers d'armes se dispersent dans la région</w:t>
      </w:r>
    </w:p>
    <w:p>
      <w:pPr>
        <w:pStyle w:val="ListBullet"/>
      </w:pPr>
      <w:r>
        <w:rPr>
          <w:rFonts w:ascii="FreeSerif" w:hAnsi="FreeSerif"/>
          <w:sz w:val="21"/>
        </w:rPr>
        <w:t>Ces armes ont alimenté des conflits qui ont fait « presque des millions de morts sur le continent africain »</w:t>
      </w:r>
    </w:p>
    <w:p>
      <w:pPr>
        <w:spacing w:after="80"/>
      </w:pPr>
      <w:r>
        <w:rPr>
          <w:rFonts w:ascii="FreeSerif" w:hAnsi="FreeSerif"/>
          <w:sz w:val="22"/>
        </w:rPr>
        <w:t>La question posée à Gomart est directe et sans échappatoire :</w:t>
      </w:r>
    </w:p>
    <w:p>
      <w:pPr>
        <w:spacing w:before="80" w:after="80"/>
        <w:ind w:left="680" w:right="680"/>
      </w:pPr>
      <w:r>
        <w:rPr>
          <w:rFonts w:ascii="FreeSerif" w:hAnsi="FreeSerif"/>
          <w:i/>
          <w:color w:val="8B1A1A"/>
          <w:sz w:val="21"/>
        </w:rPr>
        <w:t>*« En tant que général, depuis quand tu t'es préoccupé de la paix ? Tu étais où quand Sarkozy prenait la décision de tuer Kadhafi ? D'envoyer des centaines de milliers d'armes qui ont déjà fait presque des millions de morts sur le continent africain ? »*</w:t>
      </w:r>
    </w:p>
    <w:p>
      <w:pPr>
        <w:spacing w:after="80"/>
      </w:pPr>
      <w:r>
        <w:rPr>
          <w:rFonts w:ascii="FreeSerif" w:hAnsi="FreeSerif"/>
          <w:sz w:val="22"/>
        </w:rPr>
        <w:t>Gomart était en activité. Il commandait les opérations spéciales françaises. Il n'a pas dit un mot. Le silence comme complicité.</w:t>
      </w:r>
    </w:p>
    <w:p>
      <w:pPr>
        <w:spacing w:before="200" w:after="60"/>
        <w:pBdr>
          <w:bottom w:val="single" w:sz="7" w:space="3" w:color="A07820"/>
        </w:pBdr>
      </w:pPr>
      <w:r>
        <w:rPr>
          <w:rFonts w:ascii="FreeSerif" w:hAnsi="FreeSerif"/>
          <w:b/>
          <w:color w:val="2C3A4A"/>
          <w:sz w:val="23"/>
        </w:rPr>
        <w:t>III. Les libertés fondamentales — l'argument retourné</w:t>
      </w:r>
    </w:p>
    <w:p>
      <w:pPr>
        <w:spacing w:after="80"/>
      </w:pPr>
      <w:r>
        <w:rPr>
          <w:rFonts w:ascii="FreeSerif" w:hAnsi="FreeSerif"/>
          <w:sz w:val="22"/>
        </w:rPr>
        <w:t>Gomart invoque les libertés fondamentales pour critiquer le Burkina Faso. La réponse n'est pas dans les abstractions — elle est dans la guerre.</w:t>
      </w:r>
    </w:p>
    <w:p>
      <w:pPr>
        <w:spacing w:before="80" w:after="80"/>
        <w:ind w:left="680" w:right="680"/>
      </w:pPr>
      <w:r>
        <w:rPr>
          <w:rFonts w:ascii="FreeSerif" w:hAnsi="FreeSerif"/>
          <w:i/>
          <w:color w:val="8B1A1A"/>
          <w:sz w:val="21"/>
        </w:rPr>
        <w:t>*« Nous, on s'en fout. On se bat contre des terroristes. Un terroriste n'a pas de droit. La seule chose qu'il a, c'est des devoirs. C'est-à-dire le devoir unique : déposer son arme et redevenir citoyen dans la vie civile. »*</w:t>
      </w:r>
    </w:p>
    <w:p>
      <w:pPr>
        <w:spacing w:after="80"/>
      </w:pPr>
      <w:r>
        <w:rPr>
          <w:rFonts w:ascii="FreeSerif" w:hAnsi="FreeSerif"/>
          <w:sz w:val="22"/>
        </w:rPr>
        <w:t>Puis la question de fond — celle que les thuriféraires des libertés formelles n'osent jamais poser :</w:t>
      </w:r>
    </w:p>
    <w:p>
      <w:pPr>
        <w:spacing w:before="80" w:after="80"/>
        <w:ind w:left="680" w:right="680"/>
      </w:pPr>
      <w:r>
        <w:rPr>
          <w:rFonts w:ascii="FreeSerif" w:hAnsi="FreeSerif"/>
          <w:i/>
          <w:color w:val="8B1A1A"/>
          <w:sz w:val="21"/>
        </w:rPr>
        <w:t>*« Où étiez-vous quand ces terroristes brûlaient des villages ? Assassinaient le bétail à grande échelle ? Brûlaient les récoltes des paysans ? Bombardaient des réservoirs de forage, des citernes, des camions de carburant qui devaient servir à alimenter des hôpitaux, des maternités ? »*</w:t>
      </w:r>
    </w:p>
    <w:p>
      <w:pPr>
        <w:spacing w:after="80"/>
      </w:pPr>
      <w:r>
        <w:rPr>
          <w:rFonts w:ascii="FreeSerif" w:hAnsi="FreeSerif"/>
          <w:sz w:val="22"/>
        </w:rPr>
        <w:t>Et la réponse, qui ne souffre pas de démenti :</w:t>
      </w:r>
    </w:p>
    <w:p>
      <w:pPr>
        <w:spacing w:before="80" w:after="80"/>
        <w:ind w:left="680" w:right="680"/>
      </w:pPr>
      <w:r>
        <w:rPr>
          <w:rFonts w:ascii="FreeSerif" w:hAnsi="FreeSerif"/>
          <w:i/>
          <w:color w:val="8B1A1A"/>
          <w:sz w:val="21"/>
        </w:rPr>
        <w:t>*« Tout ça, si c'est arrivé, c'est à cause de vous. Parce que c'est vous qui avez tué Kadhafi. »*</w:t>
      </w:r>
    </w:p>
    <w:p>
      <w:pPr>
        <w:spacing w:before="200" w:after="60"/>
        <w:pBdr>
          <w:bottom w:val="single" w:sz="7" w:space="3" w:color="A07820"/>
        </w:pBdr>
      </w:pPr>
      <w:r>
        <w:rPr>
          <w:rFonts w:ascii="FreeSerif" w:hAnsi="FreeSerif"/>
          <w:b/>
          <w:color w:val="2C3A4A"/>
          <w:sz w:val="23"/>
        </w:rPr>
        <w:t>IV. Dix ans d'échec militaire français</w:t>
      </w:r>
    </w:p>
    <w:p>
      <w:pPr>
        <w:spacing w:before="80" w:after="80"/>
        <w:ind w:left="680" w:right="680"/>
      </w:pPr>
      <w:r>
        <w:rPr>
          <w:rFonts w:ascii="FreeSerif" w:hAnsi="FreeSerif"/>
          <w:i/>
          <w:color w:val="8B1A1A"/>
          <w:sz w:val="21"/>
        </w:rPr>
        <w:t>*« L'armée française était en Afrique. Dans la guerre contre le terrorisme, l'armée française a été expérimentée pendant 10 ans. Ça veut dire que pendant 10 ans, l'armée française a échoué en Afrique. »*</w:t>
      </w:r>
    </w:p>
    <w:p>
      <w:pPr>
        <w:spacing w:after="80"/>
      </w:pPr>
      <w:r>
        <w:rPr>
          <w:rFonts w:ascii="FreeSerif" w:hAnsi="FreeSerif"/>
          <w:sz w:val="22"/>
        </w:rPr>
        <w:t>L'opération Serval débute en 2013. Barkhane lui succède. Dix ans de présence militaire française au Sahel. Au moment du retrait, le terrorisme s'est propagé du Mali au Burkina, du Burkina au Niger. La superficie des zones sous contrôle des groupes armés a augmenté. Les dépenses militaires françaises au Sahel se chiffrent en milliards. Le résultat : plus de terrorisme, plus de territoire perdu, plus de civils tués.</w:t>
      </w:r>
    </w:p>
    <w:p>
      <w:pPr>
        <w:spacing w:before="80" w:after="80"/>
        <w:ind w:left="680" w:right="680"/>
      </w:pPr>
      <w:r>
        <w:rPr>
          <w:rFonts w:ascii="FreeSerif" w:hAnsi="FreeSerif"/>
          <w:i/>
          <w:color w:val="8B1A1A"/>
          <w:sz w:val="21"/>
        </w:rPr>
        <w:t>*« Et aujourd'hui, vous voulez vous présenter comme le bon soldat fantassin qui vient régler la paix chez les Noirs. C'est fini ça. C'est fini cette époque. Effacez ça de votre mémoire. »*</w:t>
      </w:r>
    </w:p>
    <w:p>
      <w:pPr>
        <w:spacing w:before="200" w:after="60"/>
        <w:pBdr>
          <w:bottom w:val="single" w:sz="7" w:space="3" w:color="A07820"/>
        </w:pBdr>
      </w:pPr>
      <w:r>
        <w:rPr>
          <w:rFonts w:ascii="FreeSerif" w:hAnsi="FreeSerif"/>
          <w:b/>
          <w:color w:val="2C3A4A"/>
          <w:sz w:val="23"/>
        </w:rPr>
        <w:t>V. La leçon de de Gaulle</w:t>
      </w:r>
    </w:p>
    <w:p>
      <w:pPr>
        <w:spacing w:after="80"/>
      </w:pPr>
      <w:r>
        <w:rPr>
          <w:rFonts w:ascii="FreeSerif" w:hAnsi="FreeSerif"/>
          <w:sz w:val="22"/>
        </w:rPr>
        <w:t>La France elle-même a une réponse à la question de la souveraineté militaire. Elle est dans son propre histoire. Après la Seconde Guerre mondiale :</w:t>
      </w:r>
    </w:p>
    <w:p>
      <w:pPr>
        <w:spacing w:before="80" w:after="80"/>
        <w:ind w:left="680" w:right="680"/>
      </w:pPr>
      <w:r>
        <w:rPr>
          <w:rFonts w:ascii="FreeSerif" w:hAnsi="FreeSerif"/>
          <w:i/>
          <w:color w:val="8B1A1A"/>
          <w:sz w:val="21"/>
        </w:rPr>
        <w:t>*« Le général de Gaulle a dit aux Américains : vous allez quitter le territoire. »*</w:t>
      </w:r>
    </w:p>
    <w:p>
      <w:pPr>
        <w:spacing w:after="80"/>
      </w:pPr>
      <w:r>
        <w:rPr>
          <w:rFonts w:ascii="FreeSerif" w:hAnsi="FreeSerif"/>
          <w:sz w:val="22"/>
        </w:rPr>
        <w:t>La France a expulsé les bases américaines de son sol en 1966. Elle a reconstruit son armée. Elle a développé sa propre doctrine militaire, ses propres armes, sa propre dissuasion nucléaire. Elle a fait exactement ce que les États de l'AES font aujourd'hui.</w:t>
      </w:r>
    </w:p>
    <w:p>
      <w:pPr>
        <w:spacing w:after="80"/>
      </w:pPr>
      <w:r>
        <w:rPr>
          <w:rFonts w:ascii="FreeSerif" w:hAnsi="FreeSerif"/>
          <w:sz w:val="22"/>
        </w:rPr>
        <w:t>Les États-Unis sont partis. Ils ne sont pas revenus en disant : « nous devons rester parce que nous avons besoin de votre sous-sol, de vos prairies. »</w:t>
      </w:r>
    </w:p>
    <w:p>
      <w:pPr>
        <w:spacing w:before="80" w:after="80"/>
        <w:ind w:left="680" w:right="680"/>
      </w:pPr>
      <w:r>
        <w:rPr>
          <w:rFonts w:ascii="FreeSerif" w:hAnsi="FreeSerif"/>
          <w:i/>
          <w:color w:val="8B1A1A"/>
          <w:sz w:val="21"/>
        </w:rPr>
        <w:t>*« Pourquoi vous pensez que vous devez absolument rester en Afrique ? Les Africains ne veulent pas d'une armée française chez nous. Ça, c'est clair et net. »*</w:t>
      </w:r>
    </w:p>
    <w:p>
      <w:pPr>
        <w:spacing w:before="200" w:after="60"/>
        <w:pBdr>
          <w:bottom w:val="single" w:sz="7" w:space="3" w:color="A07820"/>
        </w:pBdr>
      </w:pPr>
      <w:r>
        <w:rPr>
          <w:rFonts w:ascii="FreeSerif" w:hAnsi="FreeSerif"/>
          <w:b/>
          <w:color w:val="2C3A4A"/>
          <w:sz w:val="23"/>
        </w:rPr>
        <w:t>VI. La dignité comme argument économique</w:t>
      </w:r>
    </w:p>
    <w:p>
      <w:pPr>
        <w:spacing w:before="80" w:after="80"/>
        <w:ind w:left="680" w:right="680"/>
      </w:pPr>
      <w:r>
        <w:rPr>
          <w:rFonts w:ascii="FreeSerif" w:hAnsi="FreeSerif"/>
          <w:i/>
          <w:color w:val="8B1A1A"/>
          <w:sz w:val="21"/>
        </w:rPr>
        <w:t>*« Apprenez une minute à vivre de vos propres ressources. C'est une question même de dignité. »*</w:t>
      </w:r>
    </w:p>
    <w:p>
      <w:pPr>
        <w:spacing w:after="80"/>
      </w:pPr>
      <w:r>
        <w:rPr>
          <w:rFonts w:ascii="FreeSerif" w:hAnsi="FreeSerif"/>
          <w:sz w:val="22"/>
        </w:rPr>
        <w:t>L'argument n'est pas seulement moral. Il est économique et stratégique, et sa formulation l'enrichit d'une dimension que les moralistes évitent :</w:t>
      </w:r>
    </w:p>
    <w:p>
      <w:pPr>
        <w:spacing w:after="80"/>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 par la force, par des régimes clients, par des interventions militaires — alors il est structurellement fragile et moralement indéfendable. La prospérité du pillard n'est pas la prospérité. C'est une dette qui finit par être exigée.</w:t>
      </w:r>
    </w:p>
    <w:p>
      <w:pPr>
        <w:spacing w:before="80" w:after="80"/>
        <w:ind w:left="680" w:right="680"/>
      </w:pPr>
      <w:r>
        <w:rPr>
          <w:rFonts w:ascii="FreeSerif" w:hAnsi="FreeSerif"/>
          <w:i/>
          <w:color w:val="8B1A1A"/>
          <w:sz w:val="21"/>
        </w:rPr>
        <w:t>*« Vous ne pouvez pas continuer à détruire des pays pour en réussir. »*</w:t>
      </w:r>
    </w:p>
    <w:p>
      <w:pPr>
        <w:spacing w:before="200" w:after="60"/>
        <w:pBdr>
          <w:bottom w:val="single" w:sz="7" w:space="3" w:color="A07820"/>
        </w:pBdr>
      </w:pPr>
      <w:r>
        <w:rPr>
          <w:rFonts w:ascii="FreeSerif" w:hAnsi="FreeSerif"/>
          <w:b/>
          <w:color w:val="2C3A4A"/>
          <w:sz w:val="23"/>
        </w:rPr>
        <w:t>VII. Les armes vers l'Afrique — la révélation budgétaire</w:t>
      </w:r>
    </w:p>
    <w:p>
      <w:pPr>
        <w:spacing w:after="80"/>
      </w:pPr>
      <w:r>
        <w:rPr>
          <w:rFonts w:ascii="FreeSerif" w:hAnsi="FreeSerif"/>
          <w:sz w:val="22"/>
        </w:rPr>
        <w:t>Une observation précise sur le discours de Gomart au Parlement européen — un détail révélateur que l'on ne peut pas ignorer :</w:t>
      </w:r>
    </w:p>
    <w:p>
      <w:pPr>
        <w:spacing w:before="80" w:after="80"/>
        <w:ind w:left="680" w:right="680"/>
      </w:pPr>
      <w:r>
        <w:rPr>
          <w:rFonts w:ascii="FreeSerif" w:hAnsi="FreeSerif"/>
          <w:i/>
          <w:color w:val="8B1A1A"/>
          <w:sz w:val="21"/>
        </w:rPr>
        <w:t>*« Il nous donne des chiffres sur la Russie qui est considérée comme un ennemi. On va financer tant de milliards. Mais cet argent, si on se réfère à son discours, est dévié vers l'achat d'armes adaptées au continent africain — vers le désert, vers des savanes. Alors que la Russie n'est pas une zone désertique, n'est pas une zone de savanes. »*</w:t>
      </w:r>
    </w:p>
    <w:p>
      <w:pPr>
        <w:spacing w:after="80"/>
      </w:pPr>
      <w:r>
        <w:rPr>
          <w:rFonts w:ascii="FreeSerif" w:hAnsi="FreeSerif"/>
          <w:sz w:val="22"/>
        </w:rPr>
        <w:t>Le détail technique est révélateur d'une intention : des armes achetées dans le cadre d'un budget « contre la Russie », mais conçues et adaptées pour des environnements sahéliens. Ce n'est pas la Russie qui est la cible opérationnelle réelle. C'est l'Afrique. Le budget de l'ennemi officiel finance la guerre contre les peuples souverains.</w:t>
      </w:r>
    </w:p>
    <w:p>
      <w:pPr>
        <w:spacing w:before="80" w:after="80"/>
        <w:ind w:left="680" w:right="680"/>
      </w:pPr>
      <w:r>
        <w:rPr>
          <w:rFonts w:ascii="FreeSerif" w:hAnsi="FreeSerif"/>
          <w:i/>
          <w:color w:val="8B1A1A"/>
          <w:sz w:val="21"/>
        </w:rPr>
        <w:t>*« On connaît maintenant tout. Plus vous parlez, plus les Africains découvrent ce qui se cache. »*</w:t>
      </w:r>
    </w:p>
    <w:p>
      <w:pPr>
        <w:spacing w:before="200" w:after="60"/>
        <w:pBdr>
          <w:bottom w:val="single" w:sz="7" w:space="3" w:color="A07820"/>
        </w:pBdr>
      </w:pPr>
      <w:r>
        <w:rPr>
          <w:rFonts w:ascii="FreeSerif" w:hAnsi="FreeSerif"/>
          <w:b/>
          <w:color w:val="2C3A4A"/>
          <w:sz w:val="23"/>
        </w:rPr>
        <w:t>VIII. L'effet inverse — la propagande qui se retourne</w:t>
      </w:r>
    </w:p>
    <w:p>
      <w:pPr>
        <w:spacing w:before="80" w:after="80"/>
        <w:ind w:left="680" w:right="680"/>
      </w:pPr>
      <w:r>
        <w:rPr>
          <w:rFonts w:ascii="FreeSerif" w:hAnsi="FreeSerif"/>
          <w:i/>
          <w:color w:val="8B1A1A"/>
          <w:sz w:val="21"/>
        </w:rPr>
        <w:t>*« Plus on découvre ce qui se cache, plus les Africains qui étaient sceptiques découvrent la vérité et adhèrent aujourd'hui au combat des Africains nobles. »*</w:t>
      </w:r>
    </w:p>
    <w:p>
      <w:pPr>
        <w:spacing w:after="80"/>
      </w:pPr>
      <w:r>
        <w:rPr>
          <w:rFonts w:ascii="FreeSerif" w:hAnsi="FreeSerif"/>
          <w:sz w:val="22"/>
        </w:rPr>
        <w:t>Le discours de Gomart produit l'effet contraire à celui recherché. Chaque accusation formulée — isolement, suspension, libertés, territoire — invite à examiner les faits. Et les faits contredisent le discours systématiquement.</w:t>
      </w:r>
    </w:p>
    <w:p>
      <w:pPr>
        <w:spacing w:after="80"/>
      </w:pPr>
      <w:r>
        <w:rPr>
          <w:rFonts w:ascii="FreeSerif" w:hAnsi="FreeSerif"/>
          <w:sz w:val="22"/>
        </w:rPr>
        <w:t>Les Africains indécis, exposés à ce discours, y trouvent non pas une raison de douter de leurs dirigeants, mais une raison supplémentaire de douter des accusateurs. La propagande retournée est plus puissante que la propagande originelle.</w:t>
      </w:r>
    </w:p>
    <w:p>
      <w:pPr>
        <w:spacing w:before="80" w:after="80"/>
        <w:ind w:left="680" w:right="680"/>
      </w:pPr>
      <w:r>
        <w:rPr>
          <w:rFonts w:ascii="FreeSerif" w:hAnsi="FreeSerif"/>
          <w:i/>
          <w:color w:val="8B1A1A"/>
          <w:sz w:val="21"/>
        </w:rPr>
        <w:t>*« Il y a toujours des salopards d'Africains qui acceptent qu'on tue leurs enfants sur la base de propagande. Parce que quand vous avez pris l'initiative d'aller tuer Kadhafi, il y avait des Africains qui se sont battus de votre côté. Aujourd'hui, cette propagande contre le Mali, le Burkina Faso et le Niger ne passera pas. »*</w:t>
      </w:r>
    </w:p>
    <w:p>
      <w:pPr>
        <w:spacing w:before="200" w:after="60"/>
        <w:pBdr>
          <w:bottom w:val="single" w:sz="7" w:space="3" w:color="A07820"/>
        </w:pBdr>
      </w:pPr>
      <w:r>
        <w:rPr>
          <w:rFonts w:ascii="FreeSerif" w:hAnsi="FreeSerif"/>
          <w:b/>
          <w:color w:val="2C3A4A"/>
          <w:sz w:val="23"/>
        </w:rPr>
        <w:t>IX. Le néolithique de la pensée coloniale</w:t>
      </w:r>
    </w:p>
    <w:p>
      <w:pPr>
        <w:spacing w:before="80" w:after="80"/>
        <w:ind w:left="680" w:right="680"/>
      </w:pPr>
      <w:r>
        <w:rPr>
          <w:rFonts w:ascii="FreeSerif" w:hAnsi="FreeSerif"/>
          <w:i/>
          <w:color w:val="8B1A1A"/>
          <w:sz w:val="21"/>
        </w:rPr>
        <w:t>*« Si j'entends vos discours, vous êtes complètement au néolithique par rapport à la mentalité, par rapport à l'évolution du monde. »*</w:t>
      </w:r>
    </w:p>
    <w:p>
      <w:pPr>
        <w:spacing w:after="80"/>
      </w:pPr>
      <w:r>
        <w:rPr>
          <w:rFonts w:ascii="FreeSerif" w:hAnsi="FreeSerif"/>
          <w:sz w:val="22"/>
        </w:rPr>
        <w:t>Le décalage entre le discours de Gomart et la réalité africaine contemporaine est un anachronisme total. Une génération africaine connectée, informée, mobile, documentée fait face à un discours construit sur des présupposés du XXe siècle. Le colonisateur n'a pas évolué. Le colonisé, si.</w:t>
      </w:r>
    </w:p>
    <w:p>
      <w:pPr>
        <w:spacing w:before="80" w:after="80"/>
        <w:ind w:left="680" w:right="680"/>
      </w:pPr>
      <w:r>
        <w:rPr>
          <w:rFonts w:ascii="FreeSerif" w:hAnsi="FreeSerif"/>
          <w:i/>
          <w:color w:val="8B1A1A"/>
          <w:sz w:val="21"/>
        </w:rPr>
        <w:t>*« Vous n'êtes même pas au courant de l'Afrique qui bouge, l'Afrique qui change. Cette jeunesse africaine qui ne veut plus être guidée et qui ne sera pas guidée. Elle partira seule parce qu'elle connaît le chemin. »*</w:t>
      </w:r>
    </w:p>
    <w:p>
      <w:pPr>
        <w:spacing w:before="200" w:after="60"/>
        <w:pBdr>
          <w:bottom w:val="single" w:sz="7" w:space="3" w:color="A07820"/>
        </w:pBdr>
      </w:pPr>
      <w:r>
        <w:rPr>
          <w:rFonts w:ascii="FreeSerif" w:hAnsi="FreeSerif"/>
          <w:b/>
          <w:color w:val="2C3A4A"/>
          <w:sz w:val="23"/>
        </w:rPr>
        <w:t>X. Le message final</w:t>
      </w:r>
    </w:p>
    <w:p>
      <w:pPr>
        <w:spacing w:before="80" w:after="80"/>
        <w:ind w:left="680" w:right="680"/>
      </w:pPr>
      <w:r>
        <w:rPr>
          <w:rFonts w:ascii="FreeSerif" w:hAnsi="FreeSerif"/>
          <w:i/>
          <w:color w:val="8B1A1A"/>
          <w:sz w:val="21"/>
        </w:rPr>
        <w:t>*« L'Afrique n'a pas besoin d'un guide. D'une paternalité. L'Afrique a les moyens et les gens peuvent marcher seuls jusqu'à destination. »*</w:t>
      </w:r>
    </w:p>
    <w:p>
      <w:pPr>
        <w:spacing w:after="80"/>
      </w:pPr>
      <w:r>
        <w:rPr>
          <w:rFonts w:ascii="FreeSerif" w:hAnsi="FreeSerif"/>
          <w:sz w:val="22"/>
        </w:rPr>
        <w:t>Et la conclusion pratique, adressée directement, sans ambiguïté :</w:t>
      </w:r>
    </w:p>
    <w:p>
      <w:pPr>
        <w:spacing w:before="80" w:after="80"/>
        <w:ind w:left="680" w:right="680"/>
      </w:pPr>
      <w:r>
        <w:rPr>
          <w:rFonts w:ascii="FreeSerif" w:hAnsi="FreeSerif"/>
          <w:i/>
          <w:color w:val="8B1A1A"/>
          <w:sz w:val="21"/>
        </w:rPr>
        <w:t>*« Bâtissez votre développement sur la base de vos propres ressources. Vous en sortirez grandi et vous en sortirez heureux. C'est mieux. »*</w:t>
      </w:r>
    </w:p>
    <w:p>
      <w:pPr>
        <w:spacing w:after="80"/>
      </w:pPr>
      <w:r>
        <w:rPr>
          <w:rFonts w:ascii="FreeSerif" w:hAnsi="FreeSerif"/>
          <w:sz w:val="22"/>
        </w:rPr>
        <w:t>Ce n'est pas une fermeture. C'est une proposition. La France peut prospérer par ses propres moyens. Elle n'en a pas besoin de piller. Mais tant qu'elle choisira le pillage, elle aura en face d'elle des peuples qui résistent — et une propagande qui ne marchera plus.</w:t>
      </w:r>
    </w:p>
    <w:p>
      <w:pPr>
        <w:spacing w:after="80"/>
      </w:pPr>
      <w:r>
        <w:rPr>
          <w:rFonts w:ascii="FreeSerif" w:hAnsi="FreeSerif"/>
          <w:sz w:val="22"/>
        </w:rPr>
        <w:t>À rapprocher de : Chapitre 58 — Issa Diawara, droit de réponse à Gomart ; Chapitre 51 — Gomart au Parlement européen ; Chapitre 57 — Gomart, Iyad Ag Ghaly et l'hôtel Laïko ; Chapitre 11 — La crise libyenne.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after="80"/>
      </w:pPr>
      <w:r>
        <w:rPr>
          <w:rFonts w:ascii="FreeSerif" w:hAnsi="FreeSerif"/>
          <w:sz w:val="22"/>
        </w:rPr>
        <w:t>Analyse approfondie — Entretien Open Box TV, juin 2026</w:t>
      </w:r>
    </w:p>
    <w:p>
      <w:pPr>
        <w:spacing w:before="80" w:after="80"/>
        <w:ind w:left="680" w:right="680"/>
      </w:pPr>
      <w:r>
        <w:rPr>
          <w:rFonts w:ascii="FreeSerif" w:hAnsi="FreeSerif"/>
          <w:i/>
          <w:color w:val="8B1A1A"/>
          <w:sz w:val="21"/>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00" w:after="60"/>
        <w:pBdr>
          <w:bottom w:val="single" w:sz="7" w:space="3" w:color="A07820"/>
        </w:pBdr>
      </w:pPr>
      <w:r>
        <w:rPr>
          <w:rFonts w:ascii="FreeSerif" w:hAnsi="FreeSerif"/>
          <w:b/>
          <w:color w:val="2C3A4A"/>
          <w:sz w:val="23"/>
        </w:rPr>
        <w:t>I. L'argument de Juillet — pourquoi le siège compte</w:t>
      </w:r>
    </w:p>
    <w:p>
      <w:pPr>
        <w:spacing w:after="80"/>
      </w:pPr>
      <w:r>
        <w:rPr>
          <w:rFonts w:ascii="FreeSerif" w:hAnsi="FreeSerif"/>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after="80"/>
      </w:pPr>
      <w:r>
        <w:rPr>
          <w:rFonts w:ascii="FreeSerif" w:hAnsi="FreeSerif"/>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after="80"/>
      </w:pPr>
      <w:r>
        <w:rPr>
          <w:rFonts w:ascii="FreeSerif" w:hAnsi="FreeSerif"/>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 Elle fixait les règles du jeu qu'elle disputait. Ce n'est pas du multilatéralisme. C'est une tutelle institutionnalisée.</w:t>
      </w:r>
    </w:p>
    <w:p>
      <w:pPr>
        <w:spacing w:before="200" w:after="60"/>
        <w:pBdr>
          <w:bottom w:val="single" w:sz="7" w:space="3" w:color="A07820"/>
        </w:pBdr>
      </w:pPr>
      <w:r>
        <w:rPr>
          <w:rFonts w:ascii="FreeSerif" w:hAnsi="FreeSerif"/>
          <w:b/>
          <w:color w:val="2C3A4A"/>
          <w:sz w:val="23"/>
        </w:rPr>
        <w:t>II. L'origine du siège — une anomalie historique</w:t>
      </w:r>
    </w:p>
    <w:p>
      <w:pPr>
        <w:spacing w:before="120"/>
      </w:pPr>
      <w:r>
        <w:rPr>
          <w:rFonts w:ascii="FreeSerif" w:hAnsi="FreeSerif"/>
          <w:b/>
          <w:color w:val="2C3A4A"/>
          <w:sz w:val="22"/>
        </w:rPr>
        <w:t>La France vaincue à la table des vainqueurs</w:t>
      </w:r>
    </w:p>
    <w:p>
      <w:pPr>
        <w:spacing w:after="8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after="80"/>
      </w:pPr>
      <w:r>
        <w:rPr>
          <w:rFonts w:ascii="FreeSerif" w:hAnsi="FreeSerif"/>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after="80"/>
      </w:pPr>
      <w:r>
        <w:rPr>
          <w:rFonts w:ascii="FreeSerif" w:hAnsi="FreeSerif"/>
          <w:sz w:val="22"/>
        </w:rPr>
        <w:t>Pourtant, en 1945, lors de la fondation de l'ONU et de la création du Conseil de sécurité, la France obtient l'un des cinq sièges permanents. Comment ?</w:t>
      </w:r>
    </w:p>
    <w:p>
      <w:pPr>
        <w:spacing w:before="120"/>
      </w:pPr>
      <w:r>
        <w:rPr>
          <w:rFonts w:ascii="FreeSerif" w:hAnsi="FreeSerif"/>
          <w:b/>
          <w:color w:val="2C3A4A"/>
          <w:sz w:val="22"/>
        </w:rPr>
        <w:t>Le calcul de Churchill et Roosevelt</w:t>
      </w:r>
    </w:p>
    <w:p>
      <w:pPr>
        <w:spacing w:after="80"/>
      </w:pPr>
      <w:r>
        <w:rPr>
          <w:rFonts w:ascii="FreeSerif" w:hAnsi="FreeSerif"/>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80"/>
      </w:pPr>
      <w:r>
        <w:rPr>
          <w:rFonts w:ascii="FreeSerif" w:hAnsi="FreeSerif"/>
          <w:sz w:val="22"/>
        </w:rPr>
        <w:t>Le résultat : la France obtient un siège de vainqueur sans avoir militairement gagné. C'est un triomphe diplomatique sans équivalent dans l'histoire moderne — et la fondation d'une anomalie institutionnelle qui dure depuis quatre-vingts ans. Ce coup de force de 1945 conditionne encore aujourd'hui la vie de 1,5 milliard d'Africains.</w:t>
      </w:r>
    </w:p>
    <w:p>
      <w:pPr>
        <w:spacing w:before="120"/>
      </w:pPr>
      <w:r>
        <w:rPr>
          <w:rFonts w:ascii="FreeSerif" w:hAnsi="FreeSerif"/>
          <w:b/>
          <w:color w:val="2C3A4A"/>
          <w:sz w:val="22"/>
        </w:rPr>
        <w:t>Le rapport de force de 1945 figé pour l'éternité</w:t>
      </w:r>
    </w:p>
    <w:p>
      <w:pPr>
        <w:spacing w:after="80"/>
      </w:pPr>
      <w:r>
        <w:rPr>
          <w:rFonts w:ascii="FreeSerif" w:hAnsi="FreeSerif"/>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after="80"/>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80"/>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 L'injustice institutionnelle est totale. Elle est aussi parfaitement consciente de la part de ceux qui en bénéficient.</w:t>
      </w:r>
    </w:p>
    <w:p>
      <w:pPr>
        <w:spacing w:before="200" w:after="60"/>
        <w:pBdr>
          <w:bottom w:val="single" w:sz="7" w:space="3" w:color="A07820"/>
        </w:pBdr>
      </w:pPr>
      <w:r>
        <w:rPr>
          <w:rFonts w:ascii="FreeSerif" w:hAnsi="FreeSerif"/>
          <w:b/>
          <w:color w:val="2C3A4A"/>
          <w:sz w:val="23"/>
        </w:rPr>
        <w:t>III. Le veto — usage africain</w:t>
      </w:r>
    </w:p>
    <w:p>
      <w:pPr>
        <w:spacing w:before="120"/>
      </w:pPr>
      <w:r>
        <w:rPr>
          <w:rFonts w:ascii="FreeSerif" w:hAnsi="FreeSerif"/>
          <w:b/>
          <w:color w:val="2C3A4A"/>
          <w:sz w:val="22"/>
        </w:rPr>
        <w:t>La mécanique du veto</w:t>
      </w:r>
    </w:p>
    <w:p>
      <w:pPr>
        <w:spacing w:after="8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80"/>
      </w:pPr>
      <w:r>
        <w:rPr>
          <w:rFonts w:ascii="FreeSerif" w:hAnsi="FreeSerif"/>
          <w:sz w:val="22"/>
        </w:rPr>
        <w:t>Dans le contexte africain, ce mécanisme a été utilisé de manière systématique pour protéger les intérêts français. Le veto est l'arme suprême du système postcolonial.</w:t>
      </w:r>
    </w:p>
    <w:p>
      <w:pPr>
        <w:spacing w:before="120"/>
      </w:pPr>
      <w:r>
        <w:rPr>
          <w:rFonts w:ascii="FreeSerif" w:hAnsi="FreeSerif"/>
          <w:b/>
          <w:color w:val="2C3A4A"/>
          <w:sz w:val="22"/>
        </w:rPr>
        <w:t>Mali — encadrement des mandats MINUSMA</w:t>
      </w:r>
    </w:p>
    <w:p>
      <w:pPr>
        <w:spacing w:after="80"/>
      </w:pPr>
      <w:r>
        <w:rPr>
          <w:rFonts w:ascii="FreeSerif" w:hAnsi="FreeSerif"/>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after="80"/>
      </w:pPr>
      <w:r>
        <w:rPr>
          <w:rFonts w:ascii="FreeSerif" w:hAnsi="FreeSerif"/>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 Juge et partie, à perpétuité.</w:t>
      </w:r>
    </w:p>
    <w:p>
      <w:pPr>
        <w:spacing w:before="120"/>
      </w:pPr>
      <w:r>
        <w:rPr>
          <w:rFonts w:ascii="FreeSerif" w:hAnsi="FreeSerif"/>
          <w:b/>
          <w:color w:val="2C3A4A"/>
          <w:sz w:val="22"/>
        </w:rPr>
        <w:t>Centrafrique — protection des alliés, obstruction des enquêtes</w:t>
      </w:r>
    </w:p>
    <w:p>
      <w:pPr>
        <w:spacing w:after="80"/>
      </w:pPr>
      <w:r>
        <w:rPr>
          <w:rFonts w:ascii="FreeSerif" w:hAnsi="FreeSerif"/>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after="80"/>
      </w:pPr>
      <w:r>
        <w:rPr>
          <w:rFonts w:ascii="FreeSerif" w:hAnsi="FreeSerif"/>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120"/>
      </w:pPr>
      <w:r>
        <w:rPr>
          <w:rFonts w:ascii="FreeSerif" w:hAnsi="FreeSerif"/>
          <w:b/>
          <w:color w:val="2C3A4A"/>
          <w:sz w:val="22"/>
        </w:rPr>
        <w:t>Niger — le coup d'État de 2023 et l'impasse du Conseil</w:t>
      </w:r>
    </w:p>
    <w:p>
      <w:pPr>
        <w:spacing w:after="80"/>
      </w:pPr>
      <w:r>
        <w:rPr>
          <w:rFonts w:ascii="FreeSerif" w:hAnsi="FreeSerif"/>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after="80"/>
      </w:pPr>
      <w:r>
        <w:rPr>
          <w:rFonts w:ascii="FreeSerif" w:hAnsi="FreeSerif"/>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60"/>
        <w:pBdr>
          <w:bottom w:val="single" w:sz="7" w:space="3" w:color="A07820"/>
        </w:pBdr>
      </w:pPr>
      <w:r>
        <w:rPr>
          <w:rFonts w:ascii="FreeSerif" w:hAnsi="FreeSerif"/>
          <w:b/>
          <w:color w:val="2C3A4A"/>
          <w:sz w:val="23"/>
        </w:rPr>
        <w:t>IV. Le siège et la dissuasion nucléaire — le lien que Juillet explicite</w:t>
      </w:r>
    </w:p>
    <w:p>
      <w:pPr>
        <w:spacing w:before="120"/>
      </w:pPr>
      <w:r>
        <w:rPr>
          <w:rFonts w:ascii="FreeSerif" w:hAnsi="FreeSerif"/>
          <w:b/>
          <w:color w:val="2C3A4A"/>
          <w:sz w:val="22"/>
        </w:rPr>
        <w:t>L'argument officiel français</w:t>
      </w:r>
    </w:p>
    <w:p>
      <w:pPr>
        <w:spacing w:after="80"/>
      </w:pPr>
      <w:r>
        <w:rPr>
          <w:rFonts w:ascii="FreeSerif" w:hAnsi="FreeSerif"/>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after="80"/>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80"/>
      </w:pPr>
      <w:r>
        <w:rPr>
          <w:rFonts w:ascii="FreeSerif" w:hAnsi="FreeSerif"/>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120"/>
      </w:pPr>
      <w:r>
        <w:rPr>
          <w:rFonts w:ascii="FreeSerif" w:hAnsi="FreeSerif"/>
          <w:b/>
          <w:color w:val="2C3A4A"/>
          <w:sz w:val="22"/>
        </w:rPr>
        <w:t>L'argument de légitimité internationale</w:t>
      </w:r>
    </w:p>
    <w:p>
      <w:pPr>
        <w:spacing w:after="80"/>
      </w:pPr>
      <w:r>
        <w:rPr>
          <w:rFonts w:ascii="FreeSerif" w:hAnsi="FreeSerif"/>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after="80"/>
      </w:pPr>
      <w:r>
        <w:rPr>
          <w:rFonts w:ascii="FreeSerif" w:hAnsi="FreeSerif"/>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after="80"/>
      </w:pPr>
      <w:r>
        <w:rPr>
          <w:rFonts w:ascii="FreeSerif" w:hAnsi="FreeSerif"/>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60"/>
        <w:pBdr>
          <w:bottom w:val="single" w:sz="7" w:space="3" w:color="A07820"/>
        </w:pBdr>
      </w:pPr>
      <w:r>
        <w:rPr>
          <w:rFonts w:ascii="FreeSerif" w:hAnsi="FreeSerif"/>
          <w:b/>
          <w:color w:val="2C3A4A"/>
          <w:sz w:val="23"/>
        </w:rPr>
        <w:t>V. La réforme du Conseil de sécurité — la menace que Paris écarte</w:t>
      </w:r>
    </w:p>
    <w:p>
      <w:pPr>
        <w:spacing w:before="120"/>
      </w:pPr>
      <w:r>
        <w:rPr>
          <w:rFonts w:ascii="FreeSerif" w:hAnsi="FreeSerif"/>
          <w:b/>
          <w:color w:val="2C3A4A"/>
          <w:sz w:val="22"/>
        </w:rPr>
        <w:t>La demande africaine</w:t>
      </w:r>
    </w:p>
    <w:p>
      <w:pPr>
        <w:spacing w:after="80"/>
      </w:pPr>
      <w:r>
        <w:rPr>
          <w:rFonts w:ascii="FreeSerif" w:hAnsi="FreeSerif"/>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 Vingt ans d'attente. Vingt ans de refus.</w:t>
      </w:r>
    </w:p>
    <w:p>
      <w:pPr>
        <w:spacing w:after="80"/>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80"/>
      </w:pPr>
      <w:r>
        <w:rPr>
          <w:rFonts w:ascii="FreeSerif" w:hAnsi="FreeSerif"/>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120"/>
      </w:pPr>
      <w:r>
        <w:rPr>
          <w:rFonts w:ascii="FreeSerif" w:hAnsi="FreeSerif"/>
          <w:b/>
          <w:color w:val="2C3A4A"/>
          <w:sz w:val="22"/>
        </w:rPr>
        <w:t>La position française — résistance totale</w:t>
      </w:r>
    </w:p>
    <w:p>
      <w:pPr>
        <w:spacing w:after="80"/>
      </w:pPr>
      <w:r>
        <w:rPr>
          <w:rFonts w:ascii="FreeSerif" w:hAnsi="FreeSerif"/>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after="80"/>
      </w:pPr>
      <w:r>
        <w:rPr>
          <w:rFonts w:ascii="FreeSerif" w:hAnsi="FreeSerif"/>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after="80"/>
      </w:pPr>
      <w:r>
        <w:rPr>
          <w:rFonts w:ascii="FreeSerif" w:hAnsi="FreeSerif"/>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00" w:after="60"/>
        <w:pBdr>
          <w:bottom w:val="single" w:sz="7" w:space="3" w:color="A07820"/>
        </w:pBdr>
      </w:pPr>
      <w:r>
        <w:rPr>
          <w:rFonts w:ascii="FreeSerif" w:hAnsi="FreeSerif"/>
          <w:b/>
          <w:color w:val="2C3A4A"/>
          <w:sz w:val="23"/>
        </w:rPr>
        <w:t>VI. Ce que la position française révèle — le multilatéralisme sélectif</w:t>
      </w:r>
    </w:p>
    <w:p>
      <w:pPr>
        <w:spacing w:before="120"/>
      </w:pPr>
      <w:r>
        <w:rPr>
          <w:rFonts w:ascii="FreeSerif" w:hAnsi="FreeSerif"/>
          <w:b/>
          <w:color w:val="2C3A4A"/>
          <w:sz w:val="22"/>
        </w:rPr>
        <w:t>La France comme puissance de blocage</w:t>
      </w:r>
    </w:p>
    <w:p>
      <w:pPr>
        <w:spacing w:after="80"/>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after="80"/>
      </w:pPr>
      <w:r>
        <w:rPr>
          <w:rFonts w:ascii="FreeSerif" w:hAnsi="FreeSerif"/>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120"/>
      </w:pPr>
      <w:r>
        <w:rPr>
          <w:rFonts w:ascii="FreeSerif" w:hAnsi="FreeSerif"/>
          <w:b/>
          <w:color w:val="2C3A4A"/>
          <w:sz w:val="22"/>
        </w:rPr>
        <w:t>Le paradoxe de la légitimité</w:t>
      </w:r>
    </w:p>
    <w:p>
      <w:pPr>
        <w:spacing w:after="80"/>
      </w:pPr>
      <w:r>
        <w:rPr>
          <w:rFonts w:ascii="FreeSerif" w:hAnsi="FreeSerif"/>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 La durée n'est pas la justice.</w:t>
      </w:r>
    </w:p>
    <w:p>
      <w:pPr>
        <w:spacing w:after="80"/>
      </w:pPr>
      <w:r>
        <w:rPr>
          <w:rFonts w:ascii="FreeSerif" w:hAnsi="FreeSerif"/>
          <w:sz w:val="22"/>
        </w:rPr>
        <w:t>Le droit de veto français a permis, directement ou indirectement :</w:t>
      </w:r>
    </w:p>
    <w:p>
      <w:pPr>
        <w:pStyle w:val="ListBullet"/>
      </w:pPr>
      <w:r>
        <w:rPr>
          <w:rFonts w:ascii="FreeSerif" w:hAnsi="FreeSerif"/>
          <w:sz w:val="21"/>
        </w:rPr>
        <w:t>De couvrir les interventions militaires françaises en Afrique sous un vernis onusien</w:t>
      </w:r>
    </w:p>
    <w:p>
      <w:pPr>
        <w:pStyle w:val="ListBullet"/>
      </w:pPr>
      <w:r>
        <w:rPr>
          <w:rFonts w:ascii="FreeSerif" w:hAnsi="FreeSerif"/>
          <w:sz w:val="21"/>
        </w:rPr>
        <w:t>De bloquer ou d'affaiblir les résolutions qui auraient contraint la France à rendre des comptes sur ses opérations</w:t>
      </w:r>
    </w:p>
    <w:p>
      <w:pPr>
        <w:pStyle w:val="ListBullet"/>
      </w:pPr>
      <w:r>
        <w:rPr>
          <w:rFonts w:ascii="FreeSerif" w:hAnsi="FreeSerif"/>
          <w:sz w:val="21"/>
        </w:rPr>
        <w:t>De retarder les réformes institutionnelles qui donneraient à l'Afrique une voix égale dans les décisions qui la concernent</w:t>
      </w:r>
    </w:p>
    <w:p>
      <w:pPr>
        <w:pStyle w:val="ListBullet"/>
      </w:pPr>
      <w:r>
        <w:rPr>
          <w:rFonts w:ascii="FreeSerif" w:hAnsi="FreeSerif"/>
          <w:sz w:val="21"/>
        </w:rPr>
        <w:t>De protéger des gouvernements africains alliés de Paris contre des résolutions qui auraient condamné leurs violations des droits humains</w:t>
      </w:r>
    </w:p>
    <w:p>
      <w:pPr>
        <w:spacing w:after="80"/>
      </w:pPr>
      <w:r>
        <w:rPr>
          <w:rFonts w:ascii="FreeSerif" w:hAnsi="FreeSerif"/>
          <w:sz w:val="22"/>
        </w:rPr>
        <w:t>Ce bilan est précisément celui que les dirigeants de l'AES ont présenté à leurs populations pour justifier la rupture avec les institutions postcoloniales.</w:t>
      </w:r>
    </w:p>
    <w:p>
      <w:pPr>
        <w:spacing w:before="200" w:after="60"/>
        <w:pBdr>
          <w:bottom w:val="single" w:sz="7" w:space="3" w:color="A07820"/>
        </w:pBdr>
      </w:pPr>
      <w:r>
        <w:rPr>
          <w:rFonts w:ascii="FreeSerif" w:hAnsi="FreeSerif"/>
          <w:b/>
          <w:color w:val="2C3A4A"/>
          <w:sz w:val="23"/>
        </w:rPr>
        <w:t>VII. Le scénario de réforme — ce que perdrait la France</w:t>
      </w:r>
    </w:p>
    <w:p>
      <w:pPr>
        <w:spacing w:before="120"/>
      </w:pPr>
      <w:r>
        <w:rPr>
          <w:rFonts w:ascii="FreeSerif" w:hAnsi="FreeSerif"/>
          <w:b/>
          <w:color w:val="2C3A4A"/>
          <w:sz w:val="22"/>
        </w:rPr>
        <w:t>L'hypothèse d'un Conseil réformé</w:t>
      </w:r>
    </w:p>
    <w:p>
      <w:pPr>
        <w:spacing w:after="80"/>
      </w:pPr>
      <w:r>
        <w:rPr>
          <w:rFonts w:ascii="FreeSerif" w:hAnsi="FreeSerif"/>
          <w:sz w:val="22"/>
        </w:rPr>
        <w:t>Imaginons un Conseil de sécurité réformé comprenant deux sièges africains permanents avec droit de veto — scénario que l'UA défend depuis vingt ans. Qu'est-ce que cela changerait concrètement pour la France en Afrique ?</w:t>
      </w:r>
    </w:p>
    <w:p>
      <w:pPr>
        <w:spacing w:after="80"/>
      </w:pPr>
      <w:r>
        <w:rPr>
          <w:rFonts w:ascii="FreeSerif" w:hAnsi="FreeSerif"/>
          <w:sz w:val="22"/>
        </w:rPr>
        <w:t>Sur les opérations militaires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after="80"/>
      </w:pPr>
      <w:r>
        <w:rPr>
          <w:rFonts w:ascii="FreeSerif" w:hAnsi="FreeSerif"/>
          <w:sz w:val="22"/>
        </w:rPr>
        <w:t>Sur les mandats des missions de paix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after="80"/>
      </w:pPr>
      <w:r>
        <w:rPr>
          <w:rFonts w:ascii="FreeSerif" w:hAnsi="FreeSerif"/>
          <w:sz w:val="22"/>
        </w:rPr>
        <w:t>Sur les sanctions : les régimes de sanctions contre des États ou des individus africains — dont la France est souvent l'initiatrice — seraient soumis à un filtre africain.</w:t>
      </w:r>
    </w:p>
    <w:p>
      <w:pPr>
        <w:spacing w:after="80"/>
      </w:pPr>
      <w:r>
        <w:rPr>
          <w:rFonts w:ascii="FreeSerif" w:hAnsi="FreeSerif"/>
          <w:sz w:val="22"/>
        </w:rPr>
        <w:t>Sur la comptabilité des forces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120"/>
      </w:pPr>
      <w:r>
        <w:rPr>
          <w:rFonts w:ascii="FreeSerif" w:hAnsi="FreeSerif"/>
          <w:b/>
          <w:color w:val="2C3A4A"/>
          <w:sz w:val="22"/>
        </w:rPr>
        <w:t>Ce que Juillet ne dit pas mais que son analyse implique</w:t>
      </w:r>
    </w:p>
    <w:p>
      <w:pPr>
        <w:spacing w:after="80"/>
      </w:pPr>
      <w:r>
        <w:rPr>
          <w:rFonts w:ascii="FreeSerif" w:hAnsi="FreeSerif"/>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théâtres géographiques, les instruments — mais le siège permanent est la constante sur laquelle la France bâtit sa position mondiale.</w:t>
      </w:r>
    </w:p>
    <w:p>
      <w:pPr>
        <w:spacing w:after="80"/>
      </w:pPr>
      <w:r>
        <w:rPr>
          <w:rFonts w:ascii="FreeSerif" w:hAnsi="FreeSerif"/>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propres actions.</w:t>
      </w:r>
    </w:p>
    <w:p>
      <w:pPr>
        <w:spacing w:before="200" w:after="60"/>
        <w:pBdr>
          <w:bottom w:val="single" w:sz="7" w:space="3" w:color="A07820"/>
        </w:pBdr>
      </w:pPr>
      <w:r>
        <w:rPr>
          <w:rFonts w:ascii="FreeSerif" w:hAnsi="FreeSerif"/>
          <w:b/>
          <w:color w:val="2C3A4A"/>
          <w:sz w:val="23"/>
        </w:rPr>
        <w:t>VIII. La lecture AES — le veto comme cible stratégique</w:t>
      </w:r>
    </w:p>
    <w:p>
      <w:pPr>
        <w:spacing w:before="120"/>
      </w:pPr>
      <w:r>
        <w:rPr>
          <w:rFonts w:ascii="FreeSerif" w:hAnsi="FreeSerif"/>
          <w:b/>
          <w:color w:val="2C3A4A"/>
          <w:sz w:val="22"/>
        </w:rPr>
        <w:t>Nommer l'anomalie</w:t>
      </w:r>
    </w:p>
    <w:p>
      <w:pPr>
        <w:spacing w:after="80"/>
      </w:pPr>
      <w:r>
        <w:rPr>
          <w:rFonts w:ascii="FreeSerif" w:hAnsi="FreeSerif"/>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after="80"/>
      </w:pPr>
      <w:r>
        <w:rPr>
          <w:rFonts w:ascii="FreeSerif" w:hAnsi="FreeSerif"/>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120"/>
      </w:pPr>
      <w:r>
        <w:rPr>
          <w:rFonts w:ascii="FreeSerif" w:hAnsi="FreeSerif"/>
          <w:b/>
          <w:color w:val="2C3A4A"/>
          <w:sz w:val="22"/>
        </w:rPr>
        <w:t>Les alliés objectifs de la réforme</w:t>
      </w:r>
    </w:p>
    <w:p>
      <w:pPr>
        <w:spacing w:after="80"/>
      </w:pPr>
      <w:r>
        <w:rPr>
          <w:rFonts w:ascii="FreeSerif" w:hAnsi="FreeSerif"/>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after="80"/>
      </w:pPr>
      <w:r>
        <w:rPr>
          <w:rFonts w:ascii="FreeSerif" w:hAnsi="FreeSerif"/>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 Ce qui dure depuis quatre-vingts ans ne durera pas quatre-vingts de plus.</w:t>
      </w:r>
    </w:p>
    <w:p>
      <w:pPr>
        <w:spacing w:before="120"/>
      </w:pPr>
      <w:r>
        <w:rPr>
          <w:rFonts w:ascii="FreeSerif" w:hAnsi="FreeSerif"/>
          <w:b/>
          <w:color w:val="2C3A4A"/>
          <w:sz w:val="22"/>
        </w:rPr>
        <w:t>Ce que l'AES devrait exiger</w:t>
      </w:r>
    </w:p>
    <w:p>
      <w:pPr>
        <w:spacing w:after="80"/>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80"/>
      </w:pPr>
      <w:r>
        <w:rPr>
          <w:rFonts w:ascii="FreeSerif" w:hAnsi="FreeSerif"/>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00" w:after="60"/>
        <w:pBdr>
          <w:bottom w:val="single" w:sz="7" w:space="3" w:color="A07820"/>
        </w:pBdr>
      </w:pPr>
      <w:r>
        <w:rPr>
          <w:rFonts w:ascii="FreeSerif" w:hAnsi="FreeSerif"/>
          <w:b/>
          <w:color w:val="2C3A4A"/>
          <w:sz w:val="23"/>
        </w:rPr>
        <w:t>Conclusion — le siège permanent comme dernier bastion</w:t>
      </w:r>
    </w:p>
    <w:p>
      <w:pPr>
        <w:spacing w:after="80"/>
      </w:pPr>
      <w:r>
        <w:rPr>
          <w:rFonts w:ascii="FreeSerif" w:hAnsi="FreeSerif"/>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after="80"/>
      </w:pPr>
      <w:r>
        <w:rPr>
          <w:rFonts w:ascii="FreeSerif" w:hAnsi="FreeSerif"/>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after="80"/>
      </w:pPr>
      <w:r>
        <w:rPr>
          <w:rFonts w:ascii="FreeSerif" w:hAnsi="FreeSerif"/>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after="80"/>
      </w:pPr>
      <w:r>
        <w:rPr>
          <w:rFonts w:ascii="FreeSerif" w:hAnsi="FreeSerif"/>
          <w:sz w:val="22"/>
        </w:rPr>
        <w:t>Pour l'Afrique, la lucidité s'impose sans concession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after="80"/>
      </w:pPr>
      <w:r>
        <w:rPr>
          <w:rFonts w:ascii="FreeSerif" w:hAnsi="FreeSerif"/>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after="80"/>
      </w:pPr>
      <w:r>
        <w:rPr>
          <w:rFonts w:ascii="FreeSerif" w:hAnsi="FreeSerif"/>
          <w:sz w:val="22"/>
        </w:rPr>
        <w:t>Synthèse doctrinale — Entretien Open Box TV intégral, Alain Juillet et Philippe Bohn, juin 2026</w:t>
      </w:r>
    </w:p>
    <w:p>
      <w:pPr>
        <w:spacing w:before="80" w:after="80"/>
        <w:ind w:left="680" w:right="680"/>
      </w:pPr>
      <w:r>
        <w:rPr>
          <w:rFonts w:ascii="FreeSerif" w:hAnsi="FreeSerif"/>
          <w:i/>
          <w:color w:val="8B1A1A"/>
          <w:sz w:val="21"/>
        </w:rPr>
        <w:t>« La France a des intérêts à défendre. C'est le but. Ce n'est pas l'humanitaire qui commande la politique étrangère. »</w:t>
        <w:br/>
        <w:t>— Alain Juillet</w:t>
      </w:r>
    </w:p>
    <w:p>
      <w:pPr>
        <w:spacing w:before="200" w:after="60"/>
        <w:pBdr>
          <w:bottom w:val="single" w:sz="7" w:space="3" w:color="A07820"/>
        </w:pBdr>
      </w:pPr>
      <w:r>
        <w:rPr>
          <w:rFonts w:ascii="FreeSerif" w:hAnsi="FreeSerif"/>
          <w:b/>
          <w:color w:val="2C3A4A"/>
          <w:sz w:val="23"/>
        </w:rPr>
        <w:t>Avant-propos : pourquoi formaliser ce que Juillet dit</w:t>
      </w:r>
    </w:p>
    <w:p>
      <w:pPr>
        <w:spacing w:after="80"/>
      </w:pPr>
      <w:r>
        <w:rPr>
          <w:rFonts w:ascii="FreeSerif" w:hAnsi="FreeSerif"/>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after="80"/>
      </w:pPr>
      <w:r>
        <w:rPr>
          <w:rFonts w:ascii="FreeSerif" w:hAnsi="FreeSerif"/>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 Ce que l'ennemi dit de lui-même est le meilleur manuel de résistance.</w:t>
      </w:r>
    </w:p>
    <w:p>
      <w:pPr>
        <w:spacing w:before="200" w:after="60"/>
        <w:pBdr>
          <w:bottom w:val="single" w:sz="7" w:space="3" w:color="A07820"/>
        </w:pBdr>
      </w:pPr>
      <w:r>
        <w:rPr>
          <w:rFonts w:ascii="FreeSerif" w:hAnsi="FreeSerif"/>
          <w:b/>
          <w:color w:val="2C3A4A"/>
          <w:sz w:val="23"/>
        </w:rPr>
        <w:t>Principe I — La raison d'être : la France est une puissance mondiale ou n'est rien</w:t>
      </w:r>
    </w:p>
    <w:p>
      <w:pPr>
        <w:spacing w:before="120"/>
      </w:pPr>
      <w:r>
        <w:rPr>
          <w:rFonts w:ascii="FreeSerif" w:hAnsi="FreeSerif"/>
          <w:b/>
          <w:color w:val="2C3A4A"/>
          <w:sz w:val="22"/>
        </w:rPr>
        <w:t>Ce que Juillet dit</w:t>
      </w:r>
    </w:p>
    <w:p>
      <w:pPr>
        <w:spacing w:after="80"/>
      </w:pPr>
      <w:r>
        <w:rPr>
          <w:rFonts w:ascii="FreeSerif" w:hAnsi="FreeSerif"/>
          <w:sz w:val="22"/>
        </w:rPr>
        <w:t>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si la France doit être présente en Afrique — elle l'est et elle doit l'être — mais comment elle doit l'être, avec quels instruments, et dans quels pays prioritairement.</w:t>
      </w:r>
    </w:p>
    <w:p>
      <w:pPr>
        <w:spacing w:after="80"/>
      </w:pPr>
      <w:r>
        <w:rPr>
          <w:rFonts w:ascii="FreeSerif" w:hAnsi="FreeSerif"/>
          <w:sz w:val="22"/>
        </w:rPr>
        <w:t>Ce postulat repose sur trois piliers qu'il énonce explicitement ou implicitement :</w:t>
      </w:r>
    </w:p>
    <w:p>
      <w:pPr>
        <w:spacing w:after="80"/>
      </w:pPr>
      <w:r>
        <w:rPr>
          <w:rFonts w:ascii="FreeSerif" w:hAnsi="FreeSerif"/>
          <w:sz w:val="22"/>
        </w:rPr>
        <w:t>La dissuasion nucléaire : la France est l'une des six puissances nucléaires reconnues. Cette capacité lui confère une posture de sécurité que les autres États européens n'ont pas et lui donne une voix dans toutes les négociations sur la paix et la guerre mondiale.</w:t>
      </w:r>
    </w:p>
    <w:p>
      <w:pPr>
        <w:spacing w:after="80"/>
      </w:pPr>
      <w:r>
        <w:rPr>
          <w:rFonts w:ascii="FreeSerif" w:hAnsi="FreeSerif"/>
          <w:sz w:val="22"/>
        </w:rPr>
        <w:t>Le siège permanent à l'ONU : membre permanent du Conseil de sécurité avec droit de veto, la France peut bloquer, encadrer, orienter les décisions internationales concernant n'importe quel conflit, y compris ceux où elle est partie prenante.</w:t>
      </w:r>
    </w:p>
    <w:p>
      <w:pPr>
        <w:spacing w:after="80"/>
      </w:pPr>
      <w:r>
        <w:rPr>
          <w:rFonts w:ascii="FreeSerif" w:hAnsi="FreeSerif"/>
          <w:sz w:val="22"/>
        </w:rPr>
        <w:t>Les territoires ultra-marins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120"/>
      </w:pPr>
      <w:r>
        <w:rPr>
          <w:rFonts w:ascii="FreeSerif" w:hAnsi="FreeSerif"/>
          <w:b/>
          <w:color w:val="2C3A4A"/>
          <w:sz w:val="22"/>
        </w:rPr>
        <w:t>Ce que cela signifie</w:t>
      </w:r>
    </w:p>
    <w:p>
      <w:pPr>
        <w:spacing w:after="80"/>
      </w:pPr>
      <w:r>
        <w:rPr>
          <w:rFonts w:ascii="FreeSerif" w:hAnsi="FreeSerif"/>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 L'Afrique est le carburant de la puissance française. Pas une exception. Pas un héritage. Un carburant.</w:t>
      </w:r>
    </w:p>
    <w:p>
      <w:pPr>
        <w:spacing w:before="200" w:after="60"/>
        <w:pBdr>
          <w:bottom w:val="single" w:sz="7" w:space="3" w:color="A07820"/>
        </w:pBdr>
      </w:pPr>
      <w:r>
        <w:rPr>
          <w:rFonts w:ascii="FreeSerif" w:hAnsi="FreeSerif"/>
          <w:b/>
          <w:color w:val="2C3A4A"/>
          <w:sz w:val="23"/>
        </w:rPr>
        <w:t>Principe II — Le diagnostic de l'échec : on a défendu des présidents, pas des États</w:t>
      </w:r>
    </w:p>
    <w:p>
      <w:pPr>
        <w:spacing w:before="120"/>
      </w:pPr>
      <w:r>
        <w:rPr>
          <w:rFonts w:ascii="FreeSerif" w:hAnsi="FreeSerif"/>
          <w:b/>
          <w:color w:val="2C3A4A"/>
          <w:sz w:val="22"/>
        </w:rPr>
        <w:t>Ce que Juillet dit</w:t>
      </w:r>
    </w:p>
    <w:p>
      <w:pPr>
        <w:spacing w:after="80"/>
      </w:pPr>
      <w:r>
        <w:rPr>
          <w:rFonts w:ascii="FreeSerif" w:hAnsi="FreeSerif"/>
          <w:sz w:val="22"/>
        </w:rPr>
        <w:t>C'est l'autocritique centrale de l'entretien. Juillet la formule sans détour :</w:t>
      </w:r>
    </w:p>
    <w:p>
      <w:pPr>
        <w:spacing w:before="80" w:after="80"/>
        <w:ind w:left="680" w:right="680"/>
      </w:pPr>
      <w:r>
        <w:rPr>
          <w:rFonts w:ascii="FreeSerif" w:hAnsi="FreeSerif"/>
          <w:i/>
          <w:color w:val="8B1A1A"/>
          <w:sz w:val="21"/>
        </w:rPr>
        <w:t>*« On a toujours défendu des politiques ou des présidents qui n'étaient pas des modèles de vertu. »*</w:t>
      </w:r>
    </w:p>
    <w:p>
      <w:pPr>
        <w:spacing w:after="80"/>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after="80"/>
      </w:pPr>
      <w:r>
        <w:rPr>
          <w:rFonts w:ascii="FreeSerif" w:hAnsi="FreeSerif"/>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spacing w:before="80" w:after="80"/>
        <w:ind w:left="680" w:right="680"/>
      </w:pPr>
      <w:r>
        <w:rPr>
          <w:rFonts w:ascii="FreeSerif" w:hAnsi="FreeSerif"/>
          <w:i/>
          <w:color w:val="8B1A1A"/>
          <w:sz w:val="21"/>
        </w:rPr>
        <w:t>*« La France se soit retirée à un tel niveau de désintérêt. »*</w:t>
      </w:r>
    </w:p>
    <w:p>
      <w:pPr>
        <w:spacing w:after="80"/>
      </w:pPr>
      <w:r>
        <w:rPr>
          <w:rFonts w:ascii="FreeSerif" w:hAnsi="FreeSerif"/>
          <w:sz w:val="22"/>
        </w:rPr>
        <w:t>Puis, évoquant la sortie française du Sahel :</w:t>
      </w:r>
    </w:p>
    <w:p>
      <w:pPr>
        <w:spacing w:before="80" w:after="80"/>
        <w:ind w:left="680" w:right="680"/>
      </w:pPr>
      <w:r>
        <w:rPr>
          <w:rFonts w:ascii="FreeSerif" w:hAnsi="FreeSerif"/>
          <w:i/>
          <w:color w:val="8B1A1A"/>
          <w:sz w:val="21"/>
        </w:rPr>
        <w:t>*« Vous n'y avez la clé sur la porte, on est rentrés. Ça c'est clair — ils ont même été un peu invités. »*</w:t>
      </w:r>
    </w:p>
    <w:p>
      <w:pPr>
        <w:spacing w:after="80"/>
      </w:pPr>
      <w:r>
        <w:rPr>
          <w:rFonts w:ascii="FreeSerif" w:hAnsi="FreeSerif"/>
          <w:sz w:val="22"/>
        </w:rPr>
        <w:t>La France n'a pas été chassée par une volonté populaire irrésistible — elle a été chassée parce qu'elle avait créé les conditions de sa propre expulsion en choisissant les mauvais alliés.</w:t>
      </w:r>
    </w:p>
    <w:p>
      <w:pPr>
        <w:spacing w:before="120"/>
      </w:pPr>
      <w:r>
        <w:rPr>
          <w:rFonts w:ascii="FreeSerif" w:hAnsi="FreeSerif"/>
          <w:b/>
          <w:color w:val="2C3A4A"/>
          <w:sz w:val="22"/>
        </w:rPr>
        <w:t>Ce que cela signifie</w:t>
      </w:r>
    </w:p>
    <w:p>
      <w:pPr>
        <w:spacing w:after="80"/>
      </w:pPr>
      <w:r>
        <w:rPr>
          <w:rFonts w:ascii="FreeSerif" w:hAnsi="FreeSerif"/>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 Même instrument, nouvelle emballage.</w:t>
      </w:r>
    </w:p>
    <w:p>
      <w:pPr>
        <w:spacing w:before="200" w:after="60"/>
        <w:pBdr>
          <w:bottom w:val="single" w:sz="7" w:space="3" w:color="A07820"/>
        </w:pBdr>
      </w:pPr>
      <w:r>
        <w:rPr>
          <w:rFonts w:ascii="FreeSerif" w:hAnsi="FreeSerif"/>
          <w:b/>
          <w:color w:val="2C3A4A"/>
          <w:sz w:val="23"/>
        </w:rPr>
        <w:t>Principe III — La transparence contractuelle : rendre l'opacité politiquement insoutenable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after="80"/>
      </w:pPr>
      <w:r>
        <w:rPr>
          <w:rFonts w:ascii="FreeSerif" w:hAnsi="FreeSerif"/>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after="80"/>
      </w:pPr>
      <w:r>
        <w:rPr>
          <w:rFonts w:ascii="FreeSerif" w:hAnsi="FreeSerif"/>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120"/>
      </w:pPr>
      <w:r>
        <w:rPr>
          <w:rFonts w:ascii="FreeSerif" w:hAnsi="FreeSerif"/>
          <w:b/>
          <w:color w:val="2C3A4A"/>
          <w:sz w:val="22"/>
        </w:rPr>
        <w:t>Ce que cela signifie</w:t>
      </w:r>
    </w:p>
    <w:p>
      <w:pPr>
        <w:spacing w:after="80"/>
      </w:pPr>
      <w:r>
        <w:rPr>
          <w:rFonts w:ascii="FreeSerif" w:hAnsi="FreeSerif"/>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 La transparence de forme comme couverture du déséquilibre de fond.</w:t>
      </w:r>
    </w:p>
    <w:p>
      <w:pPr>
        <w:spacing w:before="200" w:after="60"/>
        <w:pBdr>
          <w:bottom w:val="single" w:sz="7" w:space="3" w:color="A07820"/>
        </w:pBdr>
      </w:pPr>
      <w:r>
        <w:rPr>
          <w:rFonts w:ascii="FreeSerif" w:hAnsi="FreeSerif"/>
          <w:b/>
          <w:color w:val="2C3A4A"/>
          <w:sz w:val="23"/>
        </w:rPr>
        <w:t>Principe IV — La géographie du réengagement : quitter le Sahel, consolider les pivots</w:t>
      </w:r>
    </w:p>
    <w:p>
      <w:pPr>
        <w:spacing w:before="120"/>
      </w:pPr>
      <w:r>
        <w:rPr>
          <w:rFonts w:ascii="FreeSerif" w:hAnsi="FreeSerif"/>
          <w:b/>
          <w:color w:val="2C3A4A"/>
          <w:sz w:val="22"/>
        </w:rPr>
        <w:t>Ce que Juillet dit</w:t>
      </w:r>
    </w:p>
    <w:p>
      <w:pPr>
        <w:spacing w:after="80"/>
      </w:pPr>
      <w:r>
        <w:rPr>
          <w:rFonts w:ascii="FreeSerif" w:hAnsi="FreeSerif"/>
          <w:sz w:val="22"/>
        </w:rPr>
        <w:t>La France a perdu le Sahel — Mali, Burkina Faso, Niger. Juillet ne prétend pas que ce soit récupérable à court terme. Il pivote vers deux zones géographiques qu'il identifie comme prioritaires pour le réengagement français :</w:t>
      </w:r>
    </w:p>
    <w:p>
      <w:pPr>
        <w:spacing w:after="80"/>
      </w:pPr>
      <w:r>
        <w:rPr>
          <w:rFonts w:ascii="FreeSerif" w:hAnsi="FreeSerif"/>
          <w:sz w:val="22"/>
        </w:rPr>
        <w:t>Djibouti / Corne de l'Afrique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after="80"/>
      </w:pPr>
      <w:r>
        <w:rPr>
          <w:rFonts w:ascii="FreeSerif" w:hAnsi="FreeSerif"/>
          <w:sz w:val="22"/>
        </w:rPr>
        <w:t>Angola / Afrique australe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spacing w:before="80" w:after="80"/>
        <w:ind w:left="680" w:right="680"/>
      </w:pPr>
      <w:r>
        <w:rPr>
          <w:rFonts w:ascii="FreeSerif" w:hAnsi="FreeSerif"/>
          <w:i/>
          <w:color w:val="8B1A1A"/>
          <w:sz w:val="21"/>
        </w:rPr>
        <w:t>*« Il y a des ports importants et des positions françaises importantes dans ce pays. »*</w:t>
      </w:r>
    </w:p>
    <w:p>
      <w:pPr>
        <w:spacing w:after="80"/>
      </w:pPr>
      <w:r>
        <w:rPr>
          <w:rFonts w:ascii="FreeSerif" w:hAnsi="FreeSerif"/>
          <w:sz w:val="22"/>
        </w:rPr>
        <w:t>La visite de Joe Biden à Luanda signale que les Américains ont la même lecture. La compétition pour l'Angola est déjà commencée. La France n'abandonne pas l'Afrique — elle se repositionne.</w:t>
      </w:r>
    </w:p>
    <w:p>
      <w:pPr>
        <w:spacing w:before="120"/>
      </w:pPr>
      <w:r>
        <w:rPr>
          <w:rFonts w:ascii="FreeSerif" w:hAnsi="FreeSerif"/>
          <w:b/>
          <w:color w:val="2C3A4A"/>
          <w:sz w:val="22"/>
        </w:rPr>
        <w:t>Ce que cela signifie</w:t>
      </w:r>
    </w:p>
    <w:p>
      <w:pPr>
        <w:spacing w:after="80"/>
      </w:pPr>
      <w:r>
        <w:rPr>
          <w:rFonts w:ascii="FreeSerif" w:hAnsi="FreeSerif"/>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00" w:after="60"/>
        <w:pBdr>
          <w:bottom w:val="single" w:sz="7" w:space="3" w:color="A07820"/>
        </w:pBdr>
      </w:pPr>
      <w:r>
        <w:rPr>
          <w:rFonts w:ascii="FreeSerif" w:hAnsi="FreeSerif"/>
          <w:b/>
          <w:color w:val="2C3A4A"/>
          <w:sz w:val="23"/>
        </w:rPr>
        <w:t>Principe V — Les sociétés militaires privées : combler le retard sur les autres puissances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est assez en retard, il faut bien le dire, par rapport à celui des autres. Ce sont les Américains, les Russes, les Turcs, les Chinois qui les utilisent. »*</w:t>
      </w:r>
    </w:p>
    <w:p>
      <w:pPr>
        <w:spacing w:after="80"/>
      </w:pPr>
      <w:r>
        <w:rPr>
          <w:rFonts w:ascii="FreeSerif" w:hAnsi="FreeSerif"/>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after="80"/>
      </w:pPr>
      <w:r>
        <w:rPr>
          <w:rFonts w:ascii="FreeSerif" w:hAnsi="FreeSerif"/>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after="80"/>
      </w:pPr>
      <w:r>
        <w:rPr>
          <w:rFonts w:ascii="FreeSerif" w:hAnsi="FreeSerif"/>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after="80"/>
      </w:pPr>
      <w:r>
        <w:rPr>
          <w:rFonts w:ascii="FreeSerif" w:hAnsi="FreeSerif"/>
          <w:sz w:val="22"/>
        </w:rPr>
        <w:t>Juillet plaide pour la rattrapage. Sans nommer de sociétés précises, il indique clairement la direction : développer des structures françaises capables d'opérer dans des zones grises sans engager officiellement l'État.</w:t>
      </w:r>
    </w:p>
    <w:p>
      <w:pPr>
        <w:spacing w:before="120"/>
      </w:pPr>
      <w:r>
        <w:rPr>
          <w:rFonts w:ascii="FreeSerif" w:hAnsi="FreeSerif"/>
          <w:b/>
          <w:color w:val="2C3A4A"/>
          <w:sz w:val="22"/>
        </w:rPr>
        <w:t>Ce que cela signifie</w:t>
      </w:r>
    </w:p>
    <w:p>
      <w:pPr>
        <w:spacing w:after="80"/>
      </w:pPr>
      <w:r>
        <w:rPr>
          <w:rFonts w:ascii="FreeSerif" w:hAnsi="FreeSerif"/>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60"/>
        <w:pBdr>
          <w:bottom w:val="single" w:sz="7" w:space="3" w:color="A07820"/>
        </w:pBdr>
      </w:pPr>
      <w:r>
        <w:rPr>
          <w:rFonts w:ascii="FreeSerif" w:hAnsi="FreeSerif"/>
          <w:b/>
          <w:color w:val="2C3A4A"/>
          <w:sz w:val="23"/>
        </w:rPr>
        <w:t>Principe VI — Les partenariats industriels : l'économie comme condition de la présence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after="80"/>
      </w:pPr>
      <w:r>
        <w:rPr>
          <w:rFonts w:ascii="FreeSerif" w:hAnsi="FreeSerif"/>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after="80"/>
      </w:pPr>
      <w:r>
        <w:rPr>
          <w:rFonts w:ascii="FreeSerif" w:hAnsi="FreeSerif"/>
          <w:sz w:val="22"/>
        </w:rPr>
        <w:t>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after="80"/>
      </w:pPr>
      <w:r>
        <w:rPr>
          <w:rFonts w:ascii="FreeSerif" w:hAnsi="FreeSerif"/>
          <w:sz w:val="22"/>
        </w:rPr>
        <w:t>Le modèle qu'il préconise est celui de la présence intégrée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120"/>
      </w:pPr>
      <w:r>
        <w:rPr>
          <w:rFonts w:ascii="FreeSerif" w:hAnsi="FreeSerif"/>
          <w:b/>
          <w:color w:val="2C3A4A"/>
          <w:sz w:val="22"/>
        </w:rPr>
        <w:t>Ce que cela signifie</w:t>
      </w:r>
    </w:p>
    <w:p>
      <w:pPr>
        <w:spacing w:after="80"/>
      </w:pPr>
      <w:r>
        <w:rPr>
          <w:rFonts w:ascii="FreeSerif" w:hAnsi="FreeSerif"/>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 Le cheval de Troie industriel.</w:t>
      </w:r>
    </w:p>
    <w:p>
      <w:pPr>
        <w:spacing w:before="200" w:after="60"/>
        <w:pBdr>
          <w:bottom w:val="single" w:sz="7" w:space="3" w:color="A07820"/>
        </w:pBdr>
      </w:pPr>
      <w:r>
        <w:rPr>
          <w:rFonts w:ascii="FreeSerif" w:hAnsi="FreeSerif"/>
          <w:b/>
          <w:color w:val="2C3A4A"/>
          <w:sz w:val="23"/>
        </w:rPr>
        <w:t>Principe VII — Les drones : le rattrapage technologique comme priorité</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a toujours dix ans à peu près de retard. Rappelez-vous sur les drones, il fallait pas que les drones français soient équipés, soit de weaponisés. Ça oui. Et puis on voit maintenant que tout le monde l'équipe. »*</w:t>
      </w:r>
    </w:p>
    <w:p>
      <w:pPr>
        <w:spacing w:after="80"/>
      </w:pPr>
      <w:r>
        <w:rPr>
          <w:rFonts w:ascii="FreeSerif" w:hAnsi="FreeSerif"/>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after="80"/>
      </w:pPr>
      <w:r>
        <w:rPr>
          <w:rFonts w:ascii="FreeSerif" w:hAnsi="FreeSerif"/>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after="80"/>
      </w:pPr>
      <w:r>
        <w:rPr>
          <w:rFonts w:ascii="FreeSerif" w:hAnsi="FreeSerif"/>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120"/>
      </w:pPr>
      <w:r>
        <w:rPr>
          <w:rFonts w:ascii="FreeSerif" w:hAnsi="FreeSerif"/>
          <w:b/>
          <w:color w:val="2C3A4A"/>
          <w:sz w:val="22"/>
        </w:rPr>
        <w:t>Ce que cela signifie</w:t>
      </w:r>
    </w:p>
    <w:p>
      <w:pPr>
        <w:spacing w:after="80"/>
      </w:pPr>
      <w:r>
        <w:rPr>
          <w:rFonts w:ascii="FreeSerif" w:hAnsi="FreeSerif"/>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00" w:after="60"/>
        <w:pBdr>
          <w:bottom w:val="single" w:sz="7" w:space="3" w:color="A07820"/>
        </w:pBdr>
      </w:pPr>
      <w:r>
        <w:rPr>
          <w:rFonts w:ascii="FreeSerif" w:hAnsi="FreeSerif"/>
          <w:b/>
          <w:color w:val="2C3A4A"/>
          <w:sz w:val="23"/>
        </w:rPr>
        <w:t>Principe VIII — La démocratie comme outil : adapter le modèle aux réalités tribales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Quand on voit comment ça fonctionne, vous allez un jour d'élection dans le coin zoulou natal, dans les villages, le chef du village dit voilà pour qui on vote et puis tout le monde vote de cette façon. »*</w:t>
      </w:r>
    </w:p>
    <w:p>
      <w:pPr>
        <w:spacing w:after="80"/>
      </w:pPr>
      <w:r>
        <w:rPr>
          <w:rFonts w:ascii="FreeSerif" w:hAnsi="FreeSerif"/>
          <w:sz w:val="22"/>
        </w:rPr>
        <w:t>Et plus directement :</w:t>
      </w:r>
    </w:p>
    <w:p>
      <w:pPr>
        <w:spacing w:before="80" w:after="80"/>
        <w:ind w:left="680" w:right="680"/>
      </w:pPr>
      <w:r>
        <w:rPr>
          <w:rFonts w:ascii="FreeSerif" w:hAnsi="FreeSerif"/>
          <w:i/>
          <w:color w:val="8B1A1A"/>
          <w:sz w:val="21"/>
        </w:rPr>
        <w:t>*« Une démocratie à l'européenne ne peut pas être. »*</w:t>
      </w:r>
    </w:p>
    <w:p>
      <w:pPr>
        <w:spacing w:after="80"/>
      </w:pPr>
      <w:r>
        <w:rPr>
          <w:rFonts w:ascii="FreeSerif" w:hAnsi="FreeSerif"/>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after="80"/>
      </w:pPr>
      <w:r>
        <w:rPr>
          <w:rFonts w:ascii="FreeSerif" w:hAnsi="FreeSerif"/>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120"/>
      </w:pPr>
      <w:r>
        <w:rPr>
          <w:rFonts w:ascii="FreeSerif" w:hAnsi="FreeSerif"/>
          <w:b/>
          <w:color w:val="2C3A4A"/>
          <w:sz w:val="22"/>
        </w:rPr>
        <w:t>Ce que cela signifie</w:t>
      </w:r>
    </w:p>
    <w:p>
      <w:pPr>
        <w:spacing w:after="80"/>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 La démocratie comme argument de circonstance.</w:t>
      </w:r>
    </w:p>
    <w:p>
      <w:pPr>
        <w:spacing w:before="200" w:after="60"/>
        <w:pBdr>
          <w:bottom w:val="single" w:sz="7" w:space="3" w:color="A07820"/>
        </w:pBdr>
      </w:pPr>
      <w:r>
        <w:rPr>
          <w:rFonts w:ascii="FreeSerif" w:hAnsi="FreeSerif"/>
          <w:b/>
          <w:color w:val="2C3A4A"/>
          <w:sz w:val="23"/>
        </w:rPr>
        <w:t>Principe IX — La gestion des transitions : recycler, ne pas éradiquer</w:t>
      </w:r>
    </w:p>
    <w:p>
      <w:pPr>
        <w:spacing w:before="120"/>
      </w:pPr>
      <w:r>
        <w:rPr>
          <w:rFonts w:ascii="FreeSerif" w:hAnsi="FreeSerif"/>
          <w:b/>
          <w:color w:val="2C3A4A"/>
          <w:sz w:val="22"/>
        </w:rPr>
        <w:t>Ce que Juillet dit</w:t>
      </w:r>
    </w:p>
    <w:p>
      <w:pPr>
        <w:spacing w:after="80"/>
      </w:pPr>
      <w:r>
        <w:rPr>
          <w:rFonts w:ascii="FreeSerif" w:hAnsi="FreeSerif"/>
          <w:sz w:val="22"/>
        </w:rPr>
        <w:t>Sur le devenir des groupes armés, Juillet développe un raisonnement historique qui mérite d'être médité dans toute son ambivalence :</w:t>
      </w:r>
    </w:p>
    <w:p>
      <w:pPr>
        <w:spacing w:after="8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after="80"/>
      </w:pPr>
      <w:r>
        <w:rPr>
          <w:rFonts w:ascii="FreeSerif" w:hAnsi="FreeSerif"/>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after="80"/>
      </w:pPr>
      <w:r>
        <w:rPr>
          <w:rFonts w:ascii="FreeSerif" w:hAnsi="FreeSerif"/>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120"/>
      </w:pPr>
      <w:r>
        <w:rPr>
          <w:rFonts w:ascii="FreeSerif" w:hAnsi="FreeSerif"/>
          <w:b/>
          <w:color w:val="2C3A4A"/>
          <w:sz w:val="22"/>
        </w:rPr>
        <w:t>Ce que cela signifie</w:t>
      </w:r>
    </w:p>
    <w:p>
      <w:pPr>
        <w:spacing w:after="80"/>
      </w:pPr>
      <w:r>
        <w:rPr>
          <w:rFonts w:ascii="FreeSerif" w:hAnsi="FreeSerif"/>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after="80"/>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60"/>
        <w:pBdr>
          <w:bottom w:val="single" w:sz="7" w:space="3" w:color="A07820"/>
        </w:pBdr>
      </w:pPr>
      <w:r>
        <w:rPr>
          <w:rFonts w:ascii="FreeSerif" w:hAnsi="FreeSerif"/>
          <w:b/>
          <w:color w:val="2C3A4A"/>
          <w:sz w:val="23"/>
        </w:rPr>
        <w:t>Principe X — La concurrence entre puissances : cartographie des adversaires</w:t>
      </w:r>
    </w:p>
    <w:p>
      <w:pPr>
        <w:spacing w:before="120"/>
      </w:pPr>
      <w:r>
        <w:rPr>
          <w:rFonts w:ascii="FreeSerif" w:hAnsi="FreeSerif"/>
          <w:b/>
          <w:color w:val="2C3A4A"/>
          <w:sz w:val="22"/>
        </w:rPr>
        <w:t>Ce que Juillet dit</w:t>
      </w:r>
    </w:p>
    <w:p>
      <w:pPr>
        <w:spacing w:after="80"/>
      </w:pPr>
      <w:r>
        <w:rPr>
          <w:rFonts w:ascii="FreeSerif" w:hAnsi="FreeSerif"/>
          <w:sz w:val="22"/>
        </w:rPr>
        <w:t>L'entretien dresse une cartographie précise des concurrents de la France en Afrique. Juillet ne s'indigne pas de leur présence — il l'analyse froidement.</w:t>
      </w:r>
    </w:p>
    <w:p>
      <w:pPr>
        <w:spacing w:after="80"/>
      </w:pPr>
      <w:r>
        <w:rPr>
          <w:rFonts w:ascii="FreeSerif" w:hAnsi="FreeSerif"/>
          <w:sz w:val="22"/>
        </w:rPr>
        <w:t>La Russie (Africa Corps / ex-Wagner)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after="80"/>
      </w:pPr>
      <w:r>
        <w:rPr>
          <w:rFonts w:ascii="FreeSerif" w:hAnsi="FreeSerif"/>
          <w:sz w:val="22"/>
        </w:rPr>
        <w:t>La Turquie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after="80"/>
      </w:pPr>
      <w:r>
        <w:rPr>
          <w:rFonts w:ascii="FreeSerif" w:hAnsi="FreeSerif"/>
          <w:sz w:val="22"/>
        </w:rPr>
        <w:t>La Chine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after="80"/>
      </w:pPr>
      <w:r>
        <w:rPr>
          <w:rFonts w:ascii="FreeSerif" w:hAnsi="FreeSerif"/>
          <w:sz w:val="22"/>
        </w:rPr>
        <w:t>Les États-Unis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120"/>
      </w:pPr>
      <w:r>
        <w:rPr>
          <w:rFonts w:ascii="FreeSerif" w:hAnsi="FreeSerif"/>
          <w:b/>
          <w:color w:val="2C3A4A"/>
          <w:sz w:val="22"/>
        </w:rPr>
        <w:t>Ce que cela signifie</w:t>
      </w:r>
    </w:p>
    <w:p>
      <w:pPr>
        <w:spacing w:after="80"/>
      </w:pPr>
      <w:r>
        <w:rPr>
          <w:rFonts w:ascii="FreeSerif" w:hAnsi="FreeSerif"/>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 Sa force est son passif.</w:t>
      </w:r>
    </w:p>
    <w:p>
      <w:pPr>
        <w:spacing w:before="200" w:after="60"/>
        <w:pBdr>
          <w:bottom w:val="single" w:sz="7" w:space="3" w:color="A07820"/>
        </w:pBdr>
      </w:pPr>
      <w:r>
        <w:rPr>
          <w:rFonts w:ascii="FreeSerif" w:hAnsi="FreeSerif"/>
          <w:b/>
          <w:color w:val="2C3A4A"/>
          <w:sz w:val="23"/>
        </w:rPr>
        <w:t>Principe XI — La défaite culturelle : comprendre ce qui a été perdu</w:t>
      </w:r>
    </w:p>
    <w:p>
      <w:pPr>
        <w:spacing w:before="120"/>
      </w:pPr>
      <w:r>
        <w:rPr>
          <w:rFonts w:ascii="FreeSerif" w:hAnsi="FreeSerif"/>
          <w:b/>
          <w:color w:val="2C3A4A"/>
          <w:sz w:val="22"/>
        </w:rPr>
        <w:t>Ce que Juillet dit</w:t>
      </w:r>
    </w:p>
    <w:p>
      <w:pPr>
        <w:spacing w:after="80"/>
      </w:pPr>
      <w:r>
        <w:rPr>
          <w:rFonts w:ascii="FreeSerif" w:hAnsi="FreeSerif"/>
          <w:sz w:val="22"/>
        </w:rPr>
        <w:t>Sur le Sénégal et la montée de PASTEF, Juillet livre un diagnostic d'une franchise rare :</w:t>
      </w:r>
    </w:p>
    <w:p>
      <w:pPr>
        <w:spacing w:before="80" w:after="80"/>
        <w:ind w:left="680" w:right="680"/>
      </w:pPr>
      <w:r>
        <w:rPr>
          <w:rFonts w:ascii="FreeSerif" w:hAnsi="FreeSerif"/>
          <w:i/>
          <w:color w:val="8B1A1A"/>
          <w:sz w:val="21"/>
        </w:rPr>
        <w:t>*« Parce que ça a évolué au niveau culturel finalement. Il y a eu une culture littéraire, une culture critique finalement. Donc ils ont pris les idées qui leur sont proposées comme un gourou local. »*</w:t>
      </w:r>
    </w:p>
    <w:p>
      <w:pPr>
        <w:spacing w:after="80"/>
      </w:pPr>
      <w:r>
        <w:rPr>
          <w:rFonts w:ascii="FreeSerif" w:hAnsi="FreeSerif"/>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before="80" w:after="80"/>
        <w:ind w:left="680" w:right="680"/>
      </w:pPr>
      <w:r>
        <w:rPr>
          <w:rFonts w:ascii="FreeSerif" w:hAnsi="FreeSerif"/>
          <w:i/>
          <w:color w:val="8B1A1A"/>
          <w:sz w:val="21"/>
        </w:rPr>
        <w:t>*« Macky Sall était diagnostiqué ça. »*</w:t>
      </w:r>
    </w:p>
    <w:p>
      <w:pPr>
        <w:spacing w:after="80"/>
      </w:pPr>
      <w:r>
        <w:rPr>
          <w:rFonts w:ascii="FreeSerif" w:hAnsi="FreeSerif"/>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after="80"/>
      </w:pPr>
      <w:r>
        <w:rPr>
          <w:rFonts w:ascii="FreeSerif" w:hAnsi="FreeSerif"/>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pPr>
      <w:r>
        <w:rPr>
          <w:rFonts w:ascii="FreeSerif" w:hAnsi="FreeSerif"/>
          <w:b/>
          <w:color w:val="2C3A4A"/>
          <w:sz w:val="22"/>
        </w:rPr>
        <w:t>Ce que cela signifie</w:t>
      </w:r>
    </w:p>
    <w:p>
      <w:pPr>
        <w:spacing w:after="80"/>
      </w:pPr>
      <w:r>
        <w:rPr>
          <w:rFonts w:ascii="FreeSerif" w:hAnsi="FreeSerif"/>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 L'Afrique doit le comprendre et renforcer sa propre production culturelle en conséquence.</w:t>
      </w:r>
    </w:p>
    <w:p>
      <w:pPr>
        <w:spacing w:before="200" w:after="60"/>
        <w:pBdr>
          <w:bottom w:val="single" w:sz="7" w:space="3" w:color="A07820"/>
        </w:pBdr>
      </w:pPr>
      <w:r>
        <w:rPr>
          <w:rFonts w:ascii="FreeSerif" w:hAnsi="FreeSerif"/>
          <w:b/>
          <w:color w:val="2C3A4A"/>
          <w:sz w:val="23"/>
        </w:rPr>
        <w:t>Principe XII — Le siège permanent comme invariant absolu</w:t>
      </w:r>
    </w:p>
    <w:p>
      <w:pPr>
        <w:spacing w:before="120"/>
      </w:pPr>
      <w:r>
        <w:rPr>
          <w:rFonts w:ascii="FreeSerif" w:hAnsi="FreeSerif"/>
          <w:b/>
          <w:color w:val="2C3A4A"/>
          <w:sz w:val="22"/>
        </w:rPr>
        <w:t>Ce que Juillet dit</w:t>
      </w:r>
    </w:p>
    <w:p>
      <w:pPr>
        <w:spacing w:after="80"/>
      </w:pPr>
      <w:r>
        <w:rPr>
          <w:rFonts w:ascii="FreeSerif" w:hAnsi="FreeSerif"/>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after="80"/>
      </w:pPr>
      <w:r>
        <w:rPr>
          <w:rFonts w:ascii="FreeSerif" w:hAnsi="FreeSerif"/>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spacing w:before="80" w:after="80"/>
        <w:ind w:left="680" w:right="680"/>
      </w:pPr>
      <w:r>
        <w:rPr>
          <w:rFonts w:ascii="FreeSerif" w:hAnsi="FreeSerif"/>
          <w:i/>
          <w:color w:val="8B1A1A"/>
          <w:sz w:val="21"/>
        </w:rPr>
        <w:t>*« La France est membre permanent du Conseil de sécurité de l'ONU. Ce n'est pas un détail. »*</w:t>
      </w:r>
    </w:p>
    <w:p>
      <w:pPr>
        <w:spacing w:before="120"/>
      </w:pPr>
      <w:r>
        <w:rPr>
          <w:rFonts w:ascii="FreeSerif" w:hAnsi="FreeSerif"/>
          <w:b/>
          <w:color w:val="2C3A4A"/>
          <w:sz w:val="22"/>
        </w:rPr>
        <w:t>Ce que cela signifie</w:t>
      </w:r>
    </w:p>
    <w:p>
      <w:pPr>
        <w:spacing w:after="80"/>
      </w:pPr>
      <w:r>
        <w:rPr>
          <w:rFonts w:ascii="FreeSerif" w:hAnsi="FreeSerif"/>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after="80"/>
      </w:pPr>
      <w:r>
        <w:rPr>
          <w:rFonts w:ascii="FreeSerif" w:hAnsi="FreeSerif"/>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00" w:after="60"/>
        <w:pBdr>
          <w:bottom w:val="single" w:sz="7" w:space="3" w:color="A07820"/>
        </w:pBdr>
      </w:pPr>
      <w:r>
        <w:rPr>
          <w:rFonts w:ascii="FreeSerif" w:hAnsi="FreeSerif"/>
          <w:b/>
          <w:color w:val="2C3A4A"/>
          <w:sz w:val="23"/>
        </w:rPr>
        <w:t>Synthèse — Les douze principes de la doctrine française</w:t>
      </w:r>
    </w:p>
    <w:p>
      <w:pPr>
        <w:spacing w:after="80"/>
      </w:pPr>
      <w:r>
        <w:rPr>
          <w:rFonts w:ascii="FreeSerif" w:hAnsi="FreeSerif"/>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8640"/>
            <w:shd w:val="clear" w:color="auto" w:fill="F4EFE4"/>
          </w:tcPr>
          <w:p>
            <w:pPr>
              <w:ind w:left="113"/>
            </w:pPr>
            <w:r>
              <w:rPr>
                <w:rFonts w:ascii="FreeSerif" w:hAnsi="FreeSerif"/>
                <w:color w:val="3C3C3C"/>
                <w:sz w:val="19"/>
              </w:rPr>
              <w:t>------------------------------------</w:t>
            </w:r>
          </w:p>
        </w:tc>
      </w:tr>
    </w:tbl>
    <w:p/>
    <w:p>
      <w:pPr>
        <w:spacing w:after="80"/>
      </w:pPr>
      <w:r>
        <w:rPr>
          <w:rFonts w:ascii="FreeSerif" w:hAnsi="FreeSerif"/>
          <w:sz w:val="22"/>
        </w:rPr>
        <w:t>I. Statut mondial — La France est une puissance mondiale ou n'est rien. Nucléaire + P5 ONU + ZEE mondiale = présence africaine obligatoire.</w:t>
      </w:r>
    </w:p>
    <w:p>
      <w:pPr>
        <w:spacing w:after="80"/>
      </w:pPr>
      <w:r>
        <w:rPr>
          <w:rFonts w:ascii="FreeSerif" w:hAnsi="FreeSerif"/>
          <w:sz w:val="22"/>
        </w:rPr>
        <w:t>II. Diagnostic de l'échec — On a défendu des présidents, pas des États. La relation personnelle a produit l'effondrement personnel.</w:t>
      </w:r>
    </w:p>
    <w:p>
      <w:pPr>
        <w:spacing w:after="80"/>
      </w:pPr>
      <w:r>
        <w:rPr>
          <w:rFonts w:ascii="FreeSerif" w:hAnsi="FreeSerif"/>
          <w:sz w:val="22"/>
        </w:rPr>
        <w:t>III. Transparence contractuelle — Des accords publics, ratifiés, défendables politiquement. L'opacité est devenue insoutenable dans l'ère de l'information.</w:t>
      </w:r>
    </w:p>
    <w:p>
      <w:pPr>
        <w:spacing w:after="80"/>
      </w:pPr>
      <w:r>
        <w:rPr>
          <w:rFonts w:ascii="FreeSerif" w:hAnsi="FreeSerif"/>
          <w:sz w:val="22"/>
        </w:rPr>
        <w:t>IV. Pivot géographique — Quitter le Sahel perdu. Consolider Djibouti (Corne/mer Rouge) et ouvrir l'Angola (Cap, minerais, BRICS).</w:t>
      </w:r>
    </w:p>
    <w:p>
      <w:pPr>
        <w:spacing w:after="80"/>
      </w:pPr>
      <w:r>
        <w:rPr>
          <w:rFonts w:ascii="FreeSerif" w:hAnsi="FreeSerif"/>
          <w:sz w:val="22"/>
        </w:rPr>
        <w:t>V. Sociétés militaires privées — Combler le retard sur USA, Russie, Turquie, Chine. Opérations niables, sans traçabilité étatique, sans pression politique domestique.</w:t>
      </w:r>
    </w:p>
    <w:p>
      <w:pPr>
        <w:spacing w:after="80"/>
      </w:pPr>
      <w:r>
        <w:rPr>
          <w:rFonts w:ascii="FreeSerif" w:hAnsi="FreeSerif"/>
          <w:sz w:val="22"/>
        </w:rPr>
        <w:t>VI. Partenariats industriels — ERAMET, Total, BTP, mines. L'économie précède la politique. Pas d'intérêts économiques = pas de raison stratégique de rester.</w:t>
      </w:r>
    </w:p>
    <w:p>
      <w:pPr>
        <w:spacing w:after="80"/>
      </w:pPr>
      <w:r>
        <w:rPr>
          <w:rFonts w:ascii="FreeSerif" w:hAnsi="FreeSerif"/>
          <w:sz w:val="22"/>
        </w:rPr>
        <w:t>VII. Rattrapage technologique — Drones armés, longue portée, depuis Djibouti. Dix ans de retard à combler sur USA et Turquie.</w:t>
      </w:r>
    </w:p>
    <w:p>
      <w:pPr>
        <w:spacing w:after="80"/>
      </w:pPr>
      <w:r>
        <w:rPr>
          <w:rFonts w:ascii="FreeSerif" w:hAnsi="FreeSerif"/>
          <w:sz w:val="22"/>
        </w:rPr>
        <w:t>VIII. Flexibilité démocratique — La démocratie tribale africaine ≠ la démocratie libérale européenne. Les résultats électoraux s'interprètent selon leur cohérence avec les intérêts français.</w:t>
      </w:r>
    </w:p>
    <w:p>
      <w:pPr>
        <w:spacing w:after="80"/>
      </w:pPr>
      <w:r>
        <w:rPr>
          <w:rFonts w:ascii="FreeSerif" w:hAnsi="FreeSerif"/>
          <w:sz w:val="22"/>
        </w:rPr>
        <w:t>IX. Gestion des transitions — Ne pas éradiquer les groupes armés qui peuvent devenir des acteurs politiques. Maintenir des canaux. Gérer les transitions au lieu de les subir.</w:t>
      </w:r>
    </w:p>
    <w:p>
      <w:pPr>
        <w:spacing w:after="80"/>
      </w:pPr>
      <w:r>
        <w:rPr>
          <w:rFonts w:ascii="FreeSerif" w:hAnsi="FreeSerif"/>
          <w:sz w:val="22"/>
        </w:rPr>
        <w:t>X. Cartographie des concurrents — Russie (SMP), Turquie (drones + bases), Chine (infrastructure + Djibouti), USA (AFRICOM + Angola). Chacun a ses avantages. La France doit jouer sur ses différentiels.</w:t>
      </w:r>
    </w:p>
    <w:p>
      <w:pPr>
        <w:spacing w:after="80"/>
      </w:pPr>
      <w:r>
        <w:rPr>
          <w:rFonts w:ascii="FreeSerif" w:hAnsi="FreeSerif"/>
          <w:sz w:val="22"/>
        </w:rPr>
        <w:t>XI. Bataille culturelle — La défaite au Sahel est en partie culturelle (PASTEF, réseaux panafricains). La reconquête doit inclure une dimension culturelle et médiatique.</w:t>
      </w:r>
    </w:p>
    <w:p>
      <w:pPr>
        <w:spacing w:after="80"/>
      </w:pPr>
      <w:r>
        <w:rPr>
          <w:rFonts w:ascii="FreeSerif" w:hAnsi="FreeSerif"/>
          <w:sz w:val="22"/>
        </w:rPr>
        <w:t>XII. Siège permanent — l'invariant absolu — Tout peut changer sauf le P5 ONU. C'est le fondement institutionnel de toute la stratégie. Sa défense est non négociable.</w:t>
      </w:r>
    </w:p>
    <w:p>
      <w:pPr>
        <w:spacing w:before="200" w:after="60"/>
        <w:pBdr>
          <w:bottom w:val="single" w:sz="7" w:space="3" w:color="A07820"/>
        </w:pBdr>
      </w:pPr>
      <w:r>
        <w:rPr>
          <w:rFonts w:ascii="FreeSerif" w:hAnsi="FreeSerif"/>
          <w:b/>
          <w:color w:val="2C3A4A"/>
          <w:sz w:val="23"/>
        </w:rPr>
        <w:t>Ce que la doctrine de Juillet révèle pour l'AES</w:t>
      </w:r>
    </w:p>
    <w:p>
      <w:pPr>
        <w:spacing w:after="80"/>
      </w:pPr>
      <w:r>
        <w:rPr>
          <w:rFonts w:ascii="FreeSerif" w:hAnsi="FreeSerif"/>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80"/>
      </w:pPr>
      <w:r>
        <w:rPr>
          <w:rFonts w:ascii="FreeSerif" w:hAnsi="FreeSerif"/>
          <w:sz w:val="22"/>
        </w:rPr>
        <w:t>Face au principe I (statut mondial) : l'AES ne peut pas faire disparaître les intérêts français en Afrique. Elle peut les rendre coûteux à défendre, les contraindre à s'exercer différemment, les faire basculer vers des zones où la France est moins visible.</w:t>
      </w:r>
    </w:p>
    <w:p>
      <w:pPr>
        <w:spacing w:after="80"/>
      </w:pPr>
      <w:r>
        <w:rPr>
          <w:rFonts w:ascii="FreeSerif" w:hAnsi="FreeSerif"/>
          <w:sz w:val="22"/>
        </w:rPr>
        <w:t>Face au principe IV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after="80"/>
      </w:pPr>
      <w:r>
        <w:rPr>
          <w:rFonts w:ascii="FreeSerif" w:hAnsi="FreeSerif"/>
          <w:sz w:val="22"/>
        </w:rPr>
        <w:t>Face au principe V (SMP) : les futures opérations françaises dans la région seront conduites via des sociétés privées niables. Toute présence sécuritaire extérieure dans les pays voisins de l'AES doit être scrutée, quel que soit le pavillon sous lequel elle opère.</w:t>
      </w:r>
    </w:p>
    <w:p>
      <w:pPr>
        <w:spacing w:after="80"/>
      </w:pPr>
      <w:r>
        <w:rPr>
          <w:rFonts w:ascii="FreeSerif" w:hAnsi="FreeSerif"/>
          <w:sz w:val="22"/>
        </w:rPr>
        <w:t>Face au principe IX (gestion des transitions) : la France peut avoir intérêt à maintenir un niveau de déstabilisation dans les pays de l'AES — non pas pour les détruire, mais pour rester indispensable à leur stabilisation future.</w:t>
      </w:r>
    </w:p>
    <w:p>
      <w:pPr>
        <w:spacing w:after="80"/>
      </w:pPr>
      <w:r>
        <w:rPr>
          <w:rFonts w:ascii="FreeSerif" w:hAnsi="FreeSerif"/>
          <w:sz w:val="22"/>
        </w:rPr>
        <w:t>Face au principe XII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00" w:after="60"/>
        <w:pBdr>
          <w:bottom w:val="single" w:sz="7" w:space="3" w:color="A07820"/>
        </w:pBdr>
      </w:pPr>
      <w:r>
        <w:rPr>
          <w:rFonts w:ascii="FreeSerif" w:hAnsi="FreeSerif"/>
          <w:b/>
          <w:color w:val="2C3A4A"/>
          <w:sz w:val="23"/>
        </w:rPr>
        <w:t>Conclusion — Une doctrine de reconquête, pas d'abandon</w:t>
      </w:r>
    </w:p>
    <w:p>
      <w:pPr>
        <w:spacing w:after="80"/>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after="80"/>
      </w:pPr>
      <w:r>
        <w:rPr>
          <w:rFonts w:ascii="FreeSerif" w:hAnsi="FreeSerif"/>
          <w:sz w:val="22"/>
        </w:rPr>
        <w:t>La doctrine est cohérente, lucide, et honnête dans ses objectifs. Elle ne prétend pas à l'altruisme. Elle assume la défense des intérêts. Elle reconnaît les erreurs passées pour mieux corriger le tir.</w:t>
      </w:r>
    </w:p>
    <w:p>
      <w:pPr>
        <w:spacing w:after="80"/>
      </w:pPr>
      <w:r>
        <w:rPr>
          <w:rFonts w:ascii="FreeSerif" w:hAnsi="FreeSerif"/>
          <w:sz w:val="22"/>
        </w:rPr>
        <w:t>Ce que Juillet ne dit pas, et qui est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80"/>
      </w:pPr>
      <w:r>
        <w:rPr>
          <w:rFonts w:ascii="FreeSerif" w:hAnsi="FreeSerif"/>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after="80"/>
      </w:pPr>
      <w:r>
        <w:rPr>
          <w:rFonts w:ascii="FreeSerif" w:hAnsi="FreeSerif"/>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entre ambitions continentales et crise de légitimité</w:t>
      </w:r>
    </w:p>
    <w:p>
      <w:pPr>
        <w:spacing w:after="80"/>
      </w:pPr>
      <w:r>
        <w:rPr>
          <w:rFonts w:ascii="FreeSerif" w:hAnsi="FreeSerif"/>
          <w:sz w:val="22"/>
        </w:rPr>
        <w:t>Sources : historien Chikouna Cissé ; politologue Wuldath Mama ; données Jonathan Powell et Clayton Thyne sur les coups d'État (2002-2026).</w:t>
      </w:r>
    </w:p>
    <w:p>
      <w:pPr>
        <w:spacing w:before="80" w:after="80"/>
        <w:ind w:left="680" w:right="680"/>
      </w:pPr>
      <w:r>
        <w:rPr>
          <w:rFonts w:ascii="FreeSerif" w:hAnsi="FreeSerif"/>
          <w:i/>
          <w:color w:val="8B1A1A"/>
          <w:sz w:val="21"/>
        </w:rPr>
        <w:t>« Tant que les masses laborieuses, tant que les couches populaires n'ont pas appréhendé un concept, ne l'ont pas assimilé, ne l'ont pas accepté, les élites peuvent continuer de discourir à Addis-Abeba, à Abidjan et à Dakar. Ça n'aura pas d'effet. »</w:t>
        <w:br/>
        <w:t>— Chikouna Cissé, historien</w:t>
      </w:r>
    </w:p>
    <w:p>
      <w:pPr>
        <w:spacing w:before="200" w:after="60"/>
        <w:pBdr>
          <w:bottom w:val="single" w:sz="7" w:space="3" w:color="A07820"/>
        </w:pBdr>
      </w:pPr>
      <w:r>
        <w:rPr>
          <w:rFonts w:ascii="FreeSerif" w:hAnsi="FreeSerif"/>
          <w:b/>
          <w:color w:val="2C3A4A"/>
          <w:sz w:val="23"/>
        </w:rPr>
        <w:t>I. L'Agenda 2063 — un projet que personne ne connaît</w:t>
      </w:r>
    </w:p>
    <w:p>
      <w:pPr>
        <w:spacing w:after="80"/>
      </w:pPr>
      <w:r>
        <w:rPr>
          <w:rFonts w:ascii="FreeSerif" w:hAnsi="FreeSerif"/>
          <w:sz w:val="22"/>
        </w:rPr>
        <w:t>L'Union africaine s'est fixé l'un des programmes de développement les plus ambitieux du monde. L'Agenda 2063 comprend 14 projets phares dont :</w:t>
      </w:r>
    </w:p>
    <w:p>
      <w:pPr>
        <w:pStyle w:val="ListBullet"/>
      </w:pPr>
      <w:r>
        <w:rPr>
          <w:rFonts w:ascii="FreeSerif" w:hAnsi="FreeSerif"/>
          <w:sz w:val="21"/>
        </w:rPr>
        <w:t>Un **Programme spatial africain**</w:t>
      </w:r>
    </w:p>
    <w:p>
      <w:pPr>
        <w:pStyle w:val="ListBullet"/>
      </w:pPr>
      <w:r>
        <w:rPr>
          <w:rFonts w:ascii="FreeSerif" w:hAnsi="FreeSerif"/>
          <w:sz w:val="21"/>
        </w:rPr>
        <w:t>Un **Réseau panafricain dans les bio et nanotechnologies**</w:t>
      </w:r>
    </w:p>
    <w:p>
      <w:pPr>
        <w:pStyle w:val="ListBullet"/>
      </w:pPr>
      <w:r>
        <w:rPr>
          <w:rFonts w:ascii="FreeSerif" w:hAnsi="FreeSerif"/>
          <w:sz w:val="21"/>
        </w:rPr>
        <w:t>Un **Réseau intégré de TGV** à l'échelle du continent</w:t>
      </w:r>
    </w:p>
    <w:p>
      <w:pPr>
        <w:pStyle w:val="ListBullet"/>
      </w:pPr>
      <w:r>
        <w:rPr>
          <w:rFonts w:ascii="FreeSerif" w:hAnsi="FreeSerif"/>
          <w:sz w:val="21"/>
        </w:rPr>
        <w:t>Un **Grand musée africain**</w:t>
      </w:r>
    </w:p>
    <w:p>
      <w:pPr>
        <w:pStyle w:val="ListBullet"/>
      </w:pPr>
      <w:r>
        <w:rPr>
          <w:rFonts w:ascii="FreeSerif" w:hAnsi="FreeSerif"/>
          <w:sz w:val="21"/>
        </w:rPr>
        <w:t>Une **Université panafricaine virtuelle et électronique** (PAVEU) — sorte d'Erasmus en ligne pour partager les savoirs et développer le capital humain</w:t>
      </w:r>
    </w:p>
    <w:p>
      <w:pPr>
        <w:spacing w:after="80"/>
      </w:pPr>
      <w:r>
        <w:rPr>
          <w:rFonts w:ascii="FreeSerif" w:hAnsi="FreeSerif"/>
          <w:sz w:val="22"/>
        </w:rPr>
        <w:t>Le problème est posé simplement : demandez à n'importe quel Africain moyen ce qu'est l'Agenda 2063. Il ne vous répondra pas. Ces projets existent dans des documents officiels, dans des discours de hauts fonctionnaires, dans des sommets à Addis-Abeba. Ils n'existent pas dans la vie quotidienne des populations africaines.</w:t>
      </w:r>
    </w:p>
    <w:p>
      <w:pPr>
        <w:spacing w:after="80"/>
      </w:pPr>
      <w:r>
        <w:rPr>
          <w:rFonts w:ascii="FreeSerif" w:hAnsi="FreeSerif"/>
          <w:sz w:val="22"/>
        </w:rPr>
        <w:t>Ce n'est pas un détail. C'est le cœur du problème. Un projet continental qui n'atteint pas le paysan ne construit pas de continent. Pour l'historien Chikouna Cissé :</w:t>
      </w:r>
    </w:p>
    <w:p>
      <w:pPr>
        <w:spacing w:before="80" w:after="80"/>
        <w:ind w:left="680" w:right="680"/>
      </w:pPr>
      <w:r>
        <w:rPr>
          <w:rFonts w:ascii="FreeSerif" w:hAnsi="FreeSerif"/>
          <w:i/>
          <w:color w:val="8B1A1A"/>
          <w:sz w:val="21"/>
        </w:rPr>
        <w:t>« De sorte que, entre le paysan et moi, il n'y ait pas de dichotomie au niveau de la compréhension des enjeux du continent africain. Dans toutes les écoles africaines, on doit pouvoir enseigner l'Agenda 2063 de l'Union africaine, de sorte que les futures élites qui doivent prendre la relève comprennent qu'effectivement, voilà le socle sur lequel déjà s'appuyer pour changer la face du continent africain. Mais ce n'est pas ce qui est fait. »</w:t>
      </w:r>
    </w:p>
    <w:p>
      <w:pPr>
        <w:spacing w:before="200" w:after="60"/>
        <w:pBdr>
          <w:bottom w:val="single" w:sz="7" w:space="3" w:color="A07820"/>
        </w:pBdr>
      </w:pPr>
      <w:r>
        <w:rPr>
          <w:rFonts w:ascii="FreeSerif" w:hAnsi="FreeSerif"/>
          <w:b/>
          <w:color w:val="2C3A4A"/>
          <w:sz w:val="23"/>
        </w:rPr>
        <w:t>II. De l'OUA à l'UA — le pari inachevé</w:t>
      </w:r>
    </w:p>
    <w:p>
      <w:pPr>
        <w:spacing w:after="80"/>
      </w:pPr>
      <w:r>
        <w:rPr>
          <w:rFonts w:ascii="FreeSerif" w:hAnsi="FreeSerif"/>
          <w:sz w:val="22"/>
        </w:rPr>
        <w:t>L'Organisation de l'Unité Africaine naît en 1963. Une trentaine, puis une cinquantaine d'États membres décident de lier leurs destins dans un contexte post-indépendance profondément déséquilibré. La logique des pères fondateurs est claire : chaque État africain, dans son espace souverain délimité par les colonisateurs, est trop petit pour peser face aux mastodontes de l'ordre international d'après-guerre.</w:t>
      </w:r>
    </w:p>
    <w:p>
      <w:pPr>
        <w:spacing w:after="80"/>
      </w:pPr>
      <w:r>
        <w:rPr>
          <w:rFonts w:ascii="FreeSerif" w:hAnsi="FreeSerif"/>
          <w:sz w:val="22"/>
        </w:rPr>
        <w:t>Pour peser sur la scène internationale, il faut valoir quelque chose. L'OUA de 1963 est constituée de pays jeunes, pauvres et instables. Dans les années 1980, les prémices de la crise de l'organisation sont déjà visibles. On repense, on réforme, on migre vers quelque chose de plus intégratif.</w:t>
      </w:r>
    </w:p>
    <w:p>
      <w:pPr>
        <w:spacing w:after="80"/>
      </w:pPr>
      <w:r>
        <w:rPr>
          <w:rFonts w:ascii="FreeSerif" w:hAnsi="FreeSerif"/>
          <w:sz w:val="22"/>
        </w:rPr>
        <w:t>En 2002, l'UA remplace l'OUA. L'ambition est formulée explicitement : transformer l'Afrique en une puissance mondiale intégrée, prospère et pacifique. Le premier ancrage opérationnel : lutter contre les coups d'État et les changements anticonstitutionnels de gouvernement. L'article 4 de l'Acte constitutif le pose noir sur blanc.</w:t>
      </w:r>
    </w:p>
    <w:p>
      <w:pPr>
        <w:spacing w:after="80"/>
      </w:pPr>
      <w:r>
        <w:rPr>
          <w:rFonts w:ascii="FreeSerif" w:hAnsi="FreeSerif"/>
          <w:sz w:val="22"/>
        </w:rPr>
        <w:t>Vingt ans plus tard, le bilan est sévère.</w:t>
      </w:r>
    </w:p>
    <w:p>
      <w:pPr>
        <w:spacing w:before="200" w:after="60"/>
        <w:pBdr>
          <w:bottom w:val="single" w:sz="7" w:space="3" w:color="A07820"/>
        </w:pBdr>
      </w:pPr>
      <w:r>
        <w:rPr>
          <w:rFonts w:ascii="FreeSerif" w:hAnsi="FreeSerif"/>
          <w:b/>
          <w:color w:val="2C3A4A"/>
          <w:sz w:val="23"/>
        </w:rPr>
        <w:t>III. Le paradoxe de légitimité</w:t>
      </w:r>
    </w:p>
    <w:p>
      <w:pPr>
        <w:spacing w:after="80"/>
      </w:pPr>
      <w:r>
        <w:rPr>
          <w:rFonts w:ascii="FreeSerif" w:hAnsi="FreeSerif"/>
          <w:sz w:val="22"/>
        </w:rPr>
        <w:t>L'Union africaine se trouve aujourd'hui dans un paradoxe structurel. Elle est extrêmement courtisée par les acteurs internationaux — les grandes puissances se battent pour siéger à ses sommets, y obtenir des statuts d'observateurs, y financer des programmes. Mais elle est simultanément confrontée à une crise de légitimité interne profonde et documentée.</w:t>
      </w:r>
    </w:p>
    <w:p>
      <w:pPr>
        <w:spacing w:after="80"/>
      </w:pPr>
      <w:r>
        <w:rPr>
          <w:rFonts w:ascii="FreeSerif" w:hAnsi="FreeSerif"/>
          <w:sz w:val="22"/>
        </w:rPr>
        <w:t>Pour la politologue Wuldath Mama, le diagnostic est sévère :</w:t>
      </w:r>
    </w:p>
    <w:p>
      <w:pPr>
        <w:spacing w:before="80" w:after="80"/>
        <w:ind w:left="680" w:right="680"/>
      </w:pPr>
      <w:r>
        <w:rPr>
          <w:rFonts w:ascii="FreeSerif" w:hAnsi="FreeSerif"/>
          <w:i/>
          <w:color w:val="8B1A1A"/>
          <w:sz w:val="21"/>
        </w:rPr>
        <w:t>« Globalement l'accusation qui est portée contre l'Union africaine, c'est celle finalement de s'être laissé pirater par les intérêts des grandes puissances, d'être trop poreuse justement à leur voix, à leurs intérêts et quelque part, de compromission morale vis-à-vis des intérêts propres des peuples africains, des pays africains. Donc elle est soumise. »</w:t>
      </w:r>
    </w:p>
    <w:p>
      <w:pPr>
        <w:spacing w:after="80"/>
      </w:pPr>
      <w:r>
        <w:rPr>
          <w:rFonts w:ascii="FreeSerif" w:hAnsi="FreeSerif"/>
          <w:sz w:val="22"/>
        </w:rPr>
        <w:t>La raison de cette soumission est arithmétique. Le budget 2024 de l'UA s'élève à 605 millions de dollars. Plus de la moitié — 370 millions de dollars — est financée par des partenaires internationaux, principalement l'Union européenne et les États-Unis. Une organisation dont 61 % du budget dépend de puissances extérieures ne peut pas prétendre à une indépendance de jugement réelle vis-à-vis de ces puissances. Elle est tiraillée entre ses propres intérêts et les intérêts de ceux qui la financent. La question n'est pas de savoir si ce tiraillement existe — il est documenté. La question est de savoir jusqu'à quand il est soutenable. Une organisation qui mendiera son budget à Bruxelles ne peut pas défier Bruxelles.</w:t>
      </w:r>
    </w:p>
    <w:p>
      <w:pPr>
        <w:spacing w:before="200" w:after="60"/>
        <w:pBdr>
          <w:bottom w:val="single" w:sz="7" w:space="3" w:color="A07820"/>
        </w:pBdr>
      </w:pPr>
      <w:r>
        <w:rPr>
          <w:rFonts w:ascii="FreeSerif" w:hAnsi="FreeSerif"/>
          <w:b/>
          <w:color w:val="2C3A4A"/>
          <w:sz w:val="23"/>
        </w:rPr>
        <w:t>IV. Le bilan sécuritaire — 23 coups d'État malgré l'interdiction</w:t>
      </w:r>
    </w:p>
    <w:p>
      <w:pPr>
        <w:spacing w:after="80"/>
      </w:pPr>
      <w:r>
        <w:rPr>
          <w:rFonts w:ascii="FreeSerif" w:hAnsi="FreeSerif"/>
          <w:sz w:val="22"/>
        </w:rPr>
        <w:t>L'article 4 de l'Acte constitutif de l'UA condamne explicitement les coups d'État et les changements anticonstitutionnels de gouvernement. La réponse standard de l'organisation à chaque putsch est codifiée : condamnation, suspension du pays concerné, appel au retour à l'ordre constitutionnel.</w:t>
      </w:r>
    </w:p>
    <w:p>
      <w:pPr>
        <w:spacing w:after="80"/>
      </w:pPr>
      <w:r>
        <w:rPr>
          <w:rFonts w:ascii="FreeSerif" w:hAnsi="FreeSerif"/>
          <w:sz w:val="22"/>
        </w:rPr>
        <w:t>Depuis 2002, selon les données compilées par les chercheurs Jonathan Powell et Clayton Thyne : 23 coups d'État réussis sur le continent, soit approximativement un par an. Ce chiffre dit l'essentiel : le mécanisme dissuasif de l'UA ne fonctionne pas. Il n'a jamais fonctionné.</w:t>
      </w:r>
    </w:p>
    <w:p>
      <w:pPr>
        <w:spacing w:after="80"/>
      </w:pPr>
      <w:r>
        <w:rPr>
          <w:rFonts w:ascii="FreeSerif" w:hAnsi="FreeSerif"/>
          <w:sz w:val="22"/>
        </w:rPr>
        <w:t>Le cas du Gabon illustre parfaitement l'impuissance structurelle de l'organisation. Après le coup d'État du général Oligui Nguema, le scénario habituel se déroule : suspension du Gabon, appel au retour constitutionnel. Mais le général putschiste ne restaure pas la Constitution — il organise un référendum pour en adopter une nouvelle. Puis il se présente aux élections, les organise et les remporte. Le Gabon réintègre le concert des nations africaines.</w:t>
      </w:r>
    </w:p>
    <w:p>
      <w:pPr>
        <w:spacing w:after="80"/>
      </w:pPr>
      <w:r>
        <w:rPr>
          <w:rFonts w:ascii="FreeSerif" w:hAnsi="FreeSerif"/>
          <w:sz w:val="22"/>
        </w:rPr>
        <w:t>La question que pose cette séquence est sans réponse satisfaisante : qu'advient-il des sanctions décidées ? Ce qui était illégal à la base est devenu légal par accumulation de faits accomplis. L'Union africaine a absorbé ce changement sans mécanisme correctif effectif.</w:t>
      </w:r>
    </w:p>
    <w:p>
      <w:pPr>
        <w:spacing w:after="80"/>
      </w:pPr>
      <w:r>
        <w:rPr>
          <w:rFonts w:ascii="FreeSerif" w:hAnsi="FreeSerif"/>
          <w:sz w:val="22"/>
        </w:rPr>
        <w:t>La comparaison avec le traitement réservé aux États de l'AES est accablante :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 Ceux qui rompent avec Paris sont sanctionnés plus durement que ceux qui rompent avec leurs constitutions.</w:t>
      </w:r>
    </w:p>
    <w:p>
      <w:pPr>
        <w:spacing w:before="200" w:after="60"/>
        <w:pBdr>
          <w:bottom w:val="single" w:sz="7" w:space="3" w:color="A07820"/>
        </w:pBdr>
      </w:pPr>
      <w:r>
        <w:rPr>
          <w:rFonts w:ascii="FreeSerif" w:hAnsi="FreeSerif"/>
          <w:b/>
          <w:color w:val="2C3A4A"/>
          <w:sz w:val="23"/>
        </w:rPr>
        <w:t>V. La résolution des conflits — l'échec du lourd appareil</w:t>
      </w:r>
    </w:p>
    <w:p>
      <w:pPr>
        <w:spacing w:after="80"/>
      </w:pPr>
      <w:r>
        <w:rPr>
          <w:rFonts w:ascii="FreeSerif" w:hAnsi="FreeSerif"/>
          <w:sz w:val="22"/>
        </w:rPr>
        <w:t>À 38 ans de l'échéance de l'Agenda 2063, les armes crépitent sur le continent comme jamais. Le tableau géographique est accablant :</w:t>
      </w:r>
    </w:p>
    <w:p>
      <w:pPr>
        <w:pStyle w:val="ListBullet"/>
      </w:pPr>
      <w:r>
        <w:rPr>
          <w:rFonts w:ascii="FreeSerif" w:hAnsi="FreeSerif"/>
          <w:sz w:val="21"/>
        </w:rPr>
        <w:t>**À l'Ouest** : le Sahel (Mali, Burkina Faso, Niger, Mauritanie)</w:t>
      </w:r>
    </w:p>
    <w:p>
      <w:pPr>
        <w:pStyle w:val="ListBullet"/>
      </w:pPr>
      <w:r>
        <w:rPr>
          <w:rFonts w:ascii="FreeSerif" w:hAnsi="FreeSerif"/>
          <w:sz w:val="21"/>
        </w:rPr>
        <w:t>**À l'Est** : l'Éthiopie (Tigré, Oromia)</w:t>
      </w:r>
    </w:p>
    <w:p>
      <w:pPr>
        <w:pStyle w:val="ListBullet"/>
      </w:pPr>
      <w:r>
        <w:rPr>
          <w:rFonts w:ascii="FreeSerif" w:hAnsi="FreeSerif"/>
          <w:sz w:val="21"/>
        </w:rPr>
        <w:t>**Au Nord** : la Libye, toujours fragmentée</w:t>
      </w:r>
    </w:p>
    <w:p>
      <w:pPr>
        <w:pStyle w:val="ListBullet"/>
      </w:pPr>
      <w:r>
        <w:rPr>
          <w:rFonts w:ascii="FreeSerif" w:hAnsi="FreeSerif"/>
          <w:sz w:val="21"/>
        </w:rPr>
        <w:t>**Au Nord-Est** : le Soudan et le Soudan du Sud</w:t>
      </w:r>
    </w:p>
    <w:p>
      <w:pPr>
        <w:pStyle w:val="ListBullet"/>
      </w:pPr>
      <w:r>
        <w:rPr>
          <w:rFonts w:ascii="FreeSerif" w:hAnsi="FreeSerif"/>
          <w:sz w:val="21"/>
        </w:rPr>
        <w:t>**Au Centre** : le Cameroun (Anglophone Crisis) et la RDC (est du pays)</w:t>
      </w:r>
    </w:p>
    <w:p>
      <w:pPr>
        <w:pStyle w:val="ListBullet"/>
      </w:pPr>
      <w:r>
        <w:rPr>
          <w:rFonts w:ascii="FreeSerif" w:hAnsi="FreeSerif"/>
          <w:sz w:val="21"/>
        </w:rPr>
        <w:t>**Au Sud** : le Mozambique (Cabo Delgado)</w:t>
      </w:r>
    </w:p>
    <w:p>
      <w:pPr>
        <w:spacing w:after="80"/>
      </w:pPr>
      <w:r>
        <w:rPr>
          <w:rFonts w:ascii="FreeSerif" w:hAnsi="FreeSerif"/>
          <w:sz w:val="22"/>
        </w:rPr>
        <w:t>À ces conflits internes s'ajoutent des rivalités entre États : Mali-Algérie, Bénin-Niger, Bénin-Burkina Faso, Burkina-Côte d'Ivoire, RDC-Rwanda, Soudan-Tchad. Des tensions qui compromettent l'unité africaine que l'UA est censée garantir.</w:t>
      </w:r>
    </w:p>
    <w:p>
      <w:pPr>
        <w:spacing w:after="80"/>
      </w:pPr>
      <w:r>
        <w:rPr>
          <w:rFonts w:ascii="FreeSerif" w:hAnsi="FreeSerif"/>
          <w:sz w:val="22"/>
        </w:rPr>
        <w:t>La conclusion des observateurs est cinglante : quand des conflits se résolvent réellement, c'est le plus souvent grâce aux chefferies traditionnelles, aux leaders communautaires ou religieux. Ce maillage socio-anthropologique est plus performant que l'appareil institutionnel de l'UA pour atteindre des objectifs concrets de médiation. La médiation de terrain, celle qui connaît les acteurs, les langues, les logiques d'honneur et de réconciliation propres à chaque société, réussit là où les résolutions du Conseil de paix et de sécurité de l'UA restent lettre morte.</w:t>
      </w:r>
    </w:p>
    <w:p>
      <w:pPr>
        <w:spacing w:before="200" w:after="60"/>
        <w:pBdr>
          <w:bottom w:val="single" w:sz="7" w:space="3" w:color="A07820"/>
        </w:pBdr>
      </w:pPr>
      <w:r>
        <w:rPr>
          <w:rFonts w:ascii="FreeSerif" w:hAnsi="FreeSerif"/>
          <w:b/>
          <w:color w:val="2C3A4A"/>
          <w:sz w:val="23"/>
        </w:rPr>
        <w:t>VI. L'intégration économique — contradictions structurelles</w:t>
      </w:r>
    </w:p>
    <w:p>
      <w:pPr>
        <w:spacing w:after="80"/>
      </w:pPr>
      <w:r>
        <w:rPr>
          <w:rFonts w:ascii="FreeSerif" w:hAnsi="FreeSerif"/>
          <w:sz w:val="22"/>
        </w:rPr>
        <w:t>Sur le plan économique, l'UA a lancé la Zone de Libre-Échange Continentale Africaine (ZLECAf / AfCFTA), censée créer un marché unique pour les biens et services et stimuler le commerce intra-africain. Le projet est réel et potentiellement transformateur.</w:t>
      </w:r>
    </w:p>
    <w:p>
      <w:pPr>
        <w:spacing w:after="80"/>
      </w:pPr>
      <w:r>
        <w:rPr>
          <w:rFonts w:ascii="FreeSerif" w:hAnsi="FreeSerif"/>
          <w:sz w:val="22"/>
        </w:rPr>
        <w:t>Le problème est que la même UA a signé ou avalisé des accords de libre-échange avec l'Union européenne — notamment les Accords de Partenariat Économique (APE) et l'accord ACP-UE — qui permettent aux producteurs européens de déverser des surplus de production sur les marchés africains. Ces accords empêchent de facto l'émergence d'industries locales compétitives, découragent l'autosuffisance et entretiennent la dépendance structurelle vis-à-vis des importations. La Chine utilise également le continent comme relais de croissance, inondant les marchés locaux de produits manufacturés qui concurrencent les productions africaines.</w:t>
      </w:r>
    </w:p>
    <w:p>
      <w:pPr>
        <w:spacing w:after="80"/>
      </w:pPr>
      <w:r>
        <w:rPr>
          <w:rFonts w:ascii="FreeSerif" w:hAnsi="FreeSerif"/>
          <w:sz w:val="22"/>
        </w:rPr>
        <w:t>Comment un pays africain peut-il répondre aux besoins d'un autre pays africain dans ce contexte ? La ZLECAf promeut le commerce intra-africain pendant que les APE ouvrent grand la porte aux importations extra-africaines. L'intégration continentale et la dépendance extérieure progressent simultanément — ce qui annule mécaniquement les effets de la première.</w:t>
      </w:r>
    </w:p>
    <w:p>
      <w:pPr>
        <w:spacing w:after="80"/>
      </w:pPr>
      <w:r>
        <w:rPr>
          <w:rFonts w:ascii="FreeSerif" w:hAnsi="FreeSerif"/>
          <w:sz w:val="22"/>
        </w:rPr>
        <w:t>Le passeport africain, lancé en 2019 pour permettre aux Africains de circuler librement sur leur continent, illustre la même logique d'annonce sans mise en œuvre : six ans plus tard, le document n'est disponible que dans quelques pays et ne change rien à la réalité quotidienne de la mobilité africaine. Un Africain reste souvent moins mobile chez lui que dans n'importe quelle capitale européenne. Ce n'est pas une coïncidence.</w:t>
      </w:r>
    </w:p>
    <w:p>
      <w:pPr>
        <w:spacing w:before="200" w:after="60"/>
        <w:pBdr>
          <w:bottom w:val="single" w:sz="7" w:space="3" w:color="A07820"/>
        </w:pBdr>
      </w:pPr>
      <w:r>
        <w:rPr>
          <w:rFonts w:ascii="FreeSerif" w:hAnsi="FreeSerif"/>
          <w:b/>
          <w:color w:val="2C3A4A"/>
          <w:sz w:val="23"/>
        </w:rPr>
        <w:t>VII. Ce que les défaillances de l'UA expliquent sur l'AES</w:t>
      </w:r>
    </w:p>
    <w:p>
      <w:pPr>
        <w:spacing w:after="80"/>
      </w:pPr>
      <w:r>
        <w:rPr>
          <w:rFonts w:ascii="FreeSerif" w:hAnsi="FreeSerif"/>
          <w:sz w:val="22"/>
        </w:rPr>
        <w:t>La trajectoire de l'AES — Mali, Burkina Faso, Niger — ne peut pas être lue indépendamment de l'échec de l'UA à remplir ses missions fondamentales. Ce ne sont pas des pays qui ont rejeté l'idée d'une organisation continentale. Ce sont des pays qui ont rejeté une organisation qui :</w:t>
      </w:r>
    </w:p>
    <w:p>
      <w:pPr>
        <w:pStyle w:val="ListBullet"/>
      </w:pPr>
      <w:r>
        <w:rPr>
          <w:rFonts w:ascii="FreeSerif" w:hAnsi="FreeSerif"/>
          <w:sz w:val="21"/>
        </w:rPr>
        <w:t>Ne les a pas protégés contre l'insécurité jihadiste malgré des années de crise</w:t>
      </w:r>
    </w:p>
    <w:p>
      <w:pPr>
        <w:pStyle w:val="ListBullet"/>
      </w:pPr>
      <w:r>
        <w:rPr>
          <w:rFonts w:ascii="FreeSerif" w:hAnsi="FreeSerif"/>
          <w:sz w:val="21"/>
        </w:rPr>
        <w:t>Les a sanctionnés plus sévèrement que d'autres putschistes dont la politique étrangère convenait aux grandes puissances</w:t>
      </w:r>
    </w:p>
    <w:p>
      <w:pPr>
        <w:pStyle w:val="ListBullet"/>
      </w:pPr>
      <w:r>
        <w:rPr>
          <w:rFonts w:ascii="FreeSerif" w:hAnsi="FreeSerif"/>
          <w:sz w:val="21"/>
        </w:rPr>
        <w:t>Est financée à 61 % par les puissances étrangères dont elle devrait défendre les populations africaines contre l'influence</w:t>
      </w:r>
    </w:p>
    <w:p>
      <w:pPr>
        <w:pStyle w:val="ListBullet"/>
      </w:pPr>
      <w:r>
        <w:rPr>
          <w:rFonts w:ascii="FreeSerif" w:hAnsi="FreeSerif"/>
          <w:sz w:val="21"/>
        </w:rPr>
        <w:t>N'a pas d'armée propre capable d'intervenir</w:t>
      </w:r>
    </w:p>
    <w:p>
      <w:pPr>
        <w:pStyle w:val="ListBullet"/>
      </w:pPr>
      <w:r>
        <w:rPr>
          <w:rFonts w:ascii="FreeSerif" w:hAnsi="FreeSerif"/>
          <w:sz w:val="21"/>
        </w:rPr>
        <w:t>A laissé persister sans réponse effective 23 coups d'État en vingt ans</w:t>
      </w:r>
    </w:p>
    <w:p>
      <w:pPr>
        <w:spacing w:after="80"/>
      </w:pPr>
      <w:r>
        <w:rPr>
          <w:rFonts w:ascii="FreeSerif" w:hAnsi="FreeSerif"/>
          <w:sz w:val="22"/>
        </w:rPr>
        <w:t>Le reproche des États de l'AES à l'UA n'est pas idéologique. Il est fonctionnel et factuel. Une organisation qui ne peut pas se financer elle-même, qui ne peut pas faire taire les armes, qui ne peut pas empêcher les putschs qu'elle condamne, et qui traite différemment ses membres selon leur alignement géopolitique — cette organisation a perdu sa légitimité à parler au nom des peuples africains.</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after="80"/>
      </w:pPr>
      <w:r>
        <w:rPr>
          <w:rFonts w:ascii="FreeSerif" w:hAnsi="FreeSerif"/>
          <w:sz w:val="22"/>
        </w:rPr>
        <w:t>Le défi reste entier. Mais le diagnostic de la défaillance, lui, est établi. Et le diagnostic, c'est déjà la moitié du traitement.</w:t>
      </w:r>
    </w:p>
    <w:p>
      <w:pPr>
        <w:spacing w:after="80"/>
      </w:pPr>
      <w:r>
        <w:rPr>
          <w:rFonts w:ascii="FreeSerif" w:hAnsi="FreeSerif"/>
          <w:sz w:val="22"/>
        </w:rPr>
        <w:t>Sources : Chikouna Cissé, historien ; Wuldath Mama, politologue ; Jonathan Powell et Clayton Thyne, données sur les coups d'État en Afrique (2002-2026) ; budget UA 2024 (rapport annuel UA) ; Acte constitutif de l'Union africaine, article 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dissolution ou refondation</w:t>
      </w:r>
    </w:p>
    <w:p>
      <w:pPr>
        <w:spacing w:after="80"/>
      </w:pPr>
      <w:r>
        <w:rPr>
          <w:rFonts w:ascii="FreeSerif" w:hAnsi="FreeSerif"/>
          <w:sz w:val="22"/>
        </w:rPr>
        <w:t>Source : « Penser le monde »</w:t>
      </w:r>
    </w:p>
    <w:p>
      <w:pPr>
        <w:spacing w:before="80" w:after="80"/>
        <w:ind w:left="680" w:right="680"/>
      </w:pPr>
      <w:r>
        <w:rPr>
          <w:rFonts w:ascii="FreeSerif" w:hAnsi="FreeSerif"/>
          <w:i/>
          <w:color w:val="8B1A1A"/>
          <w:sz w:val="21"/>
        </w:rPr>
        <w:t>« Dès qu'on me dit "l'Union africaine a dit", je souffle. Et je souffle fort. Dans ma tête, ça sonne seulement médiocrité, médiocrité, médiocrité. »</w:t>
      </w:r>
    </w:p>
    <w:p>
      <w:pPr>
        <w:spacing w:before="200" w:after="60"/>
        <w:pBdr>
          <w:bottom w:val="single" w:sz="7" w:space="3" w:color="A07820"/>
        </w:pBdr>
      </w:pPr>
      <w:r>
        <w:rPr>
          <w:rFonts w:ascii="FreeSerif" w:hAnsi="FreeSerif"/>
          <w:b/>
          <w:color w:val="2C3A4A"/>
          <w:sz w:val="23"/>
        </w:rPr>
        <w:t>I. Le constat de départ — un logo doré sur du vide</w:t>
      </w:r>
    </w:p>
    <w:p>
      <w:pPr>
        <w:spacing w:after="80"/>
      </w:pPr>
      <w:r>
        <w:rPr>
          <w:rFonts w:ascii="FreeSerif" w:hAnsi="FreeSerif"/>
          <w:sz w:val="22"/>
        </w:rPr>
        <w:t>L'Union africaine est devenue un théâtre de déclarations creuses. Une scène où les chefs d'État viennent prononcer des discours sur la paix, la démocratie, la justice, l'intégration. Puis ils se retournent, rentrent dans leurs palais et font exactement l'inverse de tout ce qu'ils viennent d'applaudir en séance plénière.</w:t>
      </w:r>
    </w:p>
    <w:p>
      <w:pPr>
        <w:spacing w:after="80"/>
      </w:pPr>
      <w:r>
        <w:rPr>
          <w:rFonts w:ascii="FreeSerif" w:hAnsi="FreeSerif"/>
          <w:sz w:val="22"/>
        </w:rPr>
        <w:t>Créée en 2002 pour remplacer l'Organisation de l'Unité Africaine, elle prétendait tourner la page des indépendances fragiles pour ouvrir celle d'une Afrique intégrée, capable de parler d'une seule voix. Vingt ans plus tard, ce que l'on voit c'est une succession de sommets, de résolutions, de photos officielles — et une accumulation de catastrophes et d'échecs.</w:t>
      </w:r>
    </w:p>
    <w:p>
      <w:pPr>
        <w:spacing w:after="80"/>
      </w:pPr>
      <w:r>
        <w:rPr>
          <w:rFonts w:ascii="FreeSerif" w:hAnsi="FreeSerif"/>
          <w:sz w:val="22"/>
        </w:rPr>
        <w:t>L'Union africaine n'est pas seulement inutile. C'est pire que ça. Elle coûte des vies. Le confort du logo couvre les cadavres.</w:t>
      </w:r>
    </w:p>
    <w:p>
      <w:pPr>
        <w:spacing w:before="200" w:after="60"/>
        <w:pBdr>
          <w:bottom w:val="single" w:sz="7" w:space="3" w:color="A07820"/>
        </w:pBdr>
      </w:pPr>
      <w:r>
        <w:rPr>
          <w:rFonts w:ascii="FreeSerif" w:hAnsi="FreeSerif"/>
          <w:b/>
          <w:color w:val="2C3A4A"/>
          <w:sz w:val="23"/>
        </w:rPr>
        <w:t>II. Absente quand les Africains se font massacrer</w:t>
      </w:r>
    </w:p>
    <w:p>
      <w:pPr>
        <w:spacing w:before="120"/>
      </w:pPr>
      <w:r>
        <w:rPr>
          <w:rFonts w:ascii="FreeSerif" w:hAnsi="FreeSerif"/>
          <w:b/>
          <w:color w:val="2C3A4A"/>
          <w:sz w:val="22"/>
        </w:rPr>
        <w:t>Le Soudan : 150 000 morts dans l'indifférence</w:t>
      </w:r>
    </w:p>
    <w:p>
      <w:pPr>
        <w:spacing w:after="80"/>
      </w:pPr>
      <w:r>
        <w:rPr>
          <w:rFonts w:ascii="FreeSerif" w:hAnsi="FreeSerif"/>
          <w:sz w:val="22"/>
        </w:rPr>
        <w:t>Depuis 2023, le Soudan est déchiré par une guerre entre l'armée régulière et des forces paramilitaires. Plus de 150 000 morts. Des villes entières détruites. Treize millions de personnes arrachées à leur maison. Des femmes violées, des villages rayés de la carte. L'ONU parle de la pire crise humanitaire mondiale.</w:t>
      </w:r>
    </w:p>
    <w:p>
      <w:pPr>
        <w:spacing w:after="80"/>
      </w:pPr>
      <w:r>
        <w:rPr>
          <w:rFonts w:ascii="FreeSerif" w:hAnsi="FreeSerif"/>
          <w:sz w:val="22"/>
        </w:rPr>
        <w:t>Et l'Union africaine ? Quelques communiqués. Des condamnations génériques. Des réunions. Rien de concret. Pas de plan crédible, pas de médiation imposée, pas de pression réelle sur les belligérants. Comme si le drame soudanais se déroulait sur une autre planète que celle que l'UA prétend gouverner.</w:t>
      </w:r>
    </w:p>
    <w:p>
      <w:pPr>
        <w:spacing w:before="120"/>
      </w:pPr>
      <w:r>
        <w:rPr>
          <w:rFonts w:ascii="FreeSerif" w:hAnsi="FreeSerif"/>
          <w:b/>
          <w:color w:val="2C3A4A"/>
          <w:sz w:val="22"/>
        </w:rPr>
        <w:t>La RDC : trente ans de scandale</w:t>
      </w:r>
    </w:p>
    <w:p>
      <w:pPr>
        <w:spacing w:after="80"/>
      </w:pPr>
      <w:r>
        <w:rPr>
          <w:rFonts w:ascii="FreeSerif" w:hAnsi="FreeSerif"/>
          <w:sz w:val="22"/>
        </w:rPr>
        <w:t>L'est du Congo est devenu un laboratoire de l'horreur. Des dizaines de groupes armés qui se battent simultanément. Des milices soutenues par des pays voisins. Des massacres réguliers, des viols utilisés comme armes de guerre. Des millions de morts cumulées en trois décennies. Des ressources pillées pendant que les populations survivent dans des camps de fortune.</w:t>
      </w:r>
    </w:p>
    <w:p>
      <w:pPr>
        <w:spacing w:after="80"/>
      </w:pPr>
      <w:r>
        <w:rPr>
          <w:rFonts w:ascii="FreeSerif" w:hAnsi="FreeSerif"/>
          <w:sz w:val="22"/>
        </w:rPr>
        <w:t>L'Union africaine est là — sur papier. Des missions d'observation. Des déclarations. Des promesses d'appui. Quelques réunions sur la sécurité dans la région des Grands Lacs. Mais pas de rupture, pas de lignes rouges clairement posées, pas de stratégie continentale. Trois décennies de tragédie sans réponse africaine à la hauteur.</w:t>
      </w:r>
    </w:p>
    <w:p>
      <w:pPr>
        <w:spacing w:before="120"/>
      </w:pPr>
      <w:r>
        <w:rPr>
          <w:rFonts w:ascii="FreeSerif" w:hAnsi="FreeSerif"/>
          <w:b/>
          <w:color w:val="2C3A4A"/>
          <w:sz w:val="22"/>
        </w:rPr>
        <w:t>Le Cameroun : l'art de se cacher derrière les « affaires intérieures »</w:t>
      </w:r>
    </w:p>
    <w:p>
      <w:pPr>
        <w:spacing w:after="80"/>
      </w:pPr>
      <w:r>
        <w:rPr>
          <w:rFonts w:ascii="FreeSerif" w:hAnsi="FreeSerif"/>
          <w:sz w:val="22"/>
        </w:rPr>
        <w:t>Depuis 2016, la crise anglophone fait des villages brûlés, des civils exécutés, des milliers de personnes déplacées. Des enfants au milieu d'un conflit qui n'est même pas officiellement reconnu comme tel par l'UA.</w:t>
      </w:r>
    </w:p>
    <w:p>
      <w:pPr>
        <w:spacing w:after="80"/>
      </w:pPr>
      <w:r>
        <w:rPr>
          <w:rFonts w:ascii="FreeSerif" w:hAnsi="FreeSerif"/>
          <w:sz w:val="22"/>
        </w:rPr>
        <w:t>L'organisation se cache derrière un vieux réflexe : ne pas s'ingérer dans les affaires intérieures des États membres. Même quand il y a des crimes graves documentés. Même quand les populations appellent à l'aide. L'Union africaine préfère se taire plutôt que de froisser un gouvernement.</w:t>
      </w:r>
    </w:p>
    <w:p>
      <w:pPr>
        <w:spacing w:after="80"/>
      </w:pPr>
      <w:r>
        <w:rPr>
          <w:rFonts w:ascii="FreeSerif" w:hAnsi="FreeSerif"/>
          <w:sz w:val="22"/>
        </w:rPr>
        <w:t>Dans tous ces cas, le scénario est identique : silence, hésitation, fuite. Une organisation qui laisse mourir des peuples sans bouger n'est pas neutre. Elle est complice par passivité. La passivité organisée est une forme d'action.</w:t>
      </w:r>
    </w:p>
    <w:p>
      <w:pPr>
        <w:spacing w:before="200" w:after="60"/>
        <w:pBdr>
          <w:bottom w:val="single" w:sz="7" w:space="3" w:color="A07820"/>
        </w:pBdr>
      </w:pPr>
      <w:r>
        <w:rPr>
          <w:rFonts w:ascii="FreeSerif" w:hAnsi="FreeSerif"/>
          <w:b/>
          <w:color w:val="2C3A4A"/>
          <w:sz w:val="23"/>
        </w:rPr>
        <w:t>III. Incapable de respecter ses propres règles</w:t>
      </w:r>
    </w:p>
    <w:p>
      <w:pPr>
        <w:spacing w:after="80"/>
      </w:pPr>
      <w:r>
        <w:rPr>
          <w:rFonts w:ascii="FreeSerif" w:hAnsi="FreeSerif"/>
          <w:sz w:val="22"/>
        </w:rPr>
        <w:t>L'Union africaine a pourtant adopté des textes très clairs. La Charte africaine de la démocratie, des élections et de la gouvernance prévoit des sanctions en cas de coup d'État, de violation grave de l'ordre constitutionnel, de confiscation du pouvoir. Sur papier : suspension automatique, pressions diplomatiques, isolement des régimes putschistes.</w:t>
      </w:r>
    </w:p>
    <w:p>
      <w:pPr>
        <w:spacing w:after="80"/>
      </w:pPr>
      <w:r>
        <w:rPr>
          <w:rFonts w:ascii="FreeSerif" w:hAnsi="FreeSerif"/>
          <w:sz w:val="22"/>
        </w:rPr>
        <w:t>Sur le terrain, c'est une farce d'une régularité inquiétante.</w:t>
      </w:r>
    </w:p>
    <w:p>
      <w:pPr>
        <w:spacing w:after="80"/>
      </w:pPr>
      <w:r>
        <w:rPr>
          <w:rFonts w:ascii="FreeSerif" w:hAnsi="FreeSerif"/>
          <w:sz w:val="22"/>
        </w:rPr>
        <w:t>Regardez la série de coups d'État de ces dernières années — Guinée, Gabon, et d'autres. À chaque fois, l'Union africaine improvise : suspension par-ci, condamnation verbale par-là, médiation molle, discussions qui n'aboutissent à rien. Puis progressivement on s'habitue au fait accompli. On réinvite les nouveaux maîtres, on normalise la situation. Aucun signal fort renvoyé.</w:t>
      </w:r>
    </w:p>
    <w:p>
      <w:pPr>
        <w:spacing w:after="80"/>
      </w:pPr>
      <w:r>
        <w:rPr>
          <w:rFonts w:ascii="FreeSerif" w:hAnsi="FreeSerif"/>
          <w:sz w:val="22"/>
        </w:rPr>
        <w:t>Les putschistes ont compris le message : on peut renverser un pouvoir sans craindre de conséquences continentales sérieuses. L'UA a éduqué une génération de putschistes à son propre mépris.</w:t>
      </w:r>
    </w:p>
    <w:p>
      <w:pPr>
        <w:spacing w:after="80"/>
      </w:pPr>
      <w:r>
        <w:rPr>
          <w:rFonts w:ascii="FreeSerif" w:hAnsi="FreeSerif"/>
          <w:sz w:val="22"/>
        </w:rPr>
        <w:t>On ne parle même pas des coups d'État constitutionnels — prolongations de mandats, tripatouillages de constitutions — que l'Union africaine est censée condamner et ne condamne jamais. Ces coups d'État constitutionnels génèrent les frustrations qui produisent les coups d'État militaires. Tout ce schéma est parfaitement lisible. L'Union africaine l'observe.</w:t>
      </w:r>
    </w:p>
    <w:p>
      <w:pPr>
        <w:spacing w:before="80" w:after="80"/>
        <w:ind w:left="680" w:right="680"/>
      </w:pPr>
      <w:r>
        <w:rPr>
          <w:rFonts w:ascii="FreeSerif" w:hAnsi="FreeSerif"/>
          <w:i/>
          <w:color w:val="8B1A1A"/>
          <w:sz w:val="21"/>
        </w:rPr>
        <w:t>Comment une institution peut-elle prétendre défendre la démocratie alors qu'elle ne sanctionne pas ceux qui la détruisent ?</w:t>
      </w:r>
    </w:p>
    <w:p>
      <w:pPr>
        <w:spacing w:after="80"/>
      </w:pPr>
      <w:r>
        <w:rPr>
          <w:rFonts w:ascii="FreeSerif" w:hAnsi="FreeSerif"/>
          <w:sz w:val="22"/>
        </w:rPr>
        <w:t>Quand les règles ne s'appliquent pas, ce ne sont plus des règles. Ce sont des alibis, des décorations juridiques destinées à rassurer les plus naïfs.</w:t>
      </w:r>
    </w:p>
    <w:p>
      <w:pPr>
        <w:spacing w:before="200" w:after="60"/>
        <w:pBdr>
          <w:bottom w:val="single" w:sz="7" w:space="3" w:color="A07820"/>
        </w:pBdr>
      </w:pPr>
      <w:r>
        <w:rPr>
          <w:rFonts w:ascii="FreeSerif" w:hAnsi="FreeSerif"/>
          <w:b/>
          <w:color w:val="2C3A4A"/>
          <w:sz w:val="23"/>
        </w:rPr>
        <w:t>IV. Le Burundi — l'exemple parfait d'une UA aux ordres des dictateurs</w:t>
      </w:r>
    </w:p>
    <w:p>
      <w:pPr>
        <w:spacing w:after="80"/>
      </w:pPr>
      <w:r>
        <w:rPr>
          <w:rFonts w:ascii="FreeSerif" w:hAnsi="FreeSerif"/>
          <w:sz w:val="22"/>
        </w:rPr>
        <w:t>En 2015, le Burundi plonge dans la crise. Le président Pierre Nkurunziza brigue un troisième mandat, violant l'esprit des accords d'Arusha et la Constitution. Les manifestations éclatent, la répression est violente, le spectre d'une nouvelle guerre civile plane.</w:t>
      </w:r>
    </w:p>
    <w:p>
      <w:pPr>
        <w:spacing w:after="80"/>
      </w:pPr>
      <w:r>
        <w:rPr>
          <w:rFonts w:ascii="FreeSerif" w:hAnsi="FreeSerif"/>
          <w:sz w:val="22"/>
        </w:rPr>
        <w:t>Pour une fois, le Conseil de paix et de sécurité de l'Union africaine semblait réagir avec courage. Il adopte le principe d'envoyer une force de protection — la Mission africaine de prévention et de protection au Burundi (MAPROBU).</w:t>
      </w:r>
    </w:p>
    <w:p>
      <w:pPr>
        <w:spacing w:after="80"/>
      </w:pPr>
      <w:r>
        <w:rPr>
          <w:rFonts w:ascii="FreeSerif" w:hAnsi="FreeSerif"/>
          <w:sz w:val="22"/>
        </w:rPr>
        <w:t>Mais très vite, les chefs d'État se rebellent contre leurs propres décisions. Lors du sommet suivant, ils enterrent la mission. Pourquoi ? Parce qu'ils ont peur. Peur qu'un jour on invoque le même mécanisme contre eux. Peur que l'Union africaine se donne réellement le droit d'entrer dans un pays pour protéger les populations contre un pouvoir qui les détruit.</w:t>
      </w:r>
    </w:p>
    <w:p>
      <w:pPr>
        <w:spacing w:after="80"/>
      </w:pPr>
      <w:r>
        <w:rPr>
          <w:rFonts w:ascii="FreeSerif" w:hAnsi="FreeSerif"/>
          <w:sz w:val="22"/>
        </w:rPr>
        <w:t>Le message est limpide : mieux vaut laisser les civils se faire écraser que de créer un précédent qui obligerait l'UA à être cohérente dans l'avenir.</w:t>
      </w:r>
    </w:p>
    <w:p>
      <w:pPr>
        <w:spacing w:after="80"/>
      </w:pPr>
      <w:r>
        <w:rPr>
          <w:rFonts w:ascii="FreeSerif" w:hAnsi="FreeSerif"/>
          <w:sz w:val="22"/>
        </w:rPr>
        <w:t>L'Union africaine ne protège pas les peuples. Elle protège les régimes. Quand les dirigeants africains doivent choisir entre sauver leur fauteuil et sauver des vies, ils choisissent toujours leur fauteuil. Et l'UA, construite comme leur club, suit la même logique avec une fidélité absolue.</w:t>
      </w:r>
    </w:p>
    <w:p>
      <w:pPr>
        <w:spacing w:before="200" w:after="60"/>
        <w:pBdr>
          <w:bottom w:val="single" w:sz="7" w:space="3" w:color="A07820"/>
        </w:pBdr>
      </w:pPr>
      <w:r>
        <w:rPr>
          <w:rFonts w:ascii="FreeSerif" w:hAnsi="FreeSerif"/>
          <w:b/>
          <w:color w:val="2C3A4A"/>
          <w:sz w:val="23"/>
        </w:rPr>
        <w:t>V. Une architecture pensée pour les années 60</w:t>
      </w:r>
    </w:p>
    <w:p>
      <w:pPr>
        <w:spacing w:after="80"/>
      </w:pPr>
      <w:r>
        <w:rPr>
          <w:rFonts w:ascii="FreeSerif" w:hAnsi="FreeSerif"/>
          <w:sz w:val="22"/>
        </w:rPr>
        <w:t>Pour comprendre pourquoi l'Union africaine est aussi lente et aussi inefficace, il faut revenir à sa structure. Elle a beaucoup hérité de l'OUA, conçue dans les années 60, à l'époque des luttes de libération et de la Guerre froide.</w:t>
      </w:r>
    </w:p>
    <w:p>
      <w:pPr>
        <w:spacing w:after="80"/>
      </w:pPr>
      <w:r>
        <w:rPr>
          <w:rFonts w:ascii="FreeSerif" w:hAnsi="FreeSerif"/>
          <w:sz w:val="22"/>
        </w:rPr>
        <w:t>Aujourd'hui :</w:t>
      </w:r>
    </w:p>
    <w:p>
      <w:pPr>
        <w:pStyle w:val="ListBullet"/>
      </w:pPr>
      <w:r>
        <w:rPr>
          <w:rFonts w:ascii="FreeSerif" w:hAnsi="FreeSerif"/>
          <w:sz w:val="21"/>
        </w:rPr>
        <w:t>L'**Assemblée des chefs d'État** concentre l'essentiel du pouvoir mais ne se réunit qu'une fois par an</w:t>
      </w:r>
    </w:p>
    <w:p>
      <w:pPr>
        <w:pStyle w:val="ListBullet"/>
      </w:pPr>
      <w:r>
        <w:rPr>
          <w:rFonts w:ascii="FreeSerif" w:hAnsi="FreeSerif"/>
          <w:sz w:val="21"/>
        </w:rPr>
        <w:t>Le **Parlement panafricain** existe mais ne décide de rien — chambre consultative uniquement</w:t>
      </w:r>
    </w:p>
    <w:p>
      <w:pPr>
        <w:pStyle w:val="ListBullet"/>
      </w:pPr>
      <w:r>
        <w:rPr>
          <w:rFonts w:ascii="FreeSerif" w:hAnsi="FreeSerif"/>
          <w:sz w:val="21"/>
        </w:rPr>
        <w:t>La **Commission de l'UA** doit constamment demander la permission aux États pour agir, même sur des questions techniques</w:t>
      </w:r>
    </w:p>
    <w:p>
      <w:pPr>
        <w:pStyle w:val="ListBullet"/>
      </w:pPr>
      <w:r>
        <w:rPr>
          <w:rFonts w:ascii="FreeSerif" w:hAnsi="FreeSerif"/>
          <w:sz w:val="21"/>
        </w:rPr>
        <w:t>La **Cour africaine des droits de l'homme** rend des jugements que beaucoup de pays ignorent ou refusent d'appliquer</w:t>
      </w:r>
    </w:p>
    <w:p>
      <w:pPr>
        <w:spacing w:after="80"/>
      </w:pPr>
      <w:r>
        <w:rPr>
          <w:rFonts w:ascii="FreeSerif" w:hAnsi="FreeSerif"/>
          <w:sz w:val="22"/>
        </w:rPr>
        <w:t>C'est un système verrouillé par le haut. Pensé pour que rien ne change sans l'accord des chefs d'État. Et souvent pour que rien ne change du tout.</w:t>
      </w:r>
    </w:p>
    <w:p>
      <w:pPr>
        <w:spacing w:after="80"/>
      </w:pPr>
      <w:r>
        <w:rPr>
          <w:rFonts w:ascii="FreeSerif" w:hAnsi="FreeSerif"/>
          <w:sz w:val="22"/>
        </w:rPr>
        <w:t>En cas de crise, il n'existe pas de chaîne de décision rapide. Les organes qui voient le danger n'ont pas les moyens d'agir. Ceux qui pourraient agir sont trop loin, occupés, ou pas intéressés. Une architecture pensée pour les années 60 ne peut pas gérer les défis d'un continent de 1,5 milliard d'habitants au XXIe siècle. C'est vouloir piloter un avion moderne avec un guidon de vélo.</w:t>
      </w:r>
    </w:p>
    <w:p>
      <w:pPr>
        <w:spacing w:before="200" w:after="60"/>
        <w:pBdr>
          <w:bottom w:val="single" w:sz="7" w:space="3" w:color="A07820"/>
        </w:pBdr>
      </w:pPr>
      <w:r>
        <w:rPr>
          <w:rFonts w:ascii="FreeSerif" w:hAnsi="FreeSerif"/>
          <w:b/>
          <w:color w:val="2C3A4A"/>
          <w:sz w:val="23"/>
        </w:rPr>
        <w:t>VI. La dépendance financière — financer son ennemi pour se défendre de lui</w:t>
      </w:r>
    </w:p>
    <w:p>
      <w:pPr>
        <w:spacing w:after="80"/>
      </w:pPr>
      <w:r>
        <w:rPr>
          <w:rFonts w:ascii="FreeSerif" w:hAnsi="FreeSerif"/>
          <w:sz w:val="22"/>
        </w:rPr>
        <w:t>Une organisation est libre dans la mesure où elle contrôle ses ressources. L'Union africaine prétend défendre l'Afrique dans le rapport de force mondial. Mais elle dépend financièrement de ceux-là même face à qui elle est censée défendre le continent. Les États africains payent le budget de fonctionnement — salaires, bâtiments, logistique interne. Mais dès qu'il s'agit de programmes concrets, de missions de paix, de grandes initiatives, la majorité des fonds vient de l'extérieur : principalement l'Union européenne et d'autres partenaires occidentaux.</w:t>
      </w:r>
    </w:p>
    <w:p>
      <w:pPr>
        <w:spacing w:after="80"/>
      </w:pPr>
      <w:r>
        <w:rPr>
          <w:rFonts w:ascii="FreeSerif" w:hAnsi="FreeSerif"/>
          <w:sz w:val="22"/>
        </w:rPr>
        <w:t>La situation est absurde et dangereuse. Comment l'UA peut-elle critiquer sérieusement la politique migratoire européenne quand elle reçoit des enveloppes européennes pour gérer les flux ? Comment peut-elle dénoncer les accords commerciaux inégaux quand une partie de ses activités dépend de l'argent de ces mêmes partenaires ?</w:t>
      </w:r>
    </w:p>
    <w:p>
      <w:pPr>
        <w:spacing w:after="80"/>
      </w:pPr>
      <w:r>
        <w:rPr>
          <w:rFonts w:ascii="FreeSerif" w:hAnsi="FreeSerif"/>
          <w:sz w:val="22"/>
        </w:rPr>
        <w:t>Une structure financée par l'extérieur est de fait tenue par l'extérieur. Ce n'est pas une hypothèse. C'est une loi de la politique.</w:t>
      </w:r>
    </w:p>
    <w:p>
      <w:pPr>
        <w:spacing w:after="80"/>
      </w:pPr>
      <w:r>
        <w:rPr>
          <w:rFonts w:ascii="FreeSerif" w:hAnsi="FreeSerif"/>
          <w:sz w:val="22"/>
        </w:rPr>
        <w:t>Et plusieurs États membres ne payent même pas régulièrement leurs cotisations. Certains accumulent des années de dette sans conséquences réelles. On ne peut pas exiger la dignité et la souveraineté pour l'Afrique sur la scène internationale tout en laissant l'organisation censée représenter le continent mendier son budget à Bruxelles.</w:t>
      </w:r>
    </w:p>
    <w:p>
      <w:pPr>
        <w:spacing w:before="200" w:after="60"/>
        <w:pBdr>
          <w:bottom w:val="single" w:sz="7" w:space="3" w:color="A07820"/>
        </w:pBdr>
      </w:pPr>
      <w:r>
        <w:rPr>
          <w:rFonts w:ascii="FreeSerif" w:hAnsi="FreeSerif"/>
          <w:b/>
          <w:color w:val="2C3A4A"/>
          <w:sz w:val="23"/>
        </w:rPr>
        <w:t>VII. 93 % de décisions non appliquées</w:t>
      </w:r>
    </w:p>
    <w:p>
      <w:pPr>
        <w:spacing w:after="80"/>
      </w:pPr>
      <w:r>
        <w:rPr>
          <w:rFonts w:ascii="FreeSerif" w:hAnsi="FreeSerif"/>
          <w:sz w:val="22"/>
        </w:rPr>
        <w:t>Les défenseurs de l'UA parlent de réformes. Depuis 2016, un grand processus de réforme a été lancé, coordonné par le président rwandais Paul Kagamé. Rapport, diagnostic, recommandations, conférences : dépendance financière excessive, fragmentation institutionnelle, lenteur, manque de coordination. Tout a été identifié avec une grande précision.</w:t>
      </w:r>
    </w:p>
    <w:p>
      <w:pPr>
        <w:spacing w:after="80"/>
      </w:pPr>
      <w:r>
        <w:rPr>
          <w:rFonts w:ascii="FreeSerif" w:hAnsi="FreeSerif"/>
          <w:sz w:val="22"/>
        </w:rPr>
        <w:t>Mais entre identifier les problèmes et les résoudre, il y a un fossé que l'Union africaine n'a jamais franchi. Le diagnostic parfait comme alibi de l'immobilisme.</w:t>
      </w:r>
    </w:p>
    <w:p>
      <w:pPr>
        <w:spacing w:after="80"/>
      </w:pPr>
      <w:r>
        <w:rPr>
          <w:rFonts w:ascii="FreeSerif" w:hAnsi="FreeSerif"/>
          <w:sz w:val="22"/>
        </w:rPr>
        <w:t>Le chiffre qui résume tout : entre 2021 et 2023, 93 % des décisions de l'Assemblée n'ont pas été appliquées. Presque tout ce qui est décidé reste lettre morte. On adopte des textes, on applaudit, on pose pour la photo, puis on rentre et on fait comme si rien n'avait été signé.</w:t>
      </w:r>
    </w:p>
    <w:p>
      <w:pPr>
        <w:spacing w:after="80"/>
      </w:pPr>
      <w:r>
        <w:rPr>
          <w:rFonts w:ascii="FreeSerif" w:hAnsi="FreeSerif"/>
          <w:sz w:val="22"/>
        </w:rPr>
        <w:t>Le président de la Commission, Moussa Faki Mahamat, a fini par l'admettre lui-même : cette frénésie de décisions non suivies d'effets était dévastatrice pour la crédibilité de l'institution.</w:t>
      </w:r>
    </w:p>
    <w:p>
      <w:pPr>
        <w:spacing w:after="80"/>
      </w:pPr>
      <w:r>
        <w:rPr>
          <w:rFonts w:ascii="FreeSerif" w:hAnsi="FreeSerif"/>
          <w:sz w:val="22"/>
        </w:rPr>
        <w:t>Chaque décision non appliquée est un engagement trahi. C'est un pays en guerre qui reste sans solution. C'est une population abandonnée. C'est une promesse faite aux Africains puis jetée à la poubelle par ceux qui l'ont prononcée eux-mêmes.</w:t>
      </w:r>
    </w:p>
    <w:p>
      <w:pPr>
        <w:spacing w:before="200" w:after="60"/>
        <w:pBdr>
          <w:bottom w:val="single" w:sz="7" w:space="3" w:color="A07820"/>
        </w:pBdr>
      </w:pPr>
      <w:r>
        <w:rPr>
          <w:rFonts w:ascii="FreeSerif" w:hAnsi="FreeSerif"/>
          <w:b/>
          <w:color w:val="2C3A4A"/>
          <w:sz w:val="23"/>
        </w:rPr>
        <w:t>VIII. La fracture fondatrice — Casablanca contre Monrovia</w:t>
      </w:r>
    </w:p>
    <w:p>
      <w:pPr>
        <w:spacing w:after="80"/>
      </w:pPr>
      <w:r>
        <w:rPr>
          <w:rFonts w:ascii="FreeSerif" w:hAnsi="FreeSerif"/>
          <w:sz w:val="22"/>
        </w:rPr>
        <w:t>L'Union africaine est prise en otage par des contradictions héritées de la Guerre froide et jamais surmontées. Ce sont des fractures de 1963 qui saignent encore en 2026.</w:t>
      </w:r>
    </w:p>
    <w:p>
      <w:pPr>
        <w:spacing w:after="80"/>
      </w:pPr>
      <w:r>
        <w:rPr>
          <w:rFonts w:ascii="FreeSerif" w:hAnsi="FreeSerif"/>
          <w:sz w:val="22"/>
        </w:rPr>
        <w:t>Dès 1963, lors de la création de l'OUA, deux grandes tendances s'opposent :</w:t>
      </w:r>
    </w:p>
    <w:p>
      <w:pPr>
        <w:pStyle w:val="ListBullet"/>
      </w:pPr>
      <w:r>
        <w:rPr>
          <w:rFonts w:ascii="FreeSerif" w:hAnsi="FreeSerif"/>
          <w:sz w:val="21"/>
        </w:rPr>
        <w:t>Le **groupe de Casablanca** — figures comme Nkrumah — voulait une union politique forte, une sorte d'États-Unis d'Afrique avec des institutions communes, une diplomatie commune, une défense commune.</w:t>
      </w:r>
    </w:p>
    <w:p>
      <w:pPr>
        <w:pStyle w:val="ListBullet"/>
      </w:pPr>
      <w:r>
        <w:rPr>
          <w:rFonts w:ascii="FreeSerif" w:hAnsi="FreeSerif"/>
          <w:sz w:val="21"/>
        </w:rPr>
        <w:t>Le **groupe de Monrovia** tenait à la souveraineté nationale de chaque État, à une coordination minimale sans véritable intégration — une idée défendue et encouragée par l'Occident pour continuer de séparer les pays et les exploiter individuellement.</w:t>
      </w:r>
    </w:p>
    <w:p>
      <w:pPr>
        <w:spacing w:after="80"/>
      </w:pPr>
      <w:r>
        <w:rPr>
          <w:rFonts w:ascii="FreeSerif" w:hAnsi="FreeSerif"/>
          <w:sz w:val="22"/>
        </w:rPr>
        <w:t>Cette contradiction n'a jamais été résolue. Elle est simplement passée d'une génération à l'autre. Et comme l'Occident a soutenu le groupe de Monrovia, on sait de quel bord la balance a penché. Diviser pour régner : doctrine coloniale devenue doctrine africaine importée.</w:t>
      </w:r>
    </w:p>
    <w:p>
      <w:pPr>
        <w:spacing w:after="80"/>
      </w:pPr>
      <w:r>
        <w:rPr>
          <w:rFonts w:ascii="FreeSerif" w:hAnsi="FreeSerif"/>
          <w:sz w:val="22"/>
        </w:rPr>
        <w:t>Aujourd'hui encore, l'UA est paralysée. Tout le monde parle d'intégration, de panafricanisme. Mais dès qu'il faut céder un morceau de souveraineté — sur la justice, sur la monnaie, sur la sécurité, sur le commerce — les résistances explosent. Même la ZLECAf avance très péniblement. On n'a même pas le droit de circuler librement sur le continent.</w:t>
      </w:r>
    </w:p>
    <w:p>
      <w:pPr>
        <w:spacing w:after="80"/>
      </w:pPr>
      <w:r>
        <w:rPr>
          <w:rFonts w:ascii="FreeSerif" w:hAnsi="FreeSerif"/>
          <w:sz w:val="22"/>
        </w:rPr>
        <w:t>L'Union africaine est une union qui n'a jamais assumé jusqu'au bout ce qu'elle voulait être : une simple plateforme de coordination ou une vraie construction politique capable de s'imposer comme acteur global. Tant que ce choix n'est pas fait, tout reste dans le flou, dans l'ambiguïté, dans la demi-mesure. La demi-mesure comme doctrine perpétuelle.</w:t>
      </w:r>
    </w:p>
    <w:p>
      <w:pPr>
        <w:spacing w:before="200" w:after="60"/>
        <w:pBdr>
          <w:bottom w:val="single" w:sz="7" w:space="3" w:color="A07820"/>
        </w:pBdr>
      </w:pPr>
      <w:r>
        <w:rPr>
          <w:rFonts w:ascii="FreeSerif" w:hAnsi="FreeSerif"/>
          <w:b/>
          <w:color w:val="2C3A4A"/>
          <w:sz w:val="23"/>
        </w:rPr>
        <w:t>IX. Ce que l'OUA faisait mieux</w:t>
      </w:r>
    </w:p>
    <w:p>
      <w:pPr>
        <w:spacing w:after="80"/>
      </w:pPr>
      <w:r>
        <w:rPr>
          <w:rFonts w:ascii="FreeSerif" w:hAnsi="FreeSerif"/>
          <w:sz w:val="22"/>
        </w:rPr>
        <w:t>L'OUA, souvent critiquée comme un club de dictateurs, a parfois montré plus de courage que l'UA actuelle. Le passé n'était pas une dystopie totale.</w:t>
      </w:r>
    </w:p>
    <w:p>
      <w:pPr>
        <w:spacing w:after="80"/>
      </w:pPr>
      <w:r>
        <w:rPr>
          <w:rFonts w:ascii="FreeSerif" w:hAnsi="FreeSerif"/>
          <w:sz w:val="22"/>
        </w:rPr>
        <w:t>Pendant l'apartheid en Afrique du Sud, elle a joué un rôle central dans la mobilisation contre le régime. Elle a poussé aux boycotts, aux sanctions, à l'isolement diplomatique. Elle a soutenu les mouvements de libération armée. Elle a pesé sur les positions des Nations Unies. Elle avait, malgré tous ses défauts, une vision claire : finir le travail de la décolonisation.</w:t>
      </w:r>
    </w:p>
    <w:p>
      <w:pPr>
        <w:spacing w:after="80"/>
      </w:pPr>
      <w:r>
        <w:rPr>
          <w:rFonts w:ascii="FreeSerif" w:hAnsi="FreeSerif"/>
          <w:sz w:val="22"/>
        </w:rPr>
        <w:t>Aujourd'hui, l'Union africaine n'a rien d'équivalent. Face au changement climatique, alors que l'Afrique est en première ligne, sa voix est inexistante. Face à la réforme du système financier international, elle ne pèse pas. Face au Conseil de sécurité de l'ONU, elle n'a toujours pas obtenu de siège permanent alors qu'elle représente 1,5 milliard d'êtres humains.</w:t>
      </w:r>
    </w:p>
    <w:p>
      <w:pPr>
        <w:spacing w:after="80"/>
      </w:pPr>
      <w:r>
        <w:rPr>
          <w:rFonts w:ascii="FreeSerif" w:hAnsi="FreeSerif"/>
          <w:sz w:val="22"/>
        </w:rPr>
        <w:t>L'Afrique est absente de la table où se prennent les décisions qui vont déterminer l'avenir de l'Afrique. Cette invisibilité n'est pas un accident. C'est le produit direct de tout ce qui précède. L'absence n'est pas une fatalité — c'est un choix imposé de l'extérieur et accepté de l'intérieur.</w:t>
      </w:r>
    </w:p>
    <w:p>
      <w:pPr>
        <w:spacing w:before="200" w:after="60"/>
        <w:pBdr>
          <w:bottom w:val="single" w:sz="7" w:space="3" w:color="A07820"/>
        </w:pBdr>
      </w:pPr>
      <w:r>
        <w:rPr>
          <w:rFonts w:ascii="FreeSerif" w:hAnsi="FreeSerif"/>
          <w:b/>
          <w:color w:val="2C3A4A"/>
          <w:sz w:val="23"/>
        </w:rPr>
        <w:t>X. Deux options — et seulement deux</w:t>
      </w:r>
    </w:p>
    <w:p>
      <w:pPr>
        <w:spacing w:after="80"/>
      </w:pPr>
      <w:r>
        <w:rPr>
          <w:rFonts w:ascii="FreeSerif" w:hAnsi="FreeSerif"/>
          <w:sz w:val="22"/>
        </w:rPr>
        <w:t>Il n'y a que deux options sérieuses. Toutes les autres sont des distractions.</w:t>
      </w:r>
    </w:p>
    <w:p>
      <w:pPr>
        <w:spacing w:after="80"/>
      </w:pPr>
      <w:r>
        <w:rPr>
          <w:rFonts w:ascii="FreeSerif" w:hAnsi="FreeSerif"/>
          <w:sz w:val="22"/>
        </w:rPr>
        <w:t>La première : la refondation totale. Pas un lifting, pas de petites réformes de procédure. Une refondation profonde, radicale, assumée. Une nouvelle Union africaine indépendante financièrement, fondée sur des institutions élues, dotée de pouvoirs réels, capable de sanctionner, d'intervenir, de parler d'une seule voix au nom des peuples — et pas seulement des régimes.</w:t>
      </w:r>
    </w:p>
    <w:p>
      <w:pPr>
        <w:spacing w:after="80"/>
      </w:pPr>
      <w:r>
        <w:rPr>
          <w:rFonts w:ascii="FreeSerif" w:hAnsi="FreeSerif"/>
          <w:sz w:val="22"/>
        </w:rPr>
        <w:t>La deuxième : la dissolution. Accepter que l'Union africaine actuelle est un échec historique majeur. Accepter que cette structure ne fait que consommer des ressources inutilement, produire des illusions et retarder le moment où quelque chose de sérieux pourrait se construire. Et profiter de cette occasion pour créer autre chose : une union volontaire entre pays prêts à avancer vraiment, qui acceptent de mettre sur la table une partie de leurs compétences, qui veulent réellement construire une puissance politique et militaire africaine au lieu de faire semblant.</w:t>
      </w:r>
    </w:p>
    <w:p>
      <w:pPr>
        <w:spacing w:after="80"/>
      </w:pPr>
      <w:r>
        <w:rPr>
          <w:rFonts w:ascii="FreeSerif" w:hAnsi="FreeSerif"/>
          <w:sz w:val="22"/>
        </w:rPr>
        <w:t>C'est d'ailleurs ce que cherche à ébaucher, à sa propre échelle et avec ses propres contradictions, l'Alliance des États du Sahel.</w:t>
      </w:r>
    </w:p>
    <w:p>
      <w:pPr>
        <w:spacing w:after="80"/>
      </w:pPr>
      <w:r>
        <w:rPr>
          <w:rFonts w:ascii="FreeSerif" w:hAnsi="FreeSerif"/>
          <w:sz w:val="22"/>
        </w:rPr>
        <w:t>Tout le reste — les demi-réformes, les plans quinquennaux, les grandes déclarations — n'est qu'une perte de temps. Chaque année perdue, ce sont des milliers d'Africains qui payent le retard avec leur vie, leur exil, leur misère.</w:t>
      </w:r>
    </w:p>
    <w:p>
      <w:pPr>
        <w:spacing w:after="80"/>
      </w:pPr>
      <w:r>
        <w:rPr>
          <w:rFonts w:ascii="FreeSerif" w:hAnsi="FreeSerif"/>
          <w:sz w:val="22"/>
        </w:rPr>
        <w:t>On ne garde pas une maison en feu qui brûle ceux qui sont à l'intérieur sous prétexte qu'on l'a construite. On éteint le feu, on rase, on recommence.</w:t>
      </w:r>
    </w:p>
    <w:p>
      <w:pPr>
        <w:spacing w:after="80"/>
      </w:pPr>
      <w:r>
        <w:rPr>
          <w:rFonts w:ascii="FreeSerif" w:hAnsi="FreeSerif"/>
          <w:sz w:val="22"/>
        </w:rPr>
        <w:t>Source : « Penser le monde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Parlement européen contre Burkina Faso : droit de réponse</w:t>
      </w:r>
    </w:p>
    <w:p>
      <w:pPr>
        <w:spacing w:after="80"/>
      </w:pPr>
      <w:r>
        <w:rPr>
          <w:rFonts w:ascii="FreeSerif" w:hAnsi="FreeSerif"/>
          <w:sz w:val="22"/>
        </w:rPr>
        <w:t>Nathalie Yamb</w:t>
      </w:r>
    </w:p>
    <w:p>
      <w:pPr>
        <w:spacing w:before="80" w:after="80"/>
        <w:ind w:left="680" w:right="680"/>
      </w:pPr>
      <w:r>
        <w:rPr>
          <w:rFonts w:ascii="FreeSerif" w:hAnsi="FreeSerif"/>
          <w:i/>
          <w:color w:val="8B1A1A"/>
          <w:sz w:val="21"/>
        </w:rPr>
        <w:t>« Cette vidéo est destinée aux députés du Parlement européen. Si tu n'es pas député à Strasbourg, décale et fais silence. »</w:t>
      </w:r>
    </w:p>
    <w:p>
      <w:pPr>
        <w:spacing w:before="200" w:after="60"/>
        <w:pBdr>
          <w:bottom w:val="single" w:sz="7" w:space="3" w:color="A07820"/>
        </w:pBdr>
      </w:pPr>
      <w:r>
        <w:rPr>
          <w:rFonts w:ascii="FreeSerif" w:hAnsi="FreeSerif"/>
          <w:b/>
          <w:color w:val="2C3A4A"/>
          <w:sz w:val="23"/>
        </w:rPr>
        <w:t>I. Le contexte — une résolution de plus</w:t>
      </w:r>
    </w:p>
    <w:p>
      <w:pPr>
        <w:spacing w:after="80"/>
      </w:pPr>
      <w:r>
        <w:rPr>
          <w:rFonts w:ascii="FreeSerif" w:hAnsi="FreeSerif"/>
          <w:sz w:val="22"/>
        </w:rPr>
        <w:t>Le Parlement européen a adopté une résolution contre le Burkina Faso. Trois mois plus tôt, une résolution similaire avait visé le Niger. Le Mali sera vraisemblablement la prochaine cible — portée, comme les précédentes, par le général Christophe Gomart, relais français au sein de l'institution européenne.</w:t>
      </w:r>
    </w:p>
    <w:p>
      <w:pPr>
        <w:spacing w:after="80"/>
      </w:pPr>
      <w:r>
        <w:rPr>
          <w:rFonts w:ascii="FreeSerif" w:hAnsi="FreeSerif"/>
          <w:sz w:val="22"/>
        </w:rPr>
        <w:t>Le format d'une résolution comporte deux parties : les considérants, qui précèdent ; le dispositif des injonctions, qui conclut. Les deux méritent examen. Aucun ne supporte la confrontation avec les faits.</w:t>
      </w:r>
    </w:p>
    <w:p>
      <w:pPr>
        <w:spacing w:before="200" w:after="60"/>
        <w:pBdr>
          <w:bottom w:val="single" w:sz="7" w:space="3" w:color="A07820"/>
        </w:pBdr>
      </w:pPr>
      <w:r>
        <w:rPr>
          <w:rFonts w:ascii="FreeSerif" w:hAnsi="FreeSerif"/>
          <w:b/>
          <w:color w:val="2C3A4A"/>
          <w:sz w:val="23"/>
        </w:rPr>
        <w:t>II. Qui vous a donné autorité ?</w:t>
      </w:r>
    </w:p>
    <w:p>
      <w:pPr>
        <w:spacing w:after="80"/>
      </w:pPr>
      <w:r>
        <w:rPr>
          <w:rFonts w:ascii="FreeSerif" w:hAnsi="FreeSerif"/>
          <w:sz w:val="22"/>
        </w:rPr>
        <w:t>Le Parlement européen juge de la situation politique, sécuritaire et démocratique d'un pays tiers souverain. La question se pose sans détour : est-ce à vous d'évaluer la trajectoire institutionnelle d'un État africain ? Depuis quand Strasbourg est-il le tribunal de l'Afrique ?</w:t>
      </w:r>
    </w:p>
    <w:p>
      <w:pPr>
        <w:spacing w:after="80"/>
      </w:pPr>
      <w:r>
        <w:rPr>
          <w:rFonts w:ascii="FreeSerif" w:hAnsi="FreeSerif"/>
          <w:sz w:val="22"/>
        </w:rPr>
        <w:t>La résolution parle d'intimidation, de conscription forcée, de disparitions, de détentions. Pendant ce temps, les populations ukrainiennes descendent dans la rue pour protester contre les enlèvements de jeunes hommes envoyés de force mourir au front par les autorités de Kiev — cela dure depuis quatre ans. Silence du Parlement européen. La sélectivité de l'indignation est son propre aveu.</w:t>
      </w:r>
    </w:p>
    <w:p>
      <w:pPr>
        <w:spacing w:before="200" w:after="60"/>
        <w:pBdr>
          <w:bottom w:val="single" w:sz="7" w:space="3" w:color="A07820"/>
        </w:pBdr>
      </w:pPr>
      <w:r>
        <w:rPr>
          <w:rFonts w:ascii="FreeSerif" w:hAnsi="FreeSerif"/>
          <w:b/>
          <w:color w:val="2C3A4A"/>
          <w:sz w:val="23"/>
        </w:rPr>
        <w:t>III. Les silences sélectifs</w:t>
      </w:r>
    </w:p>
    <w:p>
      <w:pPr>
        <w:spacing w:after="80"/>
      </w:pPr>
      <w:r>
        <w:rPr>
          <w:rFonts w:ascii="FreeSerif" w:hAnsi="FreeSerif"/>
          <w:sz w:val="22"/>
        </w:rPr>
        <w:t>Les cas que le Parlement européen n'a pas commentés méritent d'être listés un par un :</w:t>
      </w:r>
    </w:p>
    <w:p>
      <w:pPr>
        <w:pStyle w:val="ListBullet"/>
      </w:pPr>
      <w:r>
        <w:rPr>
          <w:rFonts w:ascii="FreeSerif" w:hAnsi="FreeSerif"/>
          <w:sz w:val="21"/>
        </w:rPr>
        <w:t>**Kemi** — arrêtée arbitrairement en France</w:t>
      </w:r>
    </w:p>
    <w:p>
      <w:pPr>
        <w:pStyle w:val="ListBullet"/>
      </w:pPr>
      <w:r>
        <w:rPr>
          <w:rFonts w:ascii="FreeSerif" w:hAnsi="FreeSerif"/>
          <w:sz w:val="21"/>
        </w:rPr>
        <w:t>**Franklin Nyamsi** — avoirs gelés en France</w:t>
      </w:r>
    </w:p>
    <w:p>
      <w:pPr>
        <w:pStyle w:val="ListBullet"/>
      </w:pPr>
      <w:r>
        <w:rPr>
          <w:rFonts w:ascii="FreeSerif" w:hAnsi="FreeSerif"/>
          <w:sz w:val="21"/>
        </w:rPr>
        <w:t>**Dieudonné Mbalambala** — persécuté judiciairement en France depuis des décennies</w:t>
      </w:r>
    </w:p>
    <w:p>
      <w:pPr>
        <w:pStyle w:val="ListBullet"/>
      </w:pPr>
      <w:r>
        <w:rPr>
          <w:rFonts w:ascii="FreeSerif" w:hAnsi="FreeSerif"/>
          <w:sz w:val="21"/>
        </w:rPr>
        <w:t>**Héine Dorgou, Sylvain Afo, Jacques Beau** — sans réaction</w:t>
      </w:r>
    </w:p>
    <w:p>
      <w:pPr>
        <w:pStyle w:val="ListBullet"/>
      </w:pPr>
      <w:r>
        <w:rPr>
          <w:rFonts w:ascii="FreeSerif" w:hAnsi="FreeSerif"/>
          <w:sz w:val="21"/>
        </w:rPr>
        <w:t>**Nathalie Yamb elle-même** — interdite d'entrée, de séjour et de survol du territoire européen, ce qui l'empêche d'assister à la naissance de son premier petit-enfant ; avoirs gelés ; comptes bancaires de sa famille et de ses amis fermés ou signalés</w:t>
      </w:r>
    </w:p>
    <w:p>
      <w:pPr>
        <w:spacing w:after="80"/>
      </w:pPr>
      <w:r>
        <w:rPr>
          <w:rFonts w:ascii="FreeSerif" w:hAnsi="FreeSerif"/>
          <w:sz w:val="22"/>
        </w:rPr>
        <w:t>La résolution critique la suspension de TV5 Monde par les autorités burkinabè. Depuis 2022, le Parlement européen a censuré RT et Spoutnik sur l'ensemble de ses territoires. Les États de l'AES ont-ils exigé leur rétablissement ? Afrique Media et Raed Media, ainsi que leurs fondateurs, ont été placés sur la liste des sanctionnés de l'Union européenne. Nathalie Yamb les a rejoints un mois plus tard. Son compte TikTok a en outre été censuré en catimini dans les vingt-sept pays de l'UE — en dehors même des sanctions officielles du Conseil européen.</w:t>
      </w:r>
    </w:p>
    <w:p>
      <w:pPr>
        <w:spacing w:after="80"/>
      </w:pPr>
      <w:r>
        <w:rPr>
          <w:rFonts w:ascii="FreeSerif" w:hAnsi="FreeSerif"/>
          <w:sz w:val="22"/>
        </w:rPr>
        <w:t>Le droit à la liberté d'expression s'applique aux uns et pas aux autres. Ce n'est pas un droit. C'est un privilège accordé aux dociles.</w:t>
      </w:r>
    </w:p>
    <w:p>
      <w:pPr>
        <w:spacing w:before="200" w:after="60"/>
        <w:pBdr>
          <w:bottom w:val="single" w:sz="7" w:space="3" w:color="A07820"/>
        </w:pBdr>
      </w:pPr>
      <w:r>
        <w:rPr>
          <w:rFonts w:ascii="FreeSerif" w:hAnsi="FreeSerif"/>
          <w:b/>
          <w:color w:val="2C3A4A"/>
          <w:sz w:val="23"/>
        </w:rPr>
        <w:t>IV. Le « nettoyage ethnique » — un mensonge fermement démenti</w:t>
      </w:r>
    </w:p>
    <w:p>
      <w:pPr>
        <w:spacing w:after="80"/>
      </w:pPr>
      <w:r>
        <w:rPr>
          <w:rFonts w:ascii="FreeSerif" w:hAnsi="FreeSerif"/>
          <w:sz w:val="22"/>
        </w:rPr>
        <w:t>La résolution évoque un prétendu nettoyage ethnique visant la communauté Peule au Burkina Faso. Ce fait a été fermement démenti par les autorités burkinabè.</w:t>
      </w:r>
    </w:p>
    <w:p>
      <w:pPr>
        <w:spacing w:after="80"/>
      </w:pPr>
      <w:r>
        <w:rPr>
          <w:rFonts w:ascii="FreeSerif" w:hAnsi="FreeSerif"/>
          <w:sz w:val="22"/>
        </w:rPr>
        <w:t>En miroir : le nettoyage ethnique avéré des populations russophones du Donbass, perpétré pendant des années à la porte de l'Europe, n'a suscité aucune résolution comparable. Les morts russophones ne comptent pas. Les victimes choisies sont toujours celles qui servent le récit.</w:t>
      </w:r>
    </w:p>
    <w:p>
      <w:pPr>
        <w:spacing w:before="200" w:after="60"/>
        <w:pBdr>
          <w:bottom w:val="single" w:sz="7" w:space="3" w:color="A07820"/>
        </w:pBdr>
      </w:pPr>
      <w:r>
        <w:rPr>
          <w:rFonts w:ascii="FreeSerif" w:hAnsi="FreeSerif"/>
          <w:b/>
          <w:color w:val="2C3A4A"/>
          <w:sz w:val="23"/>
        </w:rPr>
        <w:t>V. Les ONG — instruments de renseignement</w:t>
      </w:r>
    </w:p>
    <w:p>
      <w:pPr>
        <w:spacing w:after="80"/>
      </w:pPr>
      <w:r>
        <w:rPr>
          <w:rFonts w:ascii="FreeSerif" w:hAnsi="FreeSerif"/>
          <w:sz w:val="22"/>
        </w:rPr>
        <w:t>La résolution s'indigne de la dissolution d'organisations non gouvernementales au Burkina Faso.</w:t>
      </w:r>
    </w:p>
    <w:p>
      <w:pPr>
        <w:spacing w:after="80"/>
      </w:pPr>
      <w:r>
        <w:rPr>
          <w:rFonts w:ascii="FreeSerif" w:hAnsi="FreeSerif"/>
          <w:sz w:val="22"/>
        </w:rPr>
        <w:t>Rappels que la résolution omet soigneusement :</w:t>
      </w:r>
    </w:p>
    <w:p>
      <w:pPr>
        <w:pStyle w:val="ListBullet"/>
      </w:pPr>
      <w:r>
        <w:rPr>
          <w:rFonts w:ascii="FreeSerif" w:hAnsi="FreeSerif"/>
          <w:sz w:val="21"/>
        </w:rPr>
        <w:t>En France, l'ONG **Urgence Palestine** et la **Ligue de défense noire africaine** ont été dissoutes.</w:t>
      </w:r>
    </w:p>
    <w:p>
      <w:pPr>
        <w:pStyle w:val="ListBullet"/>
      </w:pPr>
      <w:r>
        <w:rPr>
          <w:rFonts w:ascii="FreeSerif" w:hAnsi="FreeSerif"/>
          <w:sz w:val="21"/>
        </w:rPr>
        <w:t>L'ONG **Insol NGO Safety Organization**, dissoute par le Burkina Faso en 2025, avait pour mission documentée d'espionner les dispositifs militaires et gouvernementaux burkinabè afin de transmettre les données collectées à ses sponsors — au premier rang desquels la France.</w:t>
      </w:r>
    </w:p>
    <w:p>
      <w:pPr>
        <w:pStyle w:val="ListBullet"/>
      </w:pPr>
      <w:r>
        <w:rPr>
          <w:rFonts w:ascii="FreeSerif" w:hAnsi="FreeSerif"/>
          <w:sz w:val="21"/>
        </w:rPr>
        <w:t>L'ex-ministre français des Affaires étrangères **Jean-Yves Le Drian**, après avoir perdu son portefeuille ministériel en 2022, a rebondi chez l'ONG française **Acted** avant d'être nommé envoyé spécial de Macron au Liban.</w:t>
      </w:r>
    </w:p>
    <w:p>
      <w:pPr>
        <w:pStyle w:val="ListBullet"/>
      </w:pPr>
      <w:r>
        <w:rPr>
          <w:rFonts w:ascii="FreeSerif" w:hAnsi="FreeSerif"/>
          <w:sz w:val="21"/>
        </w:rPr>
        <w:t>**Médecins Sans Frontières** — viols de réfugiés au Tchad, comme **Oxfam** en Haïti auparavant.</w:t>
      </w:r>
    </w:p>
    <w:p>
      <w:pPr>
        <w:spacing w:after="80"/>
      </w:pPr>
      <w:r>
        <w:rPr>
          <w:rFonts w:ascii="FreeSerif" w:hAnsi="FreeSerif"/>
          <w:sz w:val="22"/>
        </w:rPr>
        <w:t>On ne dissout pas des ONG par caprice. On dissout des structures d'espionnage recouvertes d'un label humanitaire. L'humanitaire comme couverture du renseignement : une tradition bien établie que la résolution ne mentionne jamais.</w:t>
      </w:r>
    </w:p>
    <w:p>
      <w:pPr>
        <w:spacing w:before="200" w:after="60"/>
        <w:pBdr>
          <w:bottom w:val="single" w:sz="7" w:space="3" w:color="A07820"/>
        </w:pBdr>
      </w:pPr>
      <w:r>
        <w:rPr>
          <w:rFonts w:ascii="FreeSerif" w:hAnsi="FreeSerif"/>
          <w:b/>
          <w:color w:val="2C3A4A"/>
          <w:sz w:val="23"/>
        </w:rPr>
        <w:t>VI. Le narratif des soldats français morts au combat — un mythe</w:t>
      </w:r>
    </w:p>
    <w:p>
      <w:pPr>
        <w:spacing w:after="80"/>
      </w:pPr>
      <w:r>
        <w:rPr>
          <w:rFonts w:ascii="FreeSerif" w:hAnsi="FreeSerif"/>
          <w:sz w:val="22"/>
        </w:rPr>
        <w:t>La résolution valorise le « lourd bilan payé par les partenaires européens dans la lutte antiterroriste au Sahel ».</w:t>
      </w:r>
    </w:p>
    <w:p>
      <w:pPr>
        <w:spacing w:after="80"/>
      </w:pPr>
      <w:r>
        <w:rPr>
          <w:rFonts w:ascii="FreeSerif" w:hAnsi="FreeSerif"/>
          <w:sz w:val="22"/>
        </w:rPr>
        <w:t>Ce narratif a été méthodiquement démonté grâce aux sources officielles françaises elles-mêmes. Le chiffre des 58 soldats morts au combat au Sahel est un mythe documenté. Par ailleurs, l'armée française a pactisé avec les groupes terroristes et empêché pendant des années les Forces armées maliennes de reprendre la ville de Kidal.</w:t>
      </w:r>
    </w:p>
    <w:p>
      <w:pPr>
        <w:spacing w:after="80"/>
      </w:pPr>
      <w:r>
        <w:rPr>
          <w:rFonts w:ascii="FreeSerif" w:hAnsi="FreeSerif"/>
          <w:sz w:val="22"/>
        </w:rPr>
        <w:t>Si les Européens savent si bien gagner les guerres : pourquoi ne déploient-ils pas leurs armées officielles en Ukraine, où la Russie écrase leurs mandataires et mercenaires depuis quatre ans ? Les guerres de procuration ne se gagnent pas avec des résolutions.</w:t>
      </w:r>
    </w:p>
    <w:p>
      <w:pPr>
        <w:spacing w:before="200" w:after="60"/>
        <w:pBdr>
          <w:bottom w:val="single" w:sz="7" w:space="3" w:color="A07820"/>
        </w:pBdr>
      </w:pPr>
      <w:r>
        <w:rPr>
          <w:rFonts w:ascii="FreeSerif" w:hAnsi="FreeSerif"/>
          <w:b/>
          <w:color w:val="2C3A4A"/>
          <w:sz w:val="23"/>
        </w:rPr>
        <w:t>VII. Les injonctions — sommation à un État souverain</w:t>
      </w:r>
    </w:p>
    <w:p>
      <w:pPr>
        <w:spacing w:after="80"/>
      </w:pPr>
      <w:r>
        <w:rPr>
          <w:rFonts w:ascii="FreeSerif" w:hAnsi="FreeSerif"/>
          <w:sz w:val="22"/>
        </w:rPr>
        <w:t>Le dispositif de la résolution accumule les injonctions avec l'assurance de qui n'a jamais connu le droit du plus fort :</w:t>
      </w:r>
    </w:p>
    <w:p>
      <w:pPr>
        <w:pStyle w:val="ListBullet"/>
      </w:pPr>
      <w:r>
        <w:rPr>
          <w:rFonts w:ascii="FreeSerif" w:hAnsi="FreeSerif"/>
          <w:sz w:val="21"/>
        </w:rPr>
        <w:t>**Abrogation d'une loi** de droit interne burkinabè</w:t>
      </w:r>
    </w:p>
    <w:p>
      <w:pPr>
        <w:pStyle w:val="ListBullet"/>
      </w:pPr>
      <w:r>
        <w:rPr>
          <w:rFonts w:ascii="FreeSerif" w:hAnsi="FreeSerif"/>
          <w:sz w:val="21"/>
        </w:rPr>
        <w:t>**Enquêtes indépendantes** — le Parlement européen se prescrit comme autorité de supervision des procédures pénales d'un État souverain</w:t>
      </w:r>
    </w:p>
    <w:p>
      <w:pPr>
        <w:pStyle w:val="ListBullet"/>
      </w:pPr>
      <w:r>
        <w:rPr>
          <w:rFonts w:ascii="FreeSerif" w:hAnsi="FreeSerif"/>
          <w:sz w:val="21"/>
        </w:rPr>
        <w:t>**Feuille de route crédible vers des élections** — Zelenski n'organise pas d'élections depuis 2024 ; aucune résolution ne lui a demandé de feuille de route</w:t>
      </w:r>
    </w:p>
    <w:p>
      <w:pPr>
        <w:pStyle w:val="ListBullet"/>
      </w:pPr>
      <w:r>
        <w:rPr>
          <w:rFonts w:ascii="FreeSerif" w:hAnsi="FreeSerif"/>
          <w:sz w:val="21"/>
        </w:rPr>
        <w:t>**Retour à la CPI** — les États-Unis n'ont jamais adhéré au Statut de Rome ; Israël non plus ; personne ne leur a intimé l'ordre de le faire</w:t>
      </w:r>
    </w:p>
    <w:p>
      <w:pPr>
        <w:spacing w:after="80"/>
      </w:pPr>
      <w:r>
        <w:rPr>
          <w:rFonts w:ascii="FreeSerif" w:hAnsi="FreeSerif"/>
          <w:sz w:val="22"/>
        </w:rPr>
        <w:t>Sur la question des élections, la réponse est nette et sans appel :</w:t>
      </w:r>
    </w:p>
    <w:p>
      <w:pPr>
        <w:spacing w:before="80" w:after="80"/>
        <w:ind w:left="680" w:right="680"/>
      </w:pPr>
      <w:r>
        <w:rPr>
          <w:rFonts w:ascii="FreeSerif" w:hAnsi="FreeSerif"/>
          <w:i/>
          <w:color w:val="8B1A1A"/>
          <w:sz w:val="21"/>
        </w:rPr>
        <w:t>**Il n'y aura pas d'élection présidentielle dans l'AES avant dix ans.** Quand les élections reprendront, ce seront d'abord les élections municipales, puis législatives. Aucune pression, aucun coup d'État fomenté, aucune attaque terroriste financée, aucune invasion militaire n'y changera quoi que ce soit.</w:t>
      </w:r>
    </w:p>
    <w:p>
      <w:pPr>
        <w:spacing w:before="200" w:after="60"/>
        <w:pBdr>
          <w:bottom w:val="single" w:sz="7" w:space="3" w:color="A07820"/>
        </w:pBdr>
      </w:pPr>
      <w:r>
        <w:rPr>
          <w:rFonts w:ascii="FreeSerif" w:hAnsi="FreeSerif"/>
          <w:b/>
          <w:color w:val="2C3A4A"/>
          <w:sz w:val="23"/>
        </w:rPr>
        <w:t>VIII. Les choix géopolitiques — souveraineté non négociable</w:t>
      </w:r>
    </w:p>
    <w:p>
      <w:pPr>
        <w:spacing w:after="80"/>
      </w:pPr>
      <w:r>
        <w:rPr>
          <w:rFonts w:ascii="FreeSerif" w:hAnsi="FreeSerif"/>
          <w:sz w:val="22"/>
        </w:rPr>
        <w:t>La résolution ose critiquer les alliances stratégiques et les choix géopolitiques du Burkina Faso. Le sous-texte est lisible : le partenariat avec la Russie est présenté comme une menace fictive dont les États de l'AES devraient partager l'anxiété européenne.</w:t>
      </w:r>
    </w:p>
    <w:p>
      <w:pPr>
        <w:spacing w:after="80"/>
      </w:pPr>
      <w:r>
        <w:rPr>
          <w:rFonts w:ascii="FreeSerif" w:hAnsi="FreeSerif"/>
          <w:sz w:val="22"/>
        </w:rPr>
        <w:t>La réponse est celle de peuples qui ont appris à nommer leurs oppresseurs :</w:t>
      </w:r>
    </w:p>
    <w:p>
      <w:pPr>
        <w:spacing w:before="80" w:after="80"/>
        <w:ind w:left="680" w:right="680"/>
      </w:pPr>
      <w:r>
        <w:rPr>
          <w:rFonts w:ascii="FreeSerif" w:hAnsi="FreeSerif"/>
          <w:i/>
          <w:color w:val="8B1A1A"/>
          <w:sz w:val="21"/>
        </w:rPr>
        <w:t>Le mal absolu pour l'Afrique, ce n'est pas la Russie. C'est l'Occident. Et c'est parce que nos autorités sont parfois trop courtoises à vouloir entrouvrir la porte que vous êtes encore en train de nous parler.</w:t>
      </w:r>
    </w:p>
    <w:p>
      <w:pPr>
        <w:spacing w:before="200" w:after="60"/>
        <w:pBdr>
          <w:bottom w:val="single" w:sz="7" w:space="3" w:color="A07820"/>
        </w:pBdr>
      </w:pPr>
      <w:r>
        <w:rPr>
          <w:rFonts w:ascii="FreeSerif" w:hAnsi="FreeSerif"/>
          <w:b/>
          <w:color w:val="2C3A4A"/>
          <w:sz w:val="23"/>
        </w:rPr>
        <w:t>IX. La conclusion — représentants de l'UE indésirables</w:t>
      </w:r>
    </w:p>
    <w:p>
      <w:pPr>
        <w:spacing w:after="80"/>
      </w:pPr>
      <w:r>
        <w:rPr>
          <w:rFonts w:ascii="FreeSerif" w:hAnsi="FreeSerif"/>
          <w:sz w:val="22"/>
        </w:rPr>
        <w:t>La résolution annonce l'envoi d'un représentant spécial de l'Union européenne à Ouagadougou avant fin août.</w:t>
      </w:r>
    </w:p>
    <w:p>
      <w:pPr>
        <w:spacing w:after="80"/>
      </w:pPr>
      <w:r>
        <w:rPr>
          <w:rFonts w:ascii="FreeSerif" w:hAnsi="FreeSerif"/>
          <w:sz w:val="22"/>
        </w:rPr>
        <w:t>La position est claire et ne souffre aucune ambiguïté :</w:t>
      </w:r>
    </w:p>
    <w:p>
      <w:pPr>
        <w:spacing w:after="80"/>
      </w:pPr>
      <w:r>
        <w:rPr>
          <w:rFonts w:ascii="FreeSerif" w:hAnsi="FreeSerif"/>
          <w:sz w:val="22"/>
        </w:rPr>
        <w:t>Les représentants de l'Union européenne dans les pays de l'AES doivent être reconduits à la frontière. L'UE est une organisation interne à l'Europe, tout comme l'Union africaine est une organisation interne à l'Afrique. Ses représentants n'ont pas à être présents sur le sol africain — leur présence ne sert qu'à doubler la pression exercée sur des États souverains.</w:t>
      </w:r>
    </w:p>
    <w:p>
      <w:pPr/>
      <w:r>
        <w:rPr>
          <w:rFonts w:ascii="FreeSerif" w:hAnsi="FreeSerif"/>
          <w:b/>
          <w:color w:val="2C3A4A"/>
          <w:sz w:val="22"/>
        </w:rPr>
        <w:t>Aucun envoyé spécial ne doit être reçu. Tant qu'un seul Africain qui soutient ou travaille pour l'AES sera sanctionné par l'Union européenne, aucune nouvelle approche de l'UE ne mérite crédit.</w:t>
      </w:r>
    </w:p>
    <w:p>
      <w:pPr>
        <w:spacing w:after="80"/>
      </w:pPr>
      <w:r>
        <w:rPr>
          <w:rFonts w:ascii="FreeSerif" w:hAnsi="FreeSerif"/>
          <w:sz w:val="22"/>
        </w:rPr>
        <w:t>Source : Nathalie Yamb.</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Lafarge, Areva, Total : les multinationales françaises et le financement du terrorisme</w:t>
      </w:r>
    </w:p>
    <w:p>
      <w:pPr>
        <w:spacing w:after="80"/>
      </w:pPr>
      <w:r>
        <w:rPr>
          <w:rFonts w:ascii="FreeSerif" w:hAnsi="FreeSerif"/>
          <w:sz w:val="22"/>
        </w:rPr>
        <w:t>Source : Albert Anatola, journaliste d'investigation, directeur de publication du journal Le Cactus — Panafricaniste TV.</w:t>
      </w:r>
    </w:p>
    <w:p>
      <w:pPr>
        <w:spacing w:before="80" w:after="80"/>
        <w:ind w:left="680" w:right="680"/>
      </w:pPr>
      <w:r>
        <w:rPr>
          <w:rFonts w:ascii="FreeSerif" w:hAnsi="FreeSerif"/>
          <w:i/>
          <w:color w:val="8B1A1A"/>
          <w:sz w:val="21"/>
        </w:rPr>
        <w:t>« Au nom de la cupidité, au nom du capitalisme à outrance, on met la vie des populations en péril pour protéger son investissement. »</w:t>
        <w:br/>
        <w:t>— Albert Anatola</w:t>
      </w:r>
    </w:p>
    <w:p>
      <w:pPr>
        <w:spacing w:before="200" w:after="60"/>
        <w:pBdr>
          <w:bottom w:val="single" w:sz="7" w:space="3" w:color="A07820"/>
        </w:pBdr>
      </w:pPr>
      <w:r>
        <w:rPr>
          <w:rFonts w:ascii="FreeSerif" w:hAnsi="FreeSerif"/>
          <w:b/>
          <w:color w:val="2C3A4A"/>
          <w:sz w:val="23"/>
        </w:rPr>
        <w:t>I. L'affaire Lafarge — les faits</w:t>
      </w:r>
    </w:p>
    <w:p>
      <w:pPr>
        <w:spacing w:after="80"/>
      </w:pPr>
      <w:r>
        <w:rPr>
          <w:rFonts w:ascii="FreeSerif" w:hAnsi="FreeSerif"/>
          <w:sz w:val="22"/>
        </w:rPr>
        <w:t>Le jeudi 28 juin, le groupe Lafarge — leader mondial du ciment, aujourd'hui filiale du groupe suisse Holcim — a été mis en examen en tant que personne morale pour :</w:t>
      </w:r>
    </w:p>
    <w:p>
      <w:pPr>
        <w:pStyle w:val="ListBullet"/>
      </w:pPr>
      <w:r>
        <w:rPr>
          <w:rFonts w:ascii="FreeSerif" w:hAnsi="FreeSerif"/>
          <w:sz w:val="21"/>
        </w:rPr>
        <w:t>Financement d'une entreprise terroriste</w:t>
      </w:r>
    </w:p>
    <w:p>
      <w:pPr>
        <w:pStyle w:val="ListBullet"/>
      </w:pPr>
      <w:r>
        <w:rPr>
          <w:rFonts w:ascii="FreeSerif" w:hAnsi="FreeSerif"/>
          <w:sz w:val="21"/>
        </w:rPr>
        <w:t>Complicité de crimes contre l'humanité</w:t>
      </w:r>
    </w:p>
    <w:p>
      <w:pPr>
        <w:pStyle w:val="ListBullet"/>
      </w:pPr>
      <w:r>
        <w:rPr>
          <w:rFonts w:ascii="FreeSerif" w:hAnsi="FreeSerif"/>
          <w:sz w:val="21"/>
        </w:rPr>
        <w:t>Violation d'un embargo</w:t>
      </w:r>
    </w:p>
    <w:p>
      <w:pPr>
        <w:pStyle w:val="ListBullet"/>
      </w:pPr>
      <w:r>
        <w:rPr>
          <w:rFonts w:ascii="FreeSerif" w:hAnsi="FreeSerif"/>
          <w:sz w:val="21"/>
        </w:rPr>
        <w:t>Mise en danger de la vie d'autrui</w:t>
      </w:r>
    </w:p>
    <w:p>
      <w:pPr>
        <w:spacing w:after="80"/>
      </w:pPr>
      <w:r>
        <w:rPr>
          <w:rFonts w:ascii="FreeSerif" w:hAnsi="FreeSerif"/>
          <w:sz w:val="22"/>
        </w:rPr>
        <w:t>Huit cadres dirigeants sont également mis en examen. Le 16 octobre 2024, trois juges d'instruction ont ordonné la tenue d'un procès pour financement du terrorisme contre le groupe et ces huit personnes, dont d'anciens responsables accusés d'avoir poursuivi les activités du cimentier en Syrie jusqu'en 2014.</w:t>
      </w:r>
    </w:p>
    <w:p>
      <w:pPr>
        <w:spacing w:after="80"/>
      </w:pPr>
      <w:r>
        <w:rPr>
          <w:rFonts w:ascii="FreeSerif" w:hAnsi="FreeSerif"/>
          <w:sz w:val="22"/>
        </w:rPr>
        <w:t>Les faits : entre 2013 et 2014, par l'entremise de sa filiale Lafarge Syria, le groupe a versé 5 millions d'euros à des groupes djihadistes, dont l'État islamique (Daesh), pour maintenir en activité son usine de Jalabiya en Syrie. Ce financement avait pour but exclusif de protéger un investissement commercial. Un calendrier prévisionnel fixe le procès du 4 novembre au 9 décembre 2025.</w:t>
      </w:r>
    </w:p>
    <w:p>
      <w:pPr>
        <w:spacing w:before="200" w:after="60"/>
        <w:pBdr>
          <w:bottom w:val="single" w:sz="7" w:space="3" w:color="A07820"/>
        </w:pBdr>
      </w:pPr>
      <w:r>
        <w:rPr>
          <w:rFonts w:ascii="FreeSerif" w:hAnsi="FreeSerif"/>
          <w:b/>
          <w:color w:val="2C3A4A"/>
          <w:sz w:val="23"/>
        </w:rPr>
        <w:t>II. La DGS savait — l'État français dans la boucle</w:t>
      </w:r>
    </w:p>
    <w:p>
      <w:pPr>
        <w:spacing w:after="80"/>
      </w:pPr>
      <w:r>
        <w:rPr>
          <w:rFonts w:ascii="FreeSerif" w:hAnsi="FreeSerif"/>
          <w:sz w:val="22"/>
        </w:rPr>
        <w:t>Ce qui rend l'affaire Lafarge structurellement différente d'un simple scandale d'entreprise, c'est le rôle de la DGSE (Direction générale de la sécurité extérieure). L'accord financier avec Daesh a été signé, selon les éléments disponibles, sur la bannière des services secrets français — pour protéger l'activité commerciale de Lafarge Syria.</w:t>
      </w:r>
    </w:p>
    <w:p>
      <w:pPr>
        <w:spacing w:after="80"/>
      </w:pPr>
      <w:r>
        <w:rPr>
          <w:rFonts w:ascii="FreeSerif" w:hAnsi="FreeSerif"/>
          <w:sz w:val="22"/>
        </w:rPr>
        <w:t>L'État français détient des prises de participation dans le groupe. La thèse selon laquelle Paris ignorait ce qui se passait est juridiquement et pratiquement intenable : dès lors que la DGSE se trouve au cœur d'une affaire de ce type, c'est que le gouvernement français avait connaissance de l'opération.</w:t>
      </w:r>
    </w:p>
    <w:p>
      <w:pPr>
        <w:spacing w:after="80"/>
      </w:pPr>
      <w:r>
        <w:rPr>
          <w:rFonts w:ascii="FreeSerif" w:hAnsi="FreeSerif"/>
          <w:sz w:val="22"/>
        </w:rPr>
        <w:t>La posture officielle de la France — « on ne négocie pas avec les terroristes, on ne paie pas de rançons » — est une fiction entretenue pour l'opinion publique. En privé, les mécanismes sont documentés : des rançons sont payées via des multinationales ou des intermédiaires privés, permettant à l'État de nier toute implication directe.</w:t>
      </w:r>
    </w:p>
    <w:p>
      <w:pPr>
        <w:spacing w:before="200" w:after="60"/>
        <w:pBdr>
          <w:bottom w:val="single" w:sz="7" w:space="3" w:color="A07820"/>
        </w:pBdr>
      </w:pPr>
      <w:r>
        <w:rPr>
          <w:rFonts w:ascii="FreeSerif" w:hAnsi="FreeSerif"/>
          <w:b/>
          <w:color w:val="2C3A4A"/>
          <w:sz w:val="23"/>
        </w:rPr>
        <w:t>III. Le même schéma au Sahel — Areva au Niger</w:t>
      </w:r>
    </w:p>
    <w:p>
      <w:pPr>
        <w:spacing w:after="80"/>
      </w:pPr>
      <w:r>
        <w:rPr>
          <w:rFonts w:ascii="FreeSerif" w:hAnsi="FreeSerif"/>
          <w:sz w:val="22"/>
        </w:rPr>
        <w:t>L'affaire Lafarge n'est pas une exception. Elle est le cas le plus documenté d'un schéma qui s'applique systématiquement sur le continent africain.</w:t>
      </w:r>
    </w:p>
    <w:p>
      <w:pPr>
        <w:spacing w:after="80"/>
      </w:pPr>
      <w:r>
        <w:rPr>
          <w:rFonts w:ascii="FreeSerif" w:hAnsi="FreeSerif"/>
          <w:sz w:val="22"/>
        </w:rPr>
        <w:t>Areva au Niger : le groupe français, qui exploitait l'uranium du Sahel pendant des décennies, a signé des accords financiers avec des groupes armés présentés comme rebelles — non comme terroristes — pour protéger ses installations. Ces groupes armés assuraient la sécurité du site. La géographie du paradoxe est éloquente : à moins de deux kilomètres des installations d'Areva, des civils étaient massacrés. Le site stratégique, lui, n'était jamais touché.</w:t>
      </w:r>
    </w:p>
    <w:p>
      <w:pPr>
        <w:spacing w:after="80"/>
      </w:pPr>
      <w:r>
        <w:rPr>
          <w:rFonts w:ascii="FreeSerif" w:hAnsi="FreeSerif"/>
          <w:sz w:val="22"/>
        </w:rPr>
        <w:t>Total Énergie au Mozambique : la même logique. Des accords avec des groupes terroristes au Cabo Delgado pour protéger les investissements gaziers. Des villages brûlés à proximité immédiate des plateformes. Les installations, intactes.</w:t>
      </w:r>
    </w:p>
    <w:p>
      <w:pPr>
        <w:spacing w:after="80"/>
      </w:pPr>
      <w:r>
        <w:rPr>
          <w:rFonts w:ascii="FreeSerif" w:hAnsi="FreeSerif"/>
          <w:sz w:val="22"/>
        </w:rPr>
        <w:t>La règle est simple : une mosquée peut être bombardée à 400 mètres d'un site Lafarge. L'école peut brûler à deux kilomètres d'une installation Areva. Les installations, elles, demeurent.</w:t>
      </w:r>
    </w:p>
    <w:p>
      <w:pPr>
        <w:spacing w:before="200" w:after="60"/>
        <w:pBdr>
          <w:bottom w:val="single" w:sz="7" w:space="3" w:color="A07820"/>
        </w:pBdr>
      </w:pPr>
      <w:r>
        <w:rPr>
          <w:rFonts w:ascii="FreeSerif" w:hAnsi="FreeSerif"/>
          <w:b/>
          <w:color w:val="2C3A4A"/>
          <w:sz w:val="23"/>
        </w:rPr>
        <w:t>IV. La structure du système — agents d'espionnage sous couverture commerciale</w:t>
      </w:r>
    </w:p>
    <w:p>
      <w:pPr>
        <w:spacing w:after="80"/>
      </w:pPr>
      <w:r>
        <w:rPr>
          <w:rFonts w:ascii="FreeSerif" w:hAnsi="FreeSerif"/>
          <w:sz w:val="22"/>
        </w:rPr>
        <w:t>Les multinationales étrangères implantées en Afrique ne sont pas seulement des acteurs économiques. Leurs dirigeants sont, pour une part significative, des agents des services de renseignement français, américains ou britanniques.</w:t>
      </w:r>
    </w:p>
    <w:p>
      <w:pPr>
        <w:spacing w:after="80"/>
      </w:pPr>
      <w:r>
        <w:rPr>
          <w:rFonts w:ascii="FreeSerif" w:hAnsi="FreeSerif"/>
          <w:sz w:val="22"/>
        </w:rPr>
        <w:t>Ils ne sont pas là uniquement pour le business. Ils sont également là pour les activités d'espionnage si c'est nécessaire. Orange Énergie, Total, Areva — leurs directions opérationnelles comptent des officiers de renseignement couverts par un statut commercial.</w:t>
      </w:r>
    </w:p>
    <w:p>
      <w:pPr>
        <w:spacing w:after="80"/>
      </w:pPr>
      <w:r>
        <w:rPr>
          <w:rFonts w:ascii="FreeSerif" w:hAnsi="FreeSerif"/>
          <w:sz w:val="22"/>
        </w:rPr>
        <w:t>Ce double rôle explique pourquoi ces entreprises bénéficient d'une protection d'État même quand elles sont impliquées dans des activités criminelles :</w:t>
      </w:r>
    </w:p>
    <w:p>
      <w:pPr>
        <w:pStyle w:val="ListBullet"/>
      </w:pPr>
      <w:r>
        <w:rPr>
          <w:rFonts w:ascii="FreeSerif" w:hAnsi="FreeSerif"/>
          <w:sz w:val="21"/>
        </w:rPr>
        <w:t>En cas de détournement de fonds impliquant des dirigeants français au Cameroun (Camwater, Orange Cameroun), les responsables français sont exfiltrés avant toute procédure judiciaire</w:t>
      </w:r>
    </w:p>
    <w:p>
      <w:pPr>
        <w:pStyle w:val="ListBullet"/>
      </w:pPr>
      <w:r>
        <w:rPr>
          <w:rFonts w:ascii="FreeSerif" w:hAnsi="FreeSerif"/>
          <w:sz w:val="21"/>
        </w:rPr>
        <w:t>Des dirigeants accusés de harcèlement sexuel ou de pédophilie sont renvoyés en France pour occuper d'autres postes de responsabilité</w:t>
      </w:r>
    </w:p>
    <w:p>
      <w:pPr>
        <w:pStyle w:val="ListBullet"/>
      </w:pPr>
      <w:r>
        <w:rPr>
          <w:rFonts w:ascii="FreeSerif" w:hAnsi="FreeSerif"/>
          <w:sz w:val="21"/>
        </w:rPr>
        <w:t>Les lampistes africains restent derrière les barreaux. Les chefs de gang étrangers partent</w:t>
      </w:r>
    </w:p>
    <w:p>
      <w:pPr>
        <w:spacing w:before="200" w:after="60"/>
        <w:pBdr>
          <w:bottom w:val="single" w:sz="7" w:space="3" w:color="A07820"/>
        </w:pBdr>
      </w:pPr>
      <w:r>
        <w:rPr>
          <w:rFonts w:ascii="FreeSerif" w:hAnsi="FreeSerif"/>
          <w:b/>
          <w:color w:val="2C3A4A"/>
          <w:sz w:val="23"/>
        </w:rPr>
        <w:t>V. Le statut diplomatique comme bouclier</w:t>
      </w:r>
    </w:p>
    <w:p>
      <w:pPr>
        <w:spacing w:after="80"/>
      </w:pPr>
      <w:r>
        <w:rPr>
          <w:rFonts w:ascii="FreeSerif" w:hAnsi="FreeSerif"/>
          <w:sz w:val="22"/>
        </w:rPr>
        <w:t>Le mécanisme d'impunité repose sur un outil juridique précis : le statut diplomatique accordé à des agents qui n'ont en réalité aucune qualité diplomatique.</w:t>
      </w:r>
    </w:p>
    <w:p>
      <w:pPr>
        <w:spacing w:after="80"/>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80"/>
      </w:pPr>
      <w:r>
        <w:rPr>
          <w:rFonts w:ascii="FreeSerif" w:hAnsi="FreeSerif"/>
          <w:sz w:val="22"/>
        </w:rPr>
        <w:t>C'est le nœud du problème. Tant que ce statut existe, les multinationales peuvent opérer au-dessus du droit africain. Tout commence là : par la révocation de ce statut d'immunité pour ceux qui ne sont pas de véritables diplomates.</w:t>
      </w:r>
    </w:p>
    <w:p>
      <w:pPr>
        <w:spacing w:before="200" w:after="60"/>
        <w:pBdr>
          <w:bottom w:val="single" w:sz="7" w:space="3" w:color="A07820"/>
        </w:pBdr>
      </w:pPr>
      <w:r>
        <w:rPr>
          <w:rFonts w:ascii="FreeSerif" w:hAnsi="FreeSerif"/>
          <w:b/>
          <w:color w:val="2C3A4A"/>
          <w:sz w:val="23"/>
        </w:rPr>
        <w:t>VI. La communication comme défense — le cas Lafarge</w:t>
      </w:r>
    </w:p>
    <w:p>
      <w:pPr>
        <w:spacing w:after="80"/>
      </w:pPr>
      <w:r>
        <w:rPr>
          <w:rFonts w:ascii="FreeSerif" w:hAnsi="FreeSerif"/>
          <w:sz w:val="22"/>
        </w:rPr>
        <w:t>Face à la mise en examen, le groupe Lafarge a publié une déclaration : il « prend acte de la décision des magistrats instructeurs dans ce dossier hérité du passé », précisant qu'il « n'a jamais voulu sortir de la ligne tracée à l'origine par l'enquête interne d'une enquête à charge faite uniquement pour satisfaire le département Justice américain ».</w:t>
      </w:r>
    </w:p>
    <w:p>
      <w:pPr>
        <w:spacing w:after="80"/>
      </w:pPr>
      <w:r>
        <w:rPr>
          <w:rFonts w:ascii="FreeSerif" w:hAnsi="FreeSerif"/>
          <w:sz w:val="22"/>
        </w:rPr>
        <w:t>La formulation révèle le calcul. L'affaire a d'abord été portée par des employés devant les tribunaux français. Les États-Unis ont également porté plainte — l'angle américain ayant conduit à un accord de plaider coupable en 2022 avec le département de la Justice. Ce que Lafarge appelle « enquête à charge » est en réalité la procédure judiciaire qui l'a condamné.</w:t>
      </w:r>
    </w:p>
    <w:p>
      <w:pPr>
        <w:spacing w:after="80"/>
      </w:pPr>
      <w:r>
        <w:rPr>
          <w:rFonts w:ascii="FreeSerif" w:hAnsi="FreeSerif"/>
          <w:sz w:val="22"/>
        </w:rPr>
        <w:t>Le procès de 2025 aura une valeur symbolique. Selon Albert Anatola, les réparations financières substantielles ne suivront vraisemblablement pas — les victimes syriennes et africaines ne faisant pas partie des bénéficiaires prioritaires de la justice française.</w:t>
      </w:r>
    </w:p>
    <w:p>
      <w:pPr>
        <w:spacing w:before="200" w:after="60"/>
        <w:pBdr>
          <w:bottom w:val="single" w:sz="7" w:space="3" w:color="A07820"/>
        </w:pBdr>
      </w:pPr>
      <w:r>
        <w:rPr>
          <w:rFonts w:ascii="FreeSerif" w:hAnsi="FreeSerif"/>
          <w:b/>
          <w:color w:val="2C3A4A"/>
          <w:sz w:val="23"/>
        </w:rPr>
        <w:t>VII. L'Afrique a besoin de ses propres juridictions</w:t>
      </w:r>
    </w:p>
    <w:p>
      <w:pPr>
        <w:spacing w:after="80"/>
      </w:pPr>
      <w:r>
        <w:rPr>
          <w:rFonts w:ascii="FreeSerif" w:hAnsi="FreeSerif"/>
          <w:sz w:val="22"/>
        </w:rPr>
        <w:t>La conclusion s'impose : tant que les multinationales françaises impliquées dans des activités criminelles sur le sol africain ne sont jugées qu'en France, la justice reste un instrument géopolitique, non un instrument de droit.</w:t>
      </w:r>
    </w:p>
    <w:p>
      <w:pPr>
        <w:spacing w:after="80"/>
      </w:pPr>
      <w:r>
        <w:rPr>
          <w:rFonts w:ascii="FreeSerif" w:hAnsi="FreeSerif"/>
          <w:sz w:val="22"/>
        </w:rPr>
        <w:t>Ce qu'il faut :</w:t>
      </w:r>
    </w:p>
    <w:p>
      <w:pPr>
        <w:pStyle w:val="ListBullet"/>
      </w:pPr>
      <w:r>
        <w:rPr>
          <w:rFonts w:ascii="FreeSerif" w:hAnsi="FreeSerif"/>
          <w:sz w:val="21"/>
        </w:rPr>
        <w:t>**Démanteler les accords de coopération judiciaire** qui placent les agents étrangers hors de portée des juridictions africaines</w:t>
      </w:r>
    </w:p>
    <w:p>
      <w:pPr>
        <w:pStyle w:val="ListBullet"/>
      </w:pPr>
      <w:r>
        <w:rPr>
          <w:rFonts w:ascii="FreeSerif" w:hAnsi="FreeSerif"/>
          <w:sz w:val="21"/>
        </w:rPr>
        <w:t>**Invalider le statut diplomatique** accordé abusivement à des militaires, mercenaires et agents de renseignement</w:t>
      </w:r>
    </w:p>
    <w:p>
      <w:pPr>
        <w:pStyle w:val="ListBullet"/>
      </w:pPr>
      <w:r>
        <w:rPr>
          <w:rFonts w:ascii="FreeSerif" w:hAnsi="FreeSerif"/>
          <w:sz w:val="21"/>
        </w:rPr>
        <w:t>**Créer des tribunaux africains compétents** pour juger les ressortissants étrangers qui commettent des exactions sur le territoire africain — y compris les dirigeants de multinationales</w:t>
      </w:r>
    </w:p>
    <w:p>
      <w:pPr>
        <w:spacing w:after="80"/>
      </w:pPr>
      <w:r>
        <w:rPr>
          <w:rFonts w:ascii="FreeSerif" w:hAnsi="FreeSerif"/>
          <w:sz w:val="22"/>
        </w:rPr>
        <w:t>C'est exactement ce que les États de l'AES ont commencé à faire en rompant les accords de statut des forces (SOFA) avec la France et en exigeant le départ des troupes françaises. La juridiction souveraine ne se réclame pas. Elle s'exerce.</w:t>
      </w:r>
    </w:p>
    <w:p>
      <w:pPr>
        <w:spacing w:before="200" w:after="60"/>
        <w:pBdr>
          <w:bottom w:val="single" w:sz="7" w:space="3" w:color="A07820"/>
        </w:pBdr>
      </w:pPr>
      <w:r>
        <w:rPr>
          <w:rFonts w:ascii="FreeSerif" w:hAnsi="FreeSerif"/>
          <w:b/>
          <w:color w:val="2C3A4A"/>
          <w:sz w:val="23"/>
        </w:rPr>
        <w:t>Ce que révèle l'affaire Lafarge</w:t>
      </w:r>
    </w:p>
    <w:p>
      <w:pPr>
        <w:spacing w:after="80"/>
      </w:pPr>
      <w:r>
        <w:rPr>
          <w:rFonts w:ascii="FreeSerif" w:hAnsi="FreeSerif"/>
          <w:sz w:val="22"/>
        </w:rPr>
        <w:t>La France négocie avec les terroristes — systématiquement, via ses multinationales, ses services et ses intermédiaires — tout en affirmant publiquement le contraire.</w:t>
      </w:r>
    </w:p>
    <w:p>
      <w:pPr>
        <w:spacing w:after="80"/>
      </w:pPr>
      <w:r>
        <w:rPr>
          <w:rFonts w:ascii="FreeSerif" w:hAnsi="FreeSerif"/>
          <w:sz w:val="22"/>
        </w:rPr>
        <w:t>Les multinationales sont des instruments de politique étrangère — pas seulement des acteurs économiques. Leurs dirigeants sont des agents couverts. Leurs accords secrets font partie de la stratégie d'influence.</w:t>
      </w:r>
    </w:p>
    <w:p>
      <w:pPr>
        <w:spacing w:after="80"/>
      </w:pPr>
      <w:r>
        <w:rPr>
          <w:rFonts w:ascii="FreeSerif" w:hAnsi="FreeSerif"/>
          <w:sz w:val="22"/>
        </w:rPr>
        <w:t>L'impunité est structurelle — elle repose sur des mécanismes juridiques (statut diplomatique, accords de coopération) qui placent les acteurs étrangers au-dessus du droit africain.</w:t>
      </w:r>
    </w:p>
    <w:p>
      <w:pPr>
        <w:spacing w:after="80"/>
      </w:pPr>
      <w:r>
        <w:rPr>
          <w:rFonts w:ascii="FreeSerif" w:hAnsi="FreeSerif"/>
          <w:sz w:val="22"/>
        </w:rPr>
        <w:t>Le Sahel a tiré les conclusions — en chassant Areva, Barkhane et les réseaux parallèles, les États de l'AES ont rompu avec ce système. Pas par idéologie. Par logique de survie.</w:t>
      </w:r>
    </w:p>
    <w:p>
      <w:pPr>
        <w:spacing w:after="80"/>
      </w:pPr>
      <w:r>
        <w:rPr>
          <w:rFonts w:ascii="FreeSerif" w:hAnsi="FreeSerif"/>
          <w:sz w:val="22"/>
        </w:rPr>
        <w:t>Sources : Albert Anatola, journaliste d'investigation, directeur de publication du journal Le Cactus ; ordonnance de renvoi du tribunal correctionnel de Paris (octobre 2024) ; accord de plaider coupable Lafarge/département de la Justice américain (2022) ; Panafricaniste TV.</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Côte d'Ivoire sous tutelle — La guerre entre la France et Gbagbo</w:t>
      </w:r>
    </w:p>
    <w:p>
      <w:pPr>
        <w:spacing w:before="80" w:after="80"/>
        <w:ind w:left="680" w:right="680"/>
      </w:pPr>
      <w:r>
        <w:rPr>
          <w:rFonts w:ascii="FreeSerif" w:hAnsi="FreeSerif"/>
          <w:i/>
          <w:color w:val="8B1A1A"/>
          <w:sz w:val="21"/>
        </w:rPr>
        <w:t>*« Il y a deux manières de sortir d'une guerre : on la gagne militairement, ou on discute et on fait des compromis. Moi, je n'ai pas gagné la guerre. »*</w:t>
        <w:br/>
        <w:t>— Laurent Gbagbo, Conférence de Kleber, janvier 2003</w:t>
      </w:r>
    </w:p>
    <w:p>
      <w:pPr>
        <w:spacing w:before="200" w:after="60"/>
        <w:pBdr>
          <w:bottom w:val="single" w:sz="7" w:space="3" w:color="A07820"/>
        </w:pBdr>
      </w:pPr>
      <w:r>
        <w:rPr>
          <w:rFonts w:ascii="FreeSerif" w:hAnsi="FreeSerif"/>
          <w:b/>
          <w:color w:val="2C3A4A"/>
          <w:sz w:val="23"/>
        </w:rPr>
        <w:t>Le tournant du 19 octobre 2002</w:t>
      </w:r>
    </w:p>
    <w:p>
      <w:pPr>
        <w:spacing w:after="80"/>
      </w:pPr>
      <w:r>
        <w:rPr>
          <w:rFonts w:ascii="FreeSerif" w:hAnsi="FreeSerif"/>
          <w:sz w:val="22"/>
        </w:rPr>
        <w:t>Le 19 octobre 2002 marque un point de rupture décisif dans l'histoire de la Côte d'Ivoire. Ce jour-là, les rebelles du MPCI essuient leur première défaite majeure : ils échouent à s'emparer d'Abidjan. Repoussés par les Forces armées nationales de Côte d'Ivoire (FANCI) hors de la capitale économique, ils se replient dans la moitié nord du pays et enchaînent rapidement les victoires en occupant Bouaké, Korhogo, Katiola et Vavoua.</w:t>
      </w:r>
    </w:p>
    <w:p>
      <w:pPr>
        <w:spacing w:after="80"/>
      </w:pPr>
      <w:r>
        <w:rPr>
          <w:rFonts w:ascii="FreeSerif" w:hAnsi="FreeSerif"/>
          <w:sz w:val="22"/>
        </w:rPr>
        <w:t>À la mi-octobre, une médiation ouest-africaine, pilotée par le ministre sénégalais des Affaires étrangères Cheikh Tidiane Gadio, tente d'obtenir un cessez-le-feu. Mais en pleine négociation, les rebelles attaquent et s'emparent de Daloa, ville stratégique économiquement et géographiquement — principale voie d'accès à la région cacaoyère. Les FANCI contre-attaquent et, après deux jours de combat intense, reprennent Daloa. C'est la première victoire d'envergure du gouvernement ivoirien.</w:t>
      </w:r>
    </w:p>
    <w:p>
      <w:pPr>
        <w:spacing w:after="80"/>
      </w:pPr>
      <w:r>
        <w:rPr>
          <w:rFonts w:ascii="FreeSerif" w:hAnsi="FreeSerif"/>
          <w:sz w:val="22"/>
        </w:rPr>
        <w:t>Le lendemain de cette défaite militaire, les rebelles se précipitent pour signer le cessez-le-feu avec le ministre Gadio.</w:t>
      </w:r>
    </w:p>
    <w:p>
      <w:pPr>
        <w:spacing w:before="200" w:after="60"/>
        <w:pBdr>
          <w:bottom w:val="single" w:sz="7" w:space="3" w:color="A07820"/>
        </w:pBdr>
      </w:pPr>
      <w:r>
        <w:rPr>
          <w:rFonts w:ascii="FreeSerif" w:hAnsi="FreeSerif"/>
          <w:b/>
          <w:color w:val="2C3A4A"/>
          <w:sz w:val="23"/>
        </w:rPr>
        <w:t>Lomé, Marcoussis, Kleber : la diplomatie comme instrument de déstabilisation</w:t>
      </w:r>
    </w:p>
    <w:p>
      <w:pPr>
        <w:spacing w:before="120"/>
      </w:pPr>
      <w:r>
        <w:rPr>
          <w:rFonts w:ascii="FreeSerif" w:hAnsi="FreeSerif"/>
          <w:b/>
          <w:color w:val="2C3A4A"/>
          <w:sz w:val="22"/>
        </w:rPr>
        <w:t>Les négociations de Lomé (octobre 2002)</w:t>
      </w:r>
    </w:p>
    <w:p>
      <w:pPr>
        <w:spacing w:after="80"/>
      </w:pPr>
      <w:r>
        <w:rPr>
          <w:rFonts w:ascii="FreeSerif" w:hAnsi="FreeSerif"/>
          <w:sz w:val="22"/>
        </w:rPr>
        <w:t>Le 30 octobre 2002, sous la présidence de Gnassingbé Eyadéma à Lomé, s'ouvrent les premières négociations directes entre l'État ivoirien et les rebelles. Immédiatement, un nouveau front s'ouvre à l'ouest — le MPIGO et le MJP s'en prennent aux villes de Man et Danané. Le chef du MPIGO, Félix Doh (de son vrai nom Guessan Sinclair), sera par la suite trahi et assassiné par ses alliés du MPCI à Bouaké, après les accords de Marcoussis.</w:t>
      </w:r>
    </w:p>
    <w:p>
      <w:pPr>
        <w:spacing w:after="80"/>
      </w:pPr>
      <w:r>
        <w:rPr>
          <w:rFonts w:ascii="FreeSerif" w:hAnsi="FreeSerif"/>
          <w:sz w:val="22"/>
        </w:rPr>
        <w:t>C'est à ce moment qu'un premier signal alarmant apparaît : Jacques Chirac colle son conseiller Afrique Michel de Bonnecorse au président Eyadéma pour « accompagner » la médiation. Depuis Dakar, le président Abdoulaye Wade décide — après une concertation privée avec le gouvernement français — de déclarer l'échec des négociations de Lomé et de délocaliser les pourparlers en France. Tous les observateurs sont stupéfaits. Les rebelles, après un passage à Dakar, sont soigneusement acheminés en France pour rejoindre les négociateurs à Marcoussis.</w:t>
      </w:r>
    </w:p>
    <w:p>
      <w:pPr>
        <w:spacing w:before="120"/>
      </w:pPr>
      <w:r>
        <w:rPr>
          <w:rFonts w:ascii="FreeSerif" w:hAnsi="FreeSerif"/>
          <w:b/>
          <w:color w:val="2C3A4A"/>
          <w:sz w:val="22"/>
        </w:rPr>
        <w:t>La table ronde de Marcoussis (janvier 2003)</w:t>
      </w:r>
    </w:p>
    <w:p>
      <w:pPr>
        <w:spacing w:after="80"/>
      </w:pPr>
      <w:r>
        <w:rPr>
          <w:rFonts w:ascii="FreeSerif" w:hAnsi="FreeSerif"/>
          <w:sz w:val="22"/>
        </w:rPr>
        <w:t>Le 15 janvier 2003, dans cette banlieue parisienne, leaders politiques et chefs rebelles se retrouvent dans un stade de rugby pour trouver une issue à la crise. La rencontre est pilotée par Pierre Mazeaud, président du Conseil constitutionnel français. D'emblée, il impose le cadre : pas de condamnation préalable des rebelles — il affirme même, face aux représentants du gouvernement ivoirien, qu'« il n'y a pas de rebelles en Côte d'Ivoire ».</w:t>
      </w:r>
    </w:p>
    <w:p>
      <w:pPr>
        <w:spacing w:after="80"/>
      </w:pPr>
      <w:r>
        <w:rPr>
          <w:rFonts w:ascii="FreeSerif" w:hAnsi="FreeSerif"/>
          <w:sz w:val="22"/>
        </w:rPr>
        <w:t>Mamadou Koulibaly, président de l'Assemblée nationale ivoirienne, claque la porte des négociations en déclarant :</w:t>
      </w:r>
    </w:p>
    <w:p>
      <w:pPr>
        <w:spacing w:before="80" w:after="80"/>
        <w:ind w:left="680" w:right="680"/>
      </w:pPr>
      <w:r>
        <w:rPr>
          <w:rFonts w:ascii="FreeSerif" w:hAnsi="FreeSerif"/>
          <w:i/>
          <w:color w:val="8B1A1A"/>
          <w:sz w:val="21"/>
        </w:rPr>
        <w:t>« Vous venez de déchirer la page blanche qui devait servir à écrire l'histoire de la réconciliation. Nous nous sentons emprisonnés et humiliés. Vous n'êtes pas un modérateur, vous êtes un dictateur. Je n'ai plus rien à faire ici. »</w:t>
      </w:r>
    </w:p>
    <w:p>
      <w:pPr>
        <w:spacing w:after="80"/>
      </w:pPr>
      <w:r>
        <w:rPr>
          <w:rFonts w:ascii="FreeSerif" w:hAnsi="FreeSerif"/>
          <w:sz w:val="22"/>
        </w:rPr>
        <w:t>En son absence, les débats reprennent. Marcoussis aboutit à des réformes substantielles : modification de l'article 35 de la Constitution sur les conditions d'éligibilité à la présidence, révision du code de la nationalité, suppression de la carte de séjour. Des textes que la rébellion voulait à tout prix changer, car ils auraient permis à son parrain politique — le RDR d'Alassane Ouattara — d'élargir son électorat par la naturalisation massive.</w:t>
      </w:r>
    </w:p>
    <w:p>
      <w:pPr>
        <w:spacing w:after="80"/>
      </w:pPr>
      <w:r>
        <w:rPr>
          <w:rFonts w:ascii="FreeSerif" w:hAnsi="FreeSerif"/>
          <w:sz w:val="22"/>
        </w:rPr>
        <w:t>Un juriste eut pourtant l'honnêteté de rappeler que l'article 38 de la Constitution burkinabè — pays qui a hébergé la rébellion — exigeait, lui aussi, que « tout candidat soit burkinabè de naissance et né de parents eux-mêmes burkinabè ». La Constitution ivoirienne n'était pas plus « exclusionniste » que celle de ses voisins. Mais la mécanique diplomatique française avait déjà tranché.</w:t>
      </w:r>
    </w:p>
    <w:p>
      <w:pPr>
        <w:spacing w:before="120"/>
      </w:pPr>
      <w:r>
        <w:rPr>
          <w:rFonts w:ascii="FreeSerif" w:hAnsi="FreeSerif"/>
          <w:b/>
          <w:color w:val="2C3A4A"/>
          <w:sz w:val="22"/>
        </w:rPr>
        <w:t>La conférence de Kleber (25 janvier 2003)</w:t>
      </w:r>
    </w:p>
    <w:p>
      <w:pPr>
        <w:spacing w:after="80"/>
      </w:pPr>
      <w:r>
        <w:rPr>
          <w:rFonts w:ascii="FreeSerif" w:hAnsi="FreeSerif"/>
          <w:sz w:val="22"/>
        </w:rPr>
        <w:t>Le lendemain, au Centre Kleber à Paris, la conférence des chefs d'État réunit Gbagbo, Bédié, Ouattara et Guillaume Soro. Jacques Chirac et Dominique de Villepin s'isolent avec eux pour imposer la composition du gouvernement de réconciliation nationale.</w:t>
      </w:r>
    </w:p>
    <w:p>
      <w:pPr>
        <w:spacing w:after="80"/>
      </w:pPr>
      <w:r>
        <w:rPr>
          <w:rFonts w:ascii="FreeSerif" w:hAnsi="FreeSerif"/>
          <w:sz w:val="22"/>
        </w:rPr>
        <w:t>Gbagbo propose deux noms — Essy Amara ou Seydou Diarra — comme Premier ministre. Bédié en propose un troisième. Ouattara et Soro convergent, eux, sur le même nom : Henriette Diabaté, numéro deux du RDR. Gbagbo refuse net. Villepin menace alors de faire traduire Simone Gbagbo devant le Tribunal pénal international pour « escadrons de la mort », brandissant une note de sept pages produite la veille par les services secrets français. Sous cette pression, Gbagbo finit par proposer Seydou Diarra. Soro accepte, mais impose deux conditions : les ministères de la Défense et de l'Intérieur pour les rebelles.</w:t>
      </w:r>
    </w:p>
    <w:p>
      <w:pPr>
        <w:spacing w:before="80" w:after="80"/>
        <w:ind w:left="680" w:right="680"/>
      </w:pPr>
      <w:r>
        <w:rPr>
          <w:rFonts w:ascii="FreeSerif" w:hAnsi="FreeSerif"/>
          <w:i/>
          <w:color w:val="8B1A1A"/>
          <w:sz w:val="21"/>
        </w:rPr>
        <w:t>*« Il y a deux manières de sortir d'une guerre : on la gagne militairement, ou on discute et on fait des compromis. Moi, je n'ai pas gagné la guerre. »*</w:t>
      </w:r>
    </w:p>
    <w:p>
      <w:pPr>
        <w:spacing w:after="80"/>
      </w:pPr>
      <w:r>
        <w:rPr>
          <w:rFonts w:ascii="FreeSerif" w:hAnsi="FreeSerif"/>
          <w:sz w:val="22"/>
        </w:rPr>
        <w:t>Les accords de Marcoussis-Kleber transforment la Côte d'Ivoire en pseudo-régime parlementaire : le président Gbagbo est dépouillé de ses prérogatives essentielles au profit d'un Premier ministre inamovible et d'un gouvernement où siègent les rebelles — sans avoir déposé les armes.</w:t>
      </w:r>
    </w:p>
    <w:p>
      <w:pPr>
        <w:spacing w:before="200" w:after="60"/>
        <w:pBdr>
          <w:bottom w:val="single" w:sz="7" w:space="3" w:color="A07820"/>
        </w:pBdr>
      </w:pPr>
      <w:r>
        <w:rPr>
          <w:rFonts w:ascii="FreeSerif" w:hAnsi="FreeSerif"/>
          <w:b/>
          <w:color w:val="2C3A4A"/>
          <w:sz w:val="23"/>
        </w:rPr>
        <w:t>2004 : L'année de tous les rebondissements</w:t>
      </w:r>
    </w:p>
    <w:p>
      <w:pPr>
        <w:spacing w:before="120"/>
      </w:pPr>
      <w:r>
        <w:rPr>
          <w:rFonts w:ascii="FreeSerif" w:hAnsi="FreeSerif"/>
          <w:b/>
          <w:color w:val="2C3A4A"/>
          <w:sz w:val="22"/>
        </w:rPr>
        <w:t>Le revirement de la France</w:t>
      </w:r>
    </w:p>
    <w:p>
      <w:pPr>
        <w:spacing w:after="80"/>
      </w:pPr>
      <w:r>
        <w:rPr>
          <w:rFonts w:ascii="FreeSerif" w:hAnsi="FreeSerif"/>
          <w:sz w:val="22"/>
        </w:rPr>
        <w:t>Début 2004, le Quai d'Orsay opère un retournement. Trois facteurs expliquent ce changement de cap :</w:t>
      </w:r>
    </w:p>
    <w:p>
      <w:pPr>
        <w:pStyle w:val="ListBullet"/>
      </w:pPr>
      <w:r>
        <w:rPr>
          <w:rFonts w:ascii="FreeSerif" w:hAnsi="FreeSerif"/>
          <w:sz w:val="21"/>
        </w:rPr>
        <w:t>**La rébellion dérape** : au-delà des crimes de sang, les Forces Nouvelles se livrent à des braquages de banques, à l'exploitation illicite des ressources (cacao, minerais), à la corruption systématique dans le Nord.</w:t>
      </w:r>
    </w:p>
    <w:p>
      <w:pPr>
        <w:pStyle w:val="ListBullet"/>
      </w:pPr>
      <w:r>
        <w:rPr>
          <w:rFonts w:ascii="FreeSerif" w:hAnsi="FreeSerif"/>
          <w:sz w:val="21"/>
        </w:rPr>
        <w:t>**Le rapport de force militaire change** : le gouvernement ivoirien a mis à profit la trêve pour se réarmer. Les FANCI sont désormais capables de recouvrer seules l'intégralité du territoire.</w:t>
      </w:r>
    </w:p>
    <w:p>
      <w:pPr>
        <w:pStyle w:val="ListBullet"/>
      </w:pPr>
      <w:r>
        <w:rPr>
          <w:rFonts w:ascii="FreeSerif" w:hAnsi="FreeSerif"/>
          <w:sz w:val="21"/>
        </w:rPr>
        <w:t>**Gbagbo est majoritaire** : plusieurs sondages, y compris commandés par les services français, donnent Gbagbo vainqueur dans le Sud quel que soit l'adversaire.</w:t>
      </w:r>
    </w:p>
    <w:p>
      <w:pPr>
        <w:spacing w:after="80"/>
      </w:pPr>
      <w:r>
        <w:rPr>
          <w:rFonts w:ascii="FreeSerif" w:hAnsi="FreeSerif"/>
          <w:sz w:val="22"/>
        </w:rPr>
        <w:t>Pour se réconcilier avec Paris, Gbagbo cède un important terminal à conteneurs du port autonome d'Abidjan au groupe français Bolloré. Un geste jugé par les patriotes comme une capitulation face à l'impérialisme. Paradoxalement, c'est Mamadou Koulibaly qui devient la figure emblématique de la résistance aux yeux du mouvement patriotique.</w:t>
      </w:r>
    </w:p>
    <w:p>
      <w:pPr>
        <w:spacing w:before="120"/>
      </w:pPr>
      <w:r>
        <w:rPr>
          <w:rFonts w:ascii="FreeSerif" w:hAnsi="FreeSerif"/>
          <w:b/>
          <w:color w:val="2C3A4A"/>
          <w:sz w:val="22"/>
        </w:rPr>
        <w:t>La marche du 25 mars et le piège de l'opposition</w:t>
      </w:r>
    </w:p>
    <w:p>
      <w:pPr>
        <w:spacing w:after="80"/>
      </w:pPr>
      <w:r>
        <w:rPr>
          <w:rFonts w:ascii="FreeSerif" w:hAnsi="FreeSerif"/>
          <w:sz w:val="22"/>
        </w:rPr>
        <w:t>Alors que les Forces Nouvelles refusent de se désarmer malgré les accords d'Accra III (signés en 2004 avec l'engagement de désarmer au plus tard le 15 octobre), l'opposition politique et militaire — regroupée au sein d'une coalition « marcousiste » — organise une marche interdite à Abidjan.</w:t>
      </w:r>
    </w:p>
    <w:p>
      <w:pPr>
        <w:spacing w:after="80"/>
      </w:pPr>
      <w:r>
        <w:rPr>
          <w:rFonts w:ascii="FreeSerif" w:hAnsi="FreeSerif"/>
          <w:sz w:val="22"/>
        </w:rPr>
        <w:t>Les leaders de l'opposition lancent des déclarations provocatrices : l'un déclare « nous irons brandir la photo d'Alassane Ouattara au palais présidentiel », un autre avertit que « tout peut arriver et Gbagbo sera responsable ». Mais le jour J, ces mêmes dirigeants ont pris soin de quitter le pays avec femmes et enfants ou de se réfugier dans des ambassades. Ce sont leurs partisans qui, seuls, affrontent les forces de l'ordre.</w:t>
      </w:r>
    </w:p>
    <w:p>
      <w:pPr>
        <w:spacing w:after="80"/>
      </w:pPr>
      <w:r>
        <w:rPr>
          <w:rFonts w:ascii="FreeSerif" w:hAnsi="FreeSerif"/>
          <w:sz w:val="22"/>
        </w:rPr>
        <w:t>Le piège se referme : deux gendarmes sont tués à Abobo, un policier est abattu, un autre porté disparu. En réponse, les FANCI répriment la marche de façon disproportionnée — une centaine de manifestants sont tués. Aussitôt, l'opposition boycotte le gouvernement de réconciliation nationale, relançant le conflit.</w:t>
      </w:r>
    </w:p>
    <w:p>
      <w:pPr>
        <w:spacing w:before="200" w:after="60"/>
        <w:pBdr>
          <w:bottom w:val="single" w:sz="7" w:space="3" w:color="A07820"/>
        </w:pBdr>
      </w:pPr>
      <w:r>
        <w:rPr>
          <w:rFonts w:ascii="FreeSerif" w:hAnsi="FreeSerif"/>
          <w:b/>
          <w:color w:val="2C3A4A"/>
          <w:sz w:val="23"/>
        </w:rPr>
        <w:t>Novembre 2004 : « Opération Dignité » — La France entre en guerre</w:t>
      </w:r>
    </w:p>
    <w:p>
      <w:pPr>
        <w:spacing w:before="120"/>
      </w:pPr>
      <w:r>
        <w:rPr>
          <w:rFonts w:ascii="FreeSerif" w:hAnsi="FreeSerif"/>
          <w:b/>
          <w:color w:val="2C3A4A"/>
          <w:sz w:val="22"/>
        </w:rPr>
        <w:t>Le déclenchement</w:t>
      </w:r>
    </w:p>
    <w:p>
      <w:pPr>
        <w:spacing w:after="80"/>
      </w:pPr>
      <w:r>
        <w:rPr>
          <w:rFonts w:ascii="FreeSerif" w:hAnsi="FreeSerif"/>
          <w:sz w:val="22"/>
        </w:rPr>
        <w:t>Le 15 octobre 2004, les Forces Nouvelles refusent une nouvelle fois de désarmer. Excédé, le gouvernement ivoirien décide de recouvrer par la force l'intégralité du territoire national. L'opération, initialement baptisée « César », est rebaptisée Opération Dignité.</w:t>
      </w:r>
    </w:p>
    <w:p>
      <w:pPr>
        <w:spacing w:after="80"/>
      </w:pPr>
      <w:r>
        <w:rPr>
          <w:rFonts w:ascii="FreeSerif" w:hAnsi="FreeSerif"/>
          <w:sz w:val="22"/>
        </w:rPr>
        <w:t>Le général Mathias Doué, chef d'état-major des armées, s'adresse à ses troupes :</w:t>
      </w:r>
    </w:p>
    <w:p>
      <w:pPr>
        <w:spacing w:before="80" w:after="80"/>
        <w:ind w:left="680" w:right="680"/>
      </w:pPr>
      <w:r>
        <w:rPr>
          <w:rFonts w:ascii="FreeSerif" w:hAnsi="FreeSerif"/>
          <w:i/>
          <w:color w:val="8B1A1A"/>
          <w:sz w:val="21"/>
        </w:rPr>
        <w:t>« Aujourd'hui est le jour de votre jour. Au moment où le soleil se lève sur vous et se couche sur les autres. »</w:t>
      </w:r>
    </w:p>
    <w:p>
      <w:pPr>
        <w:spacing w:after="80"/>
      </w:pPr>
      <w:r>
        <w:rPr>
          <w:rFonts w:ascii="FreeSerif" w:hAnsi="FreeSerif"/>
          <w:sz w:val="22"/>
        </w:rPr>
        <w:t>Le 4 novembre, l'aviation ivoirienne frappe les positions rebelles à Bouaké et dans les villes du nord. Le 5, les troupes progressent au sol sur trois axes : les unités du Centre vers Bouaké, celles de l'Ouest vers Danané, celles de l'Est vers Vavoua. La libération du pays semble imminente.</w:t>
      </w:r>
    </w:p>
    <w:p>
      <w:pPr>
        <w:spacing w:before="120"/>
      </w:pPr>
      <w:r>
        <w:rPr>
          <w:rFonts w:ascii="FreeSerif" w:hAnsi="FreeSerif"/>
          <w:b/>
          <w:color w:val="2C3A4A"/>
          <w:sz w:val="22"/>
        </w:rPr>
        <w:t>Le bombardement de Bouaké et la riposte française</w:t>
      </w:r>
    </w:p>
    <w:p>
      <w:pPr>
        <w:spacing w:after="80"/>
      </w:pPr>
      <w:r>
        <w:rPr>
          <w:rFonts w:ascii="FreeSerif" w:hAnsi="FreeSerif"/>
          <w:sz w:val="22"/>
        </w:rPr>
        <w:t>Le 6 novembre 2004 au matin, deux avions Soukhoï de l'armée ivoirienne bombardent un camp militaire français à Bouaké. Neuf soldats français sont tués. Dans les minutes qui suivent, sans attendre les résultats d'une enquête, l'armée française détruit au sol l'intégralité de l'aviation ivoirienne — tous les aéronefs de combat sont anéantis sur l'aérodrome de Yamoussoukro. Les Français positionnent également des Mirage F1 à Libreville, à Abidjan et dans les villes sous contrôle gouvernemental.</w:t>
      </w:r>
    </w:p>
    <w:p>
      <w:pPr>
        <w:spacing w:after="80"/>
      </w:pPr>
      <w:r>
        <w:rPr>
          <w:rFonts w:ascii="FreeSerif" w:hAnsi="FreeSerif"/>
          <w:sz w:val="22"/>
        </w:rPr>
        <w:t>Six hypothèses ont circulé sur les auteurs du bombardement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Hypothèse</w:t>
            </w:r>
          </w:p>
        </w:tc>
        <w:tc>
          <w:tcPr>
            <w:tcW w:type="dxa" w:w="2880"/>
            <w:shd w:val="clear" w:color="auto" w:fill="2C3A4A"/>
          </w:tcPr>
          <w:p>
            <w:pPr>
              <w:ind w:left="85"/>
            </w:pPr>
            <w:r>
              <w:rPr>
                <w:rFonts w:ascii="FreeSerif" w:hAnsi="FreeSerif"/>
                <w:b/>
                <w:color w:val="FFFFFF"/>
                <w:sz w:val="19"/>
              </w:rPr>
              <w:t>Source</w:t>
            </w:r>
          </w:p>
        </w:tc>
        <w:tc>
          <w:tcPr>
            <w:tcW w:type="dxa" w:w="2880"/>
            <w:shd w:val="clear" w:color="auto" w:fill="2C3A4A"/>
          </w:tcPr>
          <w:p>
            <w:pPr>
              <w:ind w:left="85"/>
            </w:pPr>
            <w:r>
              <w:rPr>
                <w:rFonts w:ascii="FreeSerif" w:hAnsi="FreeSerif"/>
                <w:b/>
                <w:color w:val="FFFFFF"/>
                <w:sz w:val="19"/>
              </w:rPr>
              <w:t>Éléments factuels</w:t>
            </w:r>
          </w:p>
        </w:tc>
      </w:tr>
      <w:tr>
        <w:tc>
          <w:tcPr>
            <w:tcW w:type="dxa" w:w="2880"/>
            <w:shd w:val="clear" w:color="auto" w:fill="F4EFE4"/>
          </w:tcPr>
          <w:p>
            <w:pPr>
              <w:ind w:left="85"/>
            </w:pPr>
            <w:r>
              <w:rPr>
                <w:rFonts w:ascii="FreeSerif" w:hAnsi="FreeSerif"/>
                <w:color w:val="3C3C3C"/>
                <w:sz w:val="18"/>
              </w:rPr>
              <w:t>Tir délibéré des FANCI sur ordre de Gbagbo</w:t>
            </w:r>
          </w:p>
        </w:tc>
        <w:tc>
          <w:tcPr>
            <w:tcW w:type="dxa" w:w="2880"/>
            <w:shd w:val="clear" w:color="auto" w:fill="F4EFE4"/>
          </w:tcPr>
          <w:p>
            <w:pPr>
              <w:ind w:left="85"/>
            </w:pPr>
            <w:r>
              <w:rPr>
                <w:rFonts w:ascii="FreeSerif" w:hAnsi="FreeSerif"/>
                <w:color w:val="3C3C3C"/>
                <w:sz w:val="18"/>
              </w:rPr>
              <w:t>Général Poncé</w:t>
            </w:r>
          </w:p>
        </w:tc>
        <w:tc>
          <w:tcPr>
            <w:tcW w:type="dxa" w:w="2880"/>
            <w:shd w:val="clear" w:color="auto" w:fill="F4EFE4"/>
          </w:tcPr>
          <w:p>
            <w:pPr>
              <w:ind w:left="85"/>
            </w:pPr>
            <w:r>
              <w:rPr>
                <w:rFonts w:ascii="FreeSerif" w:hAnsi="FreeSerif"/>
                <w:color w:val="3C3C3C"/>
                <w:sz w:val="18"/>
              </w:rPr>
              <w:t>Rejetée par les autorités ivoiriennes</w:t>
            </w:r>
          </w:p>
        </w:tc>
      </w:tr>
      <w:tr>
        <w:tc>
          <w:tcPr>
            <w:tcW w:type="dxa" w:w="2880"/>
            <w:shd w:val="clear" w:color="auto" w:fill="F4EFE4"/>
          </w:tcPr>
          <w:p>
            <w:pPr>
              <w:ind w:left="85"/>
            </w:pPr>
            <w:r>
              <w:rPr>
                <w:rFonts w:ascii="FreeSerif" w:hAnsi="FreeSerif"/>
                <w:color w:val="3C3C3C"/>
                <w:sz w:val="18"/>
              </w:rPr>
              <w:t>Action des rebelles pour provoquer la France</w:t>
            </w:r>
          </w:p>
        </w:tc>
        <w:tc>
          <w:tcPr>
            <w:tcW w:type="dxa" w:w="2880"/>
            <w:shd w:val="clear" w:color="auto" w:fill="F4EFE4"/>
          </w:tcPr>
          <w:p>
            <w:pPr>
              <w:ind w:left="85"/>
            </w:pPr>
            <w:r>
              <w:rPr>
                <w:rFonts w:ascii="FreeSerif" w:hAnsi="FreeSerif"/>
                <w:color w:val="3C3C3C"/>
                <w:sz w:val="18"/>
              </w:rPr>
              <w:t>Revue Gain d'Info</w:t>
            </w:r>
          </w:p>
        </w:tc>
        <w:tc>
          <w:tcPr>
            <w:tcW w:type="dxa" w:w="2880"/>
            <w:shd w:val="clear" w:color="auto" w:fill="F4EFE4"/>
          </w:tcPr>
          <w:p>
            <w:pPr>
              <w:ind w:left="85"/>
            </w:pPr>
            <w:r>
              <w:rPr>
                <w:rFonts w:ascii="FreeSerif" w:hAnsi="FreeSerif"/>
                <w:color w:val="3C3C3C"/>
                <w:sz w:val="18"/>
              </w:rPr>
              <w:t>Contredite par les rebelles eux-mêmes</w:t>
            </w:r>
          </w:p>
        </w:tc>
      </w:tr>
      <w:tr>
        <w:tc>
          <w:tcPr>
            <w:tcW w:type="dxa" w:w="2880"/>
            <w:shd w:val="clear" w:color="auto" w:fill="F4EFE4"/>
          </w:tcPr>
          <w:p>
            <w:pPr>
              <w:ind w:left="85"/>
            </w:pPr>
            <w:r>
              <w:rPr>
                <w:rFonts w:ascii="FreeSerif" w:hAnsi="FreeSerif"/>
                <w:color w:val="3C3C3C"/>
                <w:sz w:val="18"/>
              </w:rPr>
              <w:t>Pilotage par des experts israéliens présents à Abidjan</w:t>
            </w:r>
          </w:p>
        </w:tc>
        <w:tc>
          <w:tcPr>
            <w:tcW w:type="dxa" w:w="2880"/>
            <w:shd w:val="clear" w:color="auto" w:fill="F4EFE4"/>
          </w:tcPr>
          <w:p>
            <w:pPr>
              <w:ind w:left="85"/>
            </w:pPr>
            <w:r>
              <w:rPr>
                <w:rFonts w:ascii="FreeSerif" w:hAnsi="FreeSerif"/>
                <w:color w:val="3C3C3C"/>
                <w:sz w:val="18"/>
              </w:rPr>
              <w:t>Hebdomadaire Jeune Afrique</w:t>
            </w:r>
          </w:p>
        </w:tc>
        <w:tc>
          <w:tcPr>
            <w:tcW w:type="dxa" w:w="2880"/>
            <w:shd w:val="clear" w:color="auto" w:fill="F4EFE4"/>
          </w:tcPr>
          <w:p>
            <w:pPr>
              <w:ind w:left="85"/>
            </w:pPr>
            <w:r>
              <w:rPr>
                <w:rFonts w:ascii="FreeSerif" w:hAnsi="FreeSerif"/>
                <w:color w:val="3C3C3C"/>
                <w:sz w:val="18"/>
              </w:rPr>
              <w:t>Non confirmée officiellement</w:t>
            </w:r>
          </w:p>
        </w:tc>
      </w:tr>
      <w:tr>
        <w:tc>
          <w:tcPr>
            <w:tcW w:type="dxa" w:w="2880"/>
            <w:shd w:val="clear" w:color="auto" w:fill="F4EFE4"/>
          </w:tcPr>
          <w:p>
            <w:pPr>
              <w:ind w:left="85"/>
            </w:pPr>
            <w:r>
              <w:rPr>
                <w:rFonts w:ascii="FreeSerif" w:hAnsi="FreeSerif"/>
                <w:color w:val="3C3C3C"/>
                <w:sz w:val="18"/>
              </w:rPr>
              <w:t>Les soldats français tués étaient des instructeurs des rebelles</w:t>
            </w:r>
          </w:p>
        </w:tc>
        <w:tc>
          <w:tcPr>
            <w:tcW w:type="dxa" w:w="2880"/>
            <w:shd w:val="clear" w:color="auto" w:fill="F4EFE4"/>
          </w:tcPr>
          <w:p>
            <w:pPr>
              <w:ind w:left="85"/>
            </w:pPr>
            <w:r>
              <w:rPr>
                <w:rFonts w:ascii="FreeSerif" w:hAnsi="FreeSerif"/>
                <w:color w:val="3C3C3C"/>
                <w:sz w:val="18"/>
              </w:rPr>
              <w:t>Officier ivoirien anonyme</w:t>
            </w:r>
          </w:p>
        </w:tc>
        <w:tc>
          <w:tcPr>
            <w:tcW w:type="dxa" w:w="2880"/>
            <w:shd w:val="clear" w:color="auto" w:fill="F4EFE4"/>
          </w:tcPr>
          <w:p>
            <w:pPr>
              <w:ind w:left="85"/>
            </w:pPr>
            <w:r>
              <w:rPr>
                <w:rFonts w:ascii="FreeSerif" w:hAnsi="FreeSerif"/>
                <w:color w:val="3C3C3C"/>
                <w:sz w:val="18"/>
              </w:rPr>
              <w:t>Dommages collatéraux involontaires</w:t>
            </w:r>
          </w:p>
        </w:tc>
      </w:tr>
      <w:tr>
        <w:tc>
          <w:tcPr>
            <w:tcW w:type="dxa" w:w="2880"/>
            <w:shd w:val="clear" w:color="auto" w:fill="F4EFE4"/>
          </w:tcPr>
          <w:p>
            <w:pPr>
              <w:ind w:left="85"/>
            </w:pPr>
            <w:r>
              <w:rPr>
                <w:rFonts w:ascii="FreeSerif" w:hAnsi="FreeSerif"/>
                <w:color w:val="3C3C3C"/>
                <w:sz w:val="18"/>
              </w:rPr>
              <w:t>Le Soukhoï a raté sa cible et touché le cantonnement français</w:t>
            </w:r>
          </w:p>
        </w:tc>
        <w:tc>
          <w:tcPr>
            <w:tcW w:type="dxa" w:w="2880"/>
            <w:shd w:val="clear" w:color="auto" w:fill="F4EFE4"/>
          </w:tcPr>
          <w:p>
            <w:pPr>
              <w:ind w:left="85"/>
            </w:pPr>
            <w:r>
              <w:rPr>
                <w:rFonts w:ascii="FreeSerif" w:hAnsi="FreeSerif"/>
                <w:color w:val="3C3C3C"/>
                <w:sz w:val="18"/>
              </w:rPr>
              <w:t>Porte-parole des rebelles Konaté Sidiki</w:t>
            </w:r>
          </w:p>
        </w:tc>
        <w:tc>
          <w:tcPr>
            <w:tcW w:type="dxa" w:w="2880"/>
            <w:shd w:val="clear" w:color="auto" w:fill="F4EFE4"/>
          </w:tcPr>
          <w:p>
            <w:pPr>
              <w:ind w:left="85"/>
            </w:pPr>
            <w:r>
              <w:rPr>
                <w:rFonts w:ascii="FreeSerif" w:hAnsi="FreeSerif"/>
                <w:color w:val="3C3C3C"/>
                <w:sz w:val="18"/>
              </w:rPr>
              <w:t>Déclaration à l'AFP le 6 novembre 2004</w:t>
            </w:r>
          </w:p>
        </w:tc>
      </w:tr>
      <w:tr>
        <w:tc>
          <w:tcPr>
            <w:tcW w:type="dxa" w:w="2880"/>
            <w:shd w:val="clear" w:color="auto" w:fill="F4EFE4"/>
          </w:tcPr>
          <w:p>
            <w:pPr>
              <w:ind w:left="85"/>
            </w:pPr>
            <w:r>
              <w:rPr>
                <w:rFonts w:ascii="FreeSerif" w:hAnsi="FreeSerif"/>
                <w:color w:val="3C3C3C"/>
                <w:sz w:val="18"/>
              </w:rPr>
              <w:t>Ordre donné par le général Mathias Doué aux pilotes biélorusses</w:t>
            </w:r>
          </w:p>
        </w:tc>
        <w:tc>
          <w:tcPr>
            <w:tcW w:type="dxa" w:w="2880"/>
            <w:shd w:val="clear" w:color="auto" w:fill="F4EFE4"/>
          </w:tcPr>
          <w:p>
            <w:pPr>
              <w:ind w:left="85"/>
            </w:pPr>
            <w:r>
              <w:rPr>
                <w:rFonts w:ascii="FreeSerif" w:hAnsi="FreeSerif"/>
                <w:color w:val="3C3C3C"/>
                <w:sz w:val="18"/>
              </w:rPr>
              <w:t>Capitaine de corvette Ange Kessy</w:t>
            </w:r>
          </w:p>
        </w:tc>
        <w:tc>
          <w:tcPr>
            <w:tcW w:type="dxa" w:w="2880"/>
            <w:shd w:val="clear" w:color="auto" w:fill="F4EFE4"/>
          </w:tcPr>
          <w:p>
            <w:pPr>
              <w:ind w:left="85"/>
            </w:pPr>
            <w:r>
              <w:rPr>
                <w:rFonts w:ascii="FreeSerif" w:hAnsi="FreeSerif"/>
                <w:color w:val="3C3C3C"/>
                <w:sz w:val="18"/>
              </w:rPr>
              <w:t>Corroboré par les 20 minutes entre les deux bombardements</w:t>
            </w:r>
          </w:p>
        </w:tc>
      </w:tr>
    </w:tbl>
    <w:p/>
    <w:p>
      <w:pPr>
        <w:spacing w:after="80"/>
      </w:pPr>
      <w:r>
        <w:rPr>
          <w:rFonts w:ascii="FreeSerif" w:hAnsi="FreeSerif"/>
          <w:sz w:val="22"/>
        </w:rPr>
        <w:t>Ce qui est établi : la France a volontairement laissé partir les pilotes biélorusses, arrêtés le 16 novembre au Togo, selon une note de la DGSE déclassifiée le 9 mai 2006 remise à la juge Brigitte Raynaud. La boîte noire des Soukhoï n'a jamais été rendue publique. L'opération Licorne a longtemps empêché le procureur militaire ivoirien d'accéder au site bombardé.</w:t>
      </w:r>
    </w:p>
    <w:p>
      <w:pPr>
        <w:spacing w:before="200" w:after="60"/>
        <w:pBdr>
          <w:bottom w:val="single" w:sz="7" w:space="3" w:color="A07820"/>
        </w:pBdr>
      </w:pPr>
      <w:r>
        <w:rPr>
          <w:rFonts w:ascii="FreeSerif" w:hAnsi="FreeSerif"/>
          <w:b/>
          <w:color w:val="2C3A4A"/>
          <w:sz w:val="23"/>
        </w:rPr>
        <w:t>L'appel du 6 novembre et la résistance populaire</w:t>
      </w:r>
    </w:p>
    <w:p>
      <w:pPr>
        <w:spacing w:after="80"/>
      </w:pPr>
      <w:r>
        <w:rPr>
          <w:rFonts w:ascii="FreeSerif" w:hAnsi="FreeSerif"/>
          <w:sz w:val="22"/>
        </w:rPr>
        <w:t>À Abidjan, la nouvelle de la destruction de l'aviation ivoirienne se répand à 18h. Charles Blé Goudé, à la télévision nationale, lance ce que l'histoire retiendra comme l'Appel du 6 novembre :</w:t>
      </w:r>
    </w:p>
    <w:p>
      <w:pPr>
        <w:spacing w:before="80" w:after="80"/>
        <w:ind w:left="680" w:right="680"/>
      </w:pPr>
      <w:r>
        <w:rPr>
          <w:rFonts w:ascii="FreeSerif" w:hAnsi="FreeSerif"/>
          <w:i/>
          <w:color w:val="8B1A1A"/>
          <w:sz w:val="21"/>
        </w:rPr>
        <w:t>« Je ne vous demande pas d'aller attaquer les pauvres Français qui sont chez eux et qui n'ont certainement rien à voir avec cette situation. Je vous demande maintenant : si vous dormez, réveillez-vous. Si vous êtes en train de manger, arrêtez de manger. Levez-vous. Allez libérer l'aéroport de Côte d'Ivoire. Mourir dans la honte ou mourir dans la vérité — êtes-vous prêts à mourir dans la vérité ? Tous à l'aéroport ! Tous au 43e BIMa ! »</w:t>
      </w:r>
    </w:p>
    <w:p>
      <w:pPr>
        <w:spacing w:after="80"/>
      </w:pPr>
      <w:r>
        <w:rPr>
          <w:rFonts w:ascii="FreeSerif" w:hAnsi="FreeSerif"/>
          <w:sz w:val="22"/>
        </w:rPr>
        <w:t>Des centaines de milliers d'Ivoiriens descendent dans les rues. Dans la nuit du 6 au 7 novembre, des hélicoptères de combat français se positionnent au-dessus du pont Général de Gaulle et tirent sur la foule civile. Bilan : 8 morts, 301 blessés, de nombreux disparus — des manifestants ayant sauté dans la lagune pour fuir les rafales.</w:t>
      </w:r>
    </w:p>
    <w:p>
      <w:pPr>
        <w:spacing w:after="80"/>
      </w:pPr>
      <w:r>
        <w:rPr>
          <w:rFonts w:ascii="FreeSerif" w:hAnsi="FreeSerif"/>
          <w:sz w:val="22"/>
        </w:rPr>
        <w:t>Pendant ce temps, à Paris, deux décisions circulent dans les cabinets militaires : s'emparer de l'aéroport d'Abidjan et renverser le président Gbagbo. Le général Poncé affirme au quartier général de l'ONUCI : « Dans 48 heures, c'est terminé. On n'en parlera plus. »</w:t>
      </w:r>
    </w:p>
    <w:p>
      <w:pPr>
        <w:spacing w:after="80"/>
      </w:pPr>
      <w:r>
        <w:rPr>
          <w:rFonts w:ascii="FreeSerif" w:hAnsi="FreeSerif"/>
          <w:sz w:val="22"/>
        </w:rPr>
        <w:t>À minuit, le président Gbagbo adresse un message à la nation appelant au calme. Quelques minutes plus tard, le général Poncé pilote une colonne de cinquante chars en direction de la résidence présidentielle à Cocody. Les blindés pénètrent l'enceinte. L'ambassadeur français Gildas Le Lidec lui-même, depuis le toit de sa résidence contiguë, dit n'avoir pas été informé de cette opération. Des centaines de patriotes repoussent les chars français.</w:t>
      </w:r>
    </w:p>
    <w:p>
      <w:pPr>
        <w:spacing w:before="200" w:after="60"/>
        <w:pBdr>
          <w:bottom w:val="single" w:sz="7" w:space="3" w:color="A07820"/>
        </w:pBdr>
      </w:pPr>
      <w:r>
        <w:rPr>
          <w:rFonts w:ascii="FreeSerif" w:hAnsi="FreeSerif"/>
          <w:b/>
          <w:color w:val="2C3A4A"/>
          <w:sz w:val="23"/>
        </w:rPr>
        <w:t>Le massacre de l'Hôtel Ivoire (9 novembre 2004)</w:t>
      </w:r>
    </w:p>
    <w:p>
      <w:pPr>
        <w:spacing w:after="80"/>
      </w:pPr>
      <w:r>
        <w:rPr>
          <w:rFonts w:ascii="FreeSerif" w:hAnsi="FreeSerif"/>
          <w:sz w:val="22"/>
        </w:rPr>
        <w:t>Le 9 novembre, alors que la délégation sud-africaine de Thabo Mbeki quitte Abidjan après une médiation infructueuse, le drame se noue à l'Hôtel Ivoire. Des milliers de manifestants font face à une colonne de chars français commandée par le colonel Destremo — le même régiment qui avait perdu neuf hommes à Bouaké.</w:t>
      </w:r>
    </w:p>
    <w:p>
      <w:pPr>
        <w:spacing w:after="80"/>
      </w:pPr>
      <w:r>
        <w:rPr>
          <w:rFonts w:ascii="FreeSerif" w:hAnsi="FreeSerif"/>
          <w:sz w:val="22"/>
        </w:rPr>
        <w:t>Le colonel ivoirien Guby Diby Point, présent aux côtés de Destremo, témoigne :</w:t>
      </w:r>
    </w:p>
    <w:p>
      <w:pPr>
        <w:spacing w:before="80" w:after="80"/>
        <w:ind w:left="680" w:right="680"/>
      </w:pPr>
      <w:r>
        <w:rPr>
          <w:rFonts w:ascii="FreeSerif" w:hAnsi="FreeSerif"/>
          <w:i/>
          <w:color w:val="8B1A1A"/>
          <w:sz w:val="21"/>
        </w:rPr>
        <w:t>« J'ai essayé autant que je pouvais de faire reculer la foule.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80"/>
      </w:pPr>
      <w:r>
        <w:rPr>
          <w:rFonts w:ascii="FreeSerif" w:hAnsi="FreeSerif"/>
          <w:sz w:val="22"/>
        </w:rPr>
        <w:t>La fusillade dure vingt minutes. Des soldats des forces spéciales françaises (le GCOS), cagoulés avec des émetteurs à l'oreille, descendent des étages supérieurs de l'hôtel pour prêter main forte. Des caisses de munitions, des sacs de vivres, un plan de tir depuis l'hôtel et un ordinateur militaire sont retrouvés après le départ des soldats français dans les chambres qu'ils occupaient. Cet ordinateur contient des fichiers détaillés sur toutes les personnalités politiques ivoiriennes — y compris les plaques d'immatriculation des véhicules banalisés du président Gbagbo et le « réseau de pouvoir » de la Première dame Simone Gbagbo — ainsi que la position de l'état-major rebelle et ses armements.</w:t>
      </w:r>
    </w:p>
    <w:p>
      <w:pPr/>
      <w:r>
        <w:rPr>
          <w:rFonts w:ascii="FreeSerif" w:hAnsi="FreeSerif"/>
          <w:b/>
          <w:color w:val="2C3A4A"/>
          <w:sz w:val="22"/>
        </w:rPr>
        <w:t>Bilan global des événements du 6 au 10 novembre 2004 : plus de 62 morts et 1 306 blessés.</w:t>
      </w:r>
    </w:p>
    <w:p>
      <w:pPr>
        <w:spacing w:before="200" w:after="60"/>
        <w:pBdr>
          <w:bottom w:val="single" w:sz="7" w:space="3" w:color="A07820"/>
        </w:pBdr>
      </w:pPr>
      <w:r>
        <w:rPr>
          <w:rFonts w:ascii="FreeSerif" w:hAnsi="FreeSerif"/>
          <w:b/>
          <w:color w:val="2C3A4A"/>
          <w:sz w:val="23"/>
        </w:rPr>
        <w:t>Les conséquences et la vérité sur le coup d'État manqué</w:t>
      </w:r>
    </w:p>
    <w:p>
      <w:pPr>
        <w:spacing w:after="80"/>
      </w:pPr>
      <w:r>
        <w:rPr>
          <w:rFonts w:ascii="FreeSerif" w:hAnsi="FreeSerif"/>
          <w:sz w:val="22"/>
        </w:rPr>
        <w:t>Le fichier informatique de l'Hôtel Ivoire enregistre, le 8 novembre, une réservation de 39 chambres au nom du colonel Destremo. La rumeur du renversement imminent du président Gbagbo par la France se répand. Le général Mathias Doué est sollicité pour annoncer à la RTI la fin du régime — il hésite, fait demi-tour en voyant les patriotes massés devant le bâtiment, redoutant l'image du traître.</w:t>
      </w:r>
    </w:p>
    <w:p>
      <w:pPr>
        <w:spacing w:after="80"/>
      </w:pPr>
      <w:r>
        <w:rPr>
          <w:rFonts w:ascii="FreeSerif" w:hAnsi="FreeSerif"/>
          <w:sz w:val="22"/>
        </w:rPr>
        <w:t>Devant les caméras, lors d'une réunion convoquée par Mamadou Koulibaly à l'Hôtel Ivoire, le général Poncé déclare :</w:t>
      </w:r>
    </w:p>
    <w:p>
      <w:pPr>
        <w:spacing w:before="80" w:after="80"/>
        <w:ind w:left="680" w:right="680"/>
      </w:pPr>
      <w:r>
        <w:rPr>
          <w:rFonts w:ascii="FreeSerif" w:hAnsi="FreeSerif"/>
          <w:i/>
          <w:color w:val="8B1A1A"/>
          <w:sz w:val="21"/>
        </w:rPr>
        <w:t>« Il n'est absolument pas dans l'intention de la Force Licorne de renverser le président Gbagbo. Le président Gbagbo représente un gouvernement légal, élu au suffrage universel. »</w:t>
      </w:r>
    </w:p>
    <w:p>
      <w:pPr>
        <w:spacing w:after="80"/>
      </w:pPr>
      <w:r>
        <w:rPr>
          <w:rFonts w:ascii="FreeSerif" w:hAnsi="FreeSerif"/>
          <w:sz w:val="22"/>
        </w:rPr>
        <w:t>Deux heures plus tard, l'armée française bombarde le palais présidentiel au Plateau pour détruire le dispositif anti-aérien ivoirien.</w:t>
      </w:r>
    </w:p>
    <w:p>
      <w:pPr>
        <w:spacing w:after="80"/>
      </w:pPr>
      <w:r>
        <w:rPr>
          <w:rFonts w:ascii="FreeSerif" w:hAnsi="FreeSerif"/>
          <w:sz w:val="22"/>
        </w:rPr>
        <w:t>La ministre française de la Défense reconnaît le 28 novembre que « des tirs ont eu lieu sur les ponts pour empêcher la foule d'arriver au contact » — sans reconnaître le bilan réel des victimes. Le général Poncé sera par la suite lâché par sa hiérarchie qui lui attribuera seul la responsabilité des décisions prises : la destruction de l'aviation ivoirienne, les tirs sur les ponts dans la nuit du 6 au 7, l'envoi des forces spéciales à l'Hôtel Ivoire le 9 novembre.</w:t>
      </w:r>
    </w:p>
    <w:p>
      <w:pPr>
        <w:spacing w:after="80"/>
      </w:pPr>
      <w:r>
        <w:rPr>
          <w:rFonts w:ascii="FreeSerif" w:hAnsi="FreeSerif"/>
          <w:sz w:val="22"/>
        </w:rPr>
        <w:t>Face aux juges qui l'interrogent dans le cadre de l'enquête sur la mort des neuf soldats de Bouaké, Poncé dit simplement : « Je suis un soldat. J'obéissais aux ordres. »</w:t>
      </w:r>
    </w:p>
    <w:p>
      <w:pPr>
        <w:spacing w:before="200" w:after="60"/>
        <w:pBdr>
          <w:bottom w:val="single" w:sz="7" w:space="3" w:color="A07820"/>
        </w:pBdr>
      </w:pPr>
      <w:r>
        <w:rPr>
          <w:rFonts w:ascii="FreeSerif" w:hAnsi="FreeSerif"/>
          <w:b/>
          <w:color w:val="2C3A4A"/>
          <w:sz w:val="23"/>
        </w:rPr>
        <w:t>Ce que révèle la crise ivoirienne</w:t>
      </w:r>
    </w:p>
    <w:p>
      <w:pPr>
        <w:spacing w:after="80"/>
      </w:pPr>
      <w:r>
        <w:rPr>
          <w:rFonts w:ascii="FreeSerif" w:hAnsi="FreeSerif"/>
          <w:sz w:val="22"/>
        </w:rPr>
        <w:t>La crise ivoirienne de 2002–2004 révèle un mécanisme que l'Afrique reconnaîtra dans d'autres contextes :</w:t>
      </w:r>
    </w:p>
    <w:p>
      <w:pPr>
        <w:pStyle w:val="ListBullet"/>
      </w:pPr>
      <w:r>
        <w:rPr>
          <w:rFonts w:ascii="FreeSerif" w:hAnsi="FreeSerif"/>
          <w:sz w:val="21"/>
        </w:rPr>
        <w:t>**La rébellion comme instrument** : des groupes armés sans base populaire mais financés de l'extérieur, utilisés pour fragiliser un régime qui refuse de se soumettre aux injonctions de la Françafrique.</w:t>
      </w:r>
    </w:p>
    <w:p>
      <w:pPr>
        <w:pStyle w:val="ListBullet"/>
      </w:pPr>
      <w:r>
        <w:rPr>
          <w:rFonts w:ascii="FreeSerif" w:hAnsi="FreeSerif"/>
          <w:sz w:val="21"/>
        </w:rPr>
        <w:t>**La diplomatie comme coup d'État constitutionnel** : Marcoussis a réussi ce que la rébellion n'avait pas obtenu militairement — neutraliser le pouvoir exécutif de Gbagbo, modifier la Constitution, intégrer les rebelles dans le gouvernement sans désarmement.</w:t>
      </w:r>
    </w:p>
    <w:p>
      <w:pPr>
        <w:pStyle w:val="ListBullet"/>
      </w:pPr>
      <w:r>
        <w:rPr>
          <w:rFonts w:ascii="FreeSerif" w:hAnsi="FreeSerif"/>
          <w:sz w:val="21"/>
        </w:rPr>
        <w:t>**La force militaire comme ultima ratio** : lorsque les accords diplomatiques ne suffisent plus à maintenir le candidat favori de Paris, l'armée française intervient directement — détruisant l'aviation ivoirienne, tirant sur les civils, manœuvrant pour renverser un président élu.</w:t>
      </w:r>
    </w:p>
    <w:p>
      <w:pPr>
        <w:pStyle w:val="ListBullet"/>
      </w:pPr>
      <w:r>
        <w:rPr>
          <w:rFonts w:ascii="FreeSerif" w:hAnsi="FreeSerif"/>
          <w:sz w:val="21"/>
        </w:rPr>
        <w:t>**La jeunesse comme bouclier** : ce sont les patriotes ivoiriens, à mains nues, qui ont empêché le coup d'État. Soixante-deux d'entre eux sont morts pour que leur président reste en place.</w:t>
      </w:r>
    </w:p>
    <w:p>
      <w:pPr>
        <w:spacing w:after="80"/>
      </w:pPr>
      <w:r>
        <w:rPr>
          <w:rFonts w:ascii="FreeSerif" w:hAnsi="FreeSerif"/>
          <w:sz w:val="22"/>
        </w:rPr>
        <w:t>La Côte d'Ivoire a survécu à cet épisode. Mais la leçon — que l'on retrouvera au Sahel vingt ans plus tard — est claire : aucun pays africain ne peut compter sur la « communauté internationale » pour défendre sa souveraineté. Il doit compter sur lui-même, sur ses forces armées, et surtout sur la conscience politique de sa population.</w:t>
      </w:r>
    </w:p>
    <w:p>
      <w:pPr>
        <w:spacing w:after="80"/>
      </w:pPr>
      <w:r>
        <w:rPr>
          <w:rFonts w:ascii="FreeSerif" w:hAnsi="FreeSerif"/>
          <w:sz w:val="22"/>
        </w:rPr>
        <w:t>Sources principales : transcription d'une vidéo documentaire ivoirienne ; Simon Gbagbo, Parole d'honneur, éd. Faros, 2007 ; Anisset Maxime Diori, Marcoussis — Les raisons d'un échec ; Thomas Hofnung, Les clés pour comprendre la crise ivoirienne, éd. Découvertes ; note DGSE déclassifiée du 9 mai 2006 ; témoignage du colonel Guby Diby Point ; déclarations du général Henri Poncé devant la presse et la justice française.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L'uranium du Niger — De €0,80 à €200 le kilo : le prix de la souveraineté</w:t>
      </w:r>
    </w:p>
    <w:p>
      <w:pPr>
        <w:spacing w:before="80" w:after="80"/>
        <w:ind w:left="680" w:right="680"/>
      </w:pPr>
      <w:r>
        <w:rPr>
          <w:rFonts w:ascii="FreeSerif" w:hAnsi="FreeSerif"/>
          <w:i/>
          <w:color w:val="8B1A1A"/>
          <w:sz w:val="21"/>
        </w:rPr>
        <w:t>*« Le Niger était payé 0,80 euro le kilogramme d'uranium pendant que le Canada touchait 200 euros pour le même kilogramme, sur le même marché mondial. »*</w:t>
      </w:r>
    </w:p>
    <w:p>
      <w:pPr>
        <w:spacing w:before="200" w:after="60"/>
        <w:pBdr>
          <w:bottom w:val="single" w:sz="7" w:space="3" w:color="A07820"/>
        </w:pBdr>
      </w:pPr>
      <w:r>
        <w:rPr>
          <w:rFonts w:ascii="FreeSerif" w:hAnsi="FreeSerif"/>
          <w:b/>
          <w:color w:val="2C3A4A"/>
          <w:sz w:val="23"/>
        </w:rPr>
        <w:t>Le scandale silencieux : soixante ans de pillage légalisé</w:t>
      </w:r>
    </w:p>
    <w:p>
      <w:pPr>
        <w:spacing w:after="80"/>
      </w:pPr>
      <w:r>
        <w:rPr>
          <w:rFonts w:ascii="FreeSerif" w:hAnsi="FreeSerif"/>
          <w:sz w:val="22"/>
        </w:rPr>
        <w:t>Le Niger est l'un des premiers producteurs mondiaux d'uranium. Ses gisements d'Arlit et d'Akokan, exploités depuis les années 1970 par le groupe français AREVA (devenu Orano), alimentent le parc nucléaire français — 56 réacteurs produisant près de 70 % de l'électricité nationale française. La France est ainsi la nation la plus nucléarisée du monde en proportion de sa production électrique.</w:t>
      </w:r>
    </w:p>
    <w:p>
      <w:pPr>
        <w:spacing w:after="80"/>
      </w:pPr>
      <w:r>
        <w:rPr>
          <w:rFonts w:ascii="FreeSerif" w:hAnsi="FreeSerif"/>
          <w:sz w:val="22"/>
        </w:rPr>
        <w:t>Ce fait est universellement connu. Ce qui l'est beaucoup moins, c'est le prix auquel la France achetait cet uranium.</w:t>
      </w:r>
    </w:p>
    <w:p>
      <w:pPr>
        <w:spacing w:after="80"/>
      </w:pPr>
      <w:r>
        <w:rPr>
          <w:rFonts w:ascii="FreeSerif" w:hAnsi="FreeSerif"/>
          <w:sz w:val="22"/>
        </w:rPr>
        <w:t>Pendant des décennies, la France a imposé unilatéralement un tarif d'achat de €0,80 par kilogramme d'uranium nigérien. Sur le marché mondial, ce même kilogramme d'uranium se négociait à €200 — le prix pratiqué par le Canada, l'Australie ou le Kazakhstan pour leurs propres exportations.</w:t>
      </w:r>
    </w:p>
    <w:p>
      <w:pPr>
        <w:spacing w:after="80"/>
      </w:pPr>
      <w:r>
        <w:rPr>
          <w:rFonts w:ascii="FreeSerif" w:hAnsi="FreeSerif"/>
          <w:sz w:val="22"/>
        </w:rPr>
        <w:t>L'écart n'est pas marginal. Il est structurel, délibéré, et représente l'un des mécanismes les plus révélateurs de la Françafrique.</w:t>
      </w:r>
    </w:p>
    <w:p>
      <w:pPr>
        <w:spacing w:before="200" w:after="60"/>
        <w:pBdr>
          <w:bottom w:val="single" w:sz="7" w:space="3" w:color="A07820"/>
        </w:pBdr>
      </w:pPr>
      <w:r>
        <w:rPr>
          <w:rFonts w:ascii="FreeSerif" w:hAnsi="FreeSerif"/>
          <w:b/>
          <w:color w:val="2C3A4A"/>
          <w:sz w:val="23"/>
        </w:rPr>
        <w:t>Les chiffres qui accusent</w:t>
      </w:r>
    </w:p>
    <w:p>
      <w:pPr>
        <w:spacing w:after="80"/>
      </w:pPr>
      <w:r>
        <w:rPr>
          <w:rFonts w:ascii="FreeSerif" w:hAnsi="FreeSerif"/>
          <w:sz w:val="22"/>
        </w:rPr>
        <w:t>En 2022, la France a importé 1 440 tonnes d'uranium nigérien — soit plus de 71 % de la production totale du Niger cette année-là (2 020 tonnes produites). Voici ce que ces chiffres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Paramètre</w:t>
            </w:r>
          </w:p>
        </w:tc>
        <w:tc>
          <w:tcPr>
            <w:tcW w:type="dxa" w:w="4320"/>
            <w:shd w:val="clear" w:color="auto" w:fill="2C3A4A"/>
          </w:tcPr>
          <w:p>
            <w:pPr>
              <w:ind w:left="85"/>
            </w:pPr>
            <w:r>
              <w:rPr>
                <w:rFonts w:ascii="FreeSerif" w:hAnsi="FreeSerif"/>
                <w:b/>
                <w:color w:val="FFFFFF"/>
                <w:sz w:val="19"/>
              </w:rPr>
              <w:t>Valeur</w:t>
            </w:r>
          </w:p>
        </w:tc>
      </w:tr>
      <w:tr>
        <w:tc>
          <w:tcPr>
            <w:tcW w:type="dxa" w:w="4320"/>
            <w:shd w:val="clear" w:color="auto" w:fill="F4EFE4"/>
          </w:tcPr>
          <w:p>
            <w:pPr>
              <w:ind w:left="85"/>
            </w:pPr>
            <w:r>
              <w:rPr>
                <w:rFonts w:ascii="FreeSerif" w:hAnsi="FreeSerif"/>
                <w:color w:val="3C3C3C"/>
                <w:sz w:val="18"/>
              </w:rPr>
              <w:t>Production totale du Niger (2022)</w:t>
            </w:r>
          </w:p>
        </w:tc>
        <w:tc>
          <w:tcPr>
            <w:tcW w:type="dxa" w:w="4320"/>
            <w:shd w:val="clear" w:color="auto" w:fill="F4EFE4"/>
          </w:tcPr>
          <w:p>
            <w:pPr>
              <w:ind w:left="85"/>
            </w:pPr>
            <w:r>
              <w:rPr>
                <w:rFonts w:ascii="FreeSerif" w:hAnsi="FreeSerif"/>
                <w:color w:val="3C3C3C"/>
                <w:sz w:val="18"/>
              </w:rPr>
              <w:t>2 020 tonnes</w:t>
            </w:r>
          </w:p>
        </w:tc>
      </w:tr>
      <w:tr>
        <w:tc>
          <w:tcPr>
            <w:tcW w:type="dxa" w:w="4320"/>
            <w:shd w:val="clear" w:color="auto" w:fill="F4EFE4"/>
          </w:tcPr>
          <w:p>
            <w:pPr>
              <w:ind w:left="85"/>
            </w:pPr>
            <w:r>
              <w:rPr>
                <w:rFonts w:ascii="FreeSerif" w:hAnsi="FreeSerif"/>
                <w:color w:val="3C3C3C"/>
                <w:sz w:val="18"/>
              </w:rPr>
              <w:t>Importations françaises (2022)</w:t>
            </w:r>
          </w:p>
        </w:tc>
        <w:tc>
          <w:tcPr>
            <w:tcW w:type="dxa" w:w="4320"/>
            <w:shd w:val="clear" w:color="auto" w:fill="F4EFE4"/>
          </w:tcPr>
          <w:p>
            <w:pPr>
              <w:ind w:left="85"/>
            </w:pPr>
            <w:r>
              <w:rPr>
                <w:rFonts w:ascii="FreeSerif" w:hAnsi="FreeSerif"/>
                <w:color w:val="3C3C3C"/>
                <w:sz w:val="18"/>
              </w:rPr>
              <w:t>1 440 tonnes</w:t>
            </w:r>
          </w:p>
        </w:tc>
      </w:tr>
      <w:tr>
        <w:tc>
          <w:tcPr>
            <w:tcW w:type="dxa" w:w="4320"/>
            <w:shd w:val="clear" w:color="auto" w:fill="F4EFE4"/>
          </w:tcPr>
          <w:p>
            <w:pPr>
              <w:ind w:left="85"/>
            </w:pPr>
            <w:r>
              <w:rPr>
                <w:rFonts w:ascii="FreeSerif" w:hAnsi="FreeSerif"/>
                <w:color w:val="3C3C3C"/>
                <w:sz w:val="18"/>
              </w:rPr>
              <w:t>Part de la production nigérienne captée par la France</w:t>
            </w:r>
          </w:p>
        </w:tc>
        <w:tc>
          <w:tcPr>
            <w:tcW w:type="dxa" w:w="4320"/>
            <w:shd w:val="clear" w:color="auto" w:fill="F4EFE4"/>
          </w:tcPr>
          <w:p>
            <w:pPr>
              <w:ind w:left="85"/>
            </w:pPr>
            <w:r>
              <w:rPr>
                <w:rFonts w:ascii="FreeSerif" w:hAnsi="FreeSerif"/>
                <w:color w:val="3C3C3C"/>
                <w:sz w:val="18"/>
              </w:rPr>
              <w:t>71 %</w:t>
            </w:r>
          </w:p>
        </w:tc>
      </w:tr>
      <w:tr>
        <w:tc>
          <w:tcPr>
            <w:tcW w:type="dxa" w:w="4320"/>
            <w:shd w:val="clear" w:color="auto" w:fill="F4EFE4"/>
          </w:tcPr>
          <w:p>
            <w:pPr>
              <w:ind w:left="85"/>
            </w:pPr>
            <w:r>
              <w:rPr>
                <w:rFonts w:ascii="FreeSerif" w:hAnsi="FreeSerif"/>
                <w:color w:val="3C3C3C"/>
                <w:sz w:val="18"/>
              </w:rPr>
              <w:t>Prix payé par la France (ancien tarif)</w:t>
            </w:r>
          </w:p>
        </w:tc>
        <w:tc>
          <w:tcPr>
            <w:tcW w:type="dxa" w:w="4320"/>
            <w:shd w:val="clear" w:color="auto" w:fill="F4EFE4"/>
          </w:tcPr>
          <w:p>
            <w:pPr>
              <w:ind w:left="85"/>
            </w:pPr>
            <w:r>
              <w:rPr>
                <w:rFonts w:ascii="FreeSerif" w:hAnsi="FreeSerif"/>
                <w:color w:val="3C3C3C"/>
                <w:sz w:val="18"/>
              </w:rPr>
              <w:t>€0,80 / kg</w:t>
            </w:r>
          </w:p>
        </w:tc>
      </w:tr>
      <w:tr>
        <w:tc>
          <w:tcPr>
            <w:tcW w:type="dxa" w:w="4320"/>
            <w:shd w:val="clear" w:color="auto" w:fill="F4EFE4"/>
          </w:tcPr>
          <w:p>
            <w:pPr>
              <w:ind w:left="85"/>
            </w:pPr>
            <w:r>
              <w:rPr>
                <w:rFonts w:ascii="FreeSerif" w:hAnsi="FreeSerif"/>
                <w:color w:val="3C3C3C"/>
                <w:sz w:val="18"/>
              </w:rPr>
              <w:t>Prix mondial de référence (Canada, Australie)</w:t>
            </w:r>
          </w:p>
        </w:tc>
        <w:tc>
          <w:tcPr>
            <w:tcW w:type="dxa" w:w="4320"/>
            <w:shd w:val="clear" w:color="auto" w:fill="F4EFE4"/>
          </w:tcPr>
          <w:p>
            <w:pPr>
              <w:ind w:left="85"/>
            </w:pPr>
            <w:r>
              <w:rPr>
                <w:rFonts w:ascii="FreeSerif" w:hAnsi="FreeSerif"/>
                <w:color w:val="3C3C3C"/>
                <w:sz w:val="18"/>
              </w:rPr>
              <w:t>€200 / kg</w:t>
            </w:r>
          </w:p>
        </w:tc>
      </w:tr>
      <w:tr>
        <w:tc>
          <w:tcPr>
            <w:tcW w:type="dxa" w:w="4320"/>
            <w:shd w:val="clear" w:color="auto" w:fill="F4EFE4"/>
          </w:tcPr>
          <w:p>
            <w:pPr>
              <w:ind w:left="85"/>
            </w:pPr>
            <w:r>
              <w:rPr>
                <w:rFonts w:ascii="FreeSerif" w:hAnsi="FreeSerif"/>
                <w:color w:val="3C3C3C"/>
                <w:sz w:val="18"/>
              </w:rPr>
              <w:t>Coût réel pour la France à l'ancien tarif (1 440 t)</w:t>
            </w:r>
          </w:p>
        </w:tc>
        <w:tc>
          <w:tcPr>
            <w:tcW w:type="dxa" w:w="4320"/>
            <w:shd w:val="clear" w:color="auto" w:fill="F4EFE4"/>
          </w:tcPr>
          <w:p>
            <w:pPr>
              <w:ind w:left="85"/>
            </w:pPr>
            <w:r>
              <w:rPr>
                <w:rFonts w:ascii="FreeSerif" w:hAnsi="FreeSerif"/>
                <w:color w:val="3C3C3C"/>
                <w:sz w:val="18"/>
              </w:rPr>
              <w:t>~€1,2 million</w:t>
            </w:r>
          </w:p>
        </w:tc>
      </w:tr>
      <w:tr>
        <w:tc>
          <w:tcPr>
            <w:tcW w:type="dxa" w:w="4320"/>
            <w:shd w:val="clear" w:color="auto" w:fill="F4EFE4"/>
          </w:tcPr>
          <w:p>
            <w:pPr>
              <w:ind w:left="85"/>
            </w:pPr>
            <w:r>
              <w:rPr>
                <w:rFonts w:ascii="FreeSerif" w:hAnsi="FreeSerif"/>
                <w:color w:val="3C3C3C"/>
                <w:sz w:val="18"/>
              </w:rPr>
              <w:t>Coût que la France aurait dû payer au prix du marché</w:t>
            </w:r>
          </w:p>
        </w:tc>
        <w:tc>
          <w:tcPr>
            <w:tcW w:type="dxa" w:w="4320"/>
            <w:shd w:val="clear" w:color="auto" w:fill="F4EFE4"/>
          </w:tcPr>
          <w:p>
            <w:pPr>
              <w:ind w:left="85"/>
            </w:pPr>
            <w:r>
              <w:rPr>
                <w:rFonts w:ascii="FreeSerif" w:hAnsi="FreeSerif"/>
                <w:color w:val="3C3C3C"/>
                <w:sz w:val="18"/>
              </w:rPr>
              <w:t>€288 millions</w:t>
            </w:r>
          </w:p>
        </w:tc>
      </w:tr>
      <w:tr>
        <w:tc>
          <w:tcPr>
            <w:tcW w:type="dxa" w:w="4320"/>
            <w:shd w:val="clear" w:color="auto" w:fill="F4EFE4"/>
          </w:tcPr>
          <w:p>
            <w:pPr>
              <w:ind w:left="85"/>
            </w:pPr>
            <w:r>
              <w:rPr>
                <w:rFonts w:ascii="FreeSerif" w:hAnsi="FreeSerif"/>
                <w:color w:val="3C3C3C"/>
                <w:sz w:val="18"/>
              </w:rPr>
              <w:t>Manque à gagner annuel pour le Niger</w:t>
            </w:r>
          </w:p>
        </w:tc>
        <w:tc>
          <w:tcPr>
            <w:tcW w:type="dxa" w:w="4320"/>
            <w:shd w:val="clear" w:color="auto" w:fill="F4EFE4"/>
          </w:tcPr>
          <w:p>
            <w:pPr>
              <w:ind w:left="85"/>
            </w:pPr>
            <w:r>
              <w:rPr>
                <w:rFonts w:ascii="FreeSerif" w:hAnsi="FreeSerif"/>
                <w:color w:val="3C3C3C"/>
                <w:sz w:val="18"/>
              </w:rPr>
              <w:t>~€287 millions</w:t>
            </w:r>
          </w:p>
        </w:tc>
      </w:tr>
    </w:tbl>
    <w:p/>
    <w:p>
      <w:pPr>
        <w:spacing w:after="80"/>
      </w:pPr>
      <w:r>
        <w:rPr>
          <w:rFonts w:ascii="FreeSerif" w:hAnsi="FreeSerif"/>
          <w:sz w:val="22"/>
        </w:rPr>
        <w:t>En d'autres termes, la France économisait chaque année 287 millions d'euros sur le dos du Niger — un pays qui figure parmi les trois nations les plus pauvres de la planète selon l'Indice de Développement Humain de l'ONU.</w:t>
      </w:r>
    </w:p>
    <w:p>
      <w:pPr>
        <w:spacing w:after="80"/>
      </w:pPr>
      <w:r>
        <w:rPr>
          <w:rFonts w:ascii="FreeSerif" w:hAnsi="FreeSerif"/>
          <w:sz w:val="22"/>
        </w:rPr>
        <w:t>Ce n'est pas une négociation commerciale. C'est une rente coloniale codifiée dans des accords bilatéraux jamais soumis au débat public nigérien.</w:t>
      </w:r>
    </w:p>
    <w:p>
      <w:pPr>
        <w:spacing w:before="200" w:after="60"/>
        <w:pBdr>
          <w:bottom w:val="single" w:sz="7" w:space="3" w:color="A07820"/>
        </w:pBdr>
      </w:pPr>
      <w:r>
        <w:rPr>
          <w:rFonts w:ascii="FreeSerif" w:hAnsi="FreeSerif"/>
          <w:b/>
          <w:color w:val="2C3A4A"/>
          <w:sz w:val="23"/>
        </w:rPr>
        <w:t>Septembre 2023 : la décision historique</w:t>
      </w:r>
    </w:p>
    <w:p>
      <w:pPr>
        <w:spacing w:after="80"/>
      </w:pPr>
      <w:r>
        <w:rPr>
          <w:rFonts w:ascii="FreeSerif" w:hAnsi="FreeSerif"/>
          <w:sz w:val="22"/>
        </w:rPr>
        <w:t>Le 13 septembre 2023, deux mois après le coup d'État militaire du 26 juillet qui a renversé le président Mohamed Bazoum, le Conseil national pour la Sauvegarde de la Patrie (CNSP) nigérien annonce officiellement la réévaluation du prix de l'uranium à €200 le kilogramme — alignant ainsi le tarif nigérien sur le prix mondial de référence.</w:t>
      </w:r>
    </w:p>
    <w:p>
      <w:pPr>
        <w:spacing w:after="80"/>
      </w:pPr>
      <w:r>
        <w:rPr>
          <w:rFonts w:ascii="FreeSerif" w:hAnsi="FreeSerif"/>
          <w:sz w:val="22"/>
        </w:rPr>
        <w:t>La réaction internationale est immédiate. Orano SA (ex-AREVA), le géant nucléaire français qui contrôle l'exploitation des mines d'Arlit, suspend le traitement du minerai d'uranium dans ses installations nigériennes. La France, par la voix d'Emmanuel Macron, condamne le coup d'État et soutient les sanctions économiques de la CEDEAO contre Niamey.</w:t>
      </w:r>
    </w:p>
    <w:p>
      <w:pPr>
        <w:spacing w:after="80"/>
      </w:pPr>
      <w:r>
        <w:rPr>
          <w:rFonts w:ascii="FreeSerif" w:hAnsi="FreeSerif"/>
          <w:sz w:val="22"/>
        </w:rPr>
        <w:t>La séquence est lisible : le Niger reprend le contrôle du prix de sa ressource stratégique — la France suspend les opérations et applique des sanctions.</w:t>
      </w:r>
    </w:p>
    <w:p>
      <w:pPr>
        <w:spacing w:before="200" w:after="60"/>
        <w:pBdr>
          <w:bottom w:val="single" w:sz="7" w:space="3" w:color="A07820"/>
        </w:pBdr>
      </w:pPr>
      <w:r>
        <w:rPr>
          <w:rFonts w:ascii="FreeSerif" w:hAnsi="FreeSerif"/>
          <w:b/>
          <w:color w:val="2C3A4A"/>
          <w:sz w:val="23"/>
        </w:rPr>
        <w:t>La France nucléaire, dépendante du Niger</w:t>
      </w:r>
    </w:p>
    <w:p>
      <w:pPr>
        <w:spacing w:after="80"/>
      </w:pPr>
      <w:r>
        <w:rPr>
          <w:rFonts w:ascii="FreeSerif" w:hAnsi="FreeSerif"/>
          <w:sz w:val="22"/>
        </w:rPr>
        <w:t>La France tire 20 % de son électricité nucléaire de l'uranium nigérien. Ce chiffre place le Niger au cœur de la sécurité énergétique française — une réalité que Paris a toujours soigneusement tue dans le débat public.</w:t>
      </w:r>
    </w:p>
    <w:p>
      <w:pPr>
        <w:spacing w:after="80"/>
      </w:pPr>
      <w:r>
        <w:rPr>
          <w:rFonts w:ascii="FreeSerif" w:hAnsi="FreeSerif"/>
          <w:sz w:val="22"/>
        </w:rPr>
        <w:t>Pour comprendre l'enjeu, il faut rappeler quelques données structurelles :</w:t>
      </w:r>
    </w:p>
    <w:p>
      <w:pPr>
        <w:pStyle w:val="ListBullet"/>
      </w:pPr>
      <w:r>
        <w:rPr>
          <w:rFonts w:ascii="FreeSerif" w:hAnsi="FreeSerif"/>
          <w:sz w:val="21"/>
        </w:rPr>
        <w:t>La France possède 56 réacteurs nucléaires en activité, qui produisent environ 360 TWh par an.</w:t>
      </w:r>
    </w:p>
    <w:p>
      <w:pPr>
        <w:pStyle w:val="ListBullet"/>
      </w:pPr>
      <w:r>
        <w:rPr>
          <w:rFonts w:ascii="FreeSerif" w:hAnsi="FreeSerif"/>
          <w:sz w:val="21"/>
        </w:rPr>
        <w:t>L'uranium est une ressource absente du sol métropolitain français.</w:t>
      </w:r>
    </w:p>
    <w:p>
      <w:pPr>
        <w:pStyle w:val="ListBullet"/>
      </w:pPr>
      <w:r>
        <w:rPr>
          <w:rFonts w:ascii="FreeSerif" w:hAnsi="FreeSerif"/>
          <w:sz w:val="21"/>
        </w:rPr>
        <w:t>Les principaux fournisseurs sont le Niger, le Kazakhstan, l'Ouzbékistan, l'Australie et le Canada.</w:t>
      </w:r>
    </w:p>
    <w:p>
      <w:pPr>
        <w:pStyle w:val="ListBullet"/>
      </w:pPr>
      <w:r>
        <w:rPr>
          <w:rFonts w:ascii="FreeSerif" w:hAnsi="FreeSerif"/>
          <w:sz w:val="21"/>
        </w:rPr>
        <w:t>Le Niger représentait, avant 2023, le fournisseur le plus « économique » — non parce que ses coûts d'extraction sont plus faibles, mais parce que son gouvernement était contraint d'accepter des prix inférieurs au marché.</w:t>
      </w:r>
    </w:p>
    <w:p>
      <w:pPr>
        <w:spacing w:after="80"/>
      </w:pPr>
      <w:r>
        <w:rPr>
          <w:rFonts w:ascii="FreeSerif" w:hAnsi="FreeSerif"/>
          <w:sz w:val="22"/>
        </w:rPr>
        <w:t>Cette dépendance explique en partie l'activisme militaire et diplomatique français au Sahel. Maintenir des régimes dociles au Niger n'était pas seulement une question d'influence géopolitique — c'était une question de coût de l'électricité française.</w:t>
      </w:r>
    </w:p>
    <w:p>
      <w:pPr>
        <w:spacing w:before="200" w:after="60"/>
        <w:pBdr>
          <w:bottom w:val="single" w:sz="7" w:space="3" w:color="A07820"/>
        </w:pBdr>
      </w:pPr>
      <w:r>
        <w:rPr>
          <w:rFonts w:ascii="FreeSerif" w:hAnsi="FreeSerif"/>
          <w:b/>
          <w:color w:val="2C3A4A"/>
          <w:sz w:val="23"/>
        </w:rPr>
        <w:t>Le précédent que la France ne voulait pas</w:t>
      </w:r>
    </w:p>
    <w:p>
      <w:pPr>
        <w:spacing w:after="80"/>
      </w:pPr>
      <w:r>
        <w:rPr>
          <w:rFonts w:ascii="FreeSerif" w:hAnsi="FreeSerif"/>
          <w:sz w:val="22"/>
        </w:rPr>
        <w:t>La décision nigérienne de septembre 2023 a une portée qui dépasse les frontières du Sahel. Elle pose un précédent : un pays africain peut réévaluer unilatéralement le prix de ses ressources naturelles pour l'aligner sur les standards internationaux.</w:t>
      </w:r>
    </w:p>
    <w:p>
      <w:pPr>
        <w:spacing w:after="80"/>
      </w:pPr>
      <w:r>
        <w:rPr>
          <w:rFonts w:ascii="FreeSerif" w:hAnsi="FreeSerif"/>
          <w:sz w:val="22"/>
        </w:rPr>
        <w:t>Ce geste rejoint une longue tradition de résistance économique :</w:t>
      </w:r>
    </w:p>
    <w:p>
      <w:pPr>
        <w:pStyle w:val="ListBullet"/>
      </w:pPr>
      <w:r>
        <w:rPr>
          <w:rFonts w:ascii="FreeSerif" w:hAnsi="FreeSerif"/>
          <w:sz w:val="21"/>
        </w:rPr>
        <w:t>**Thomas Sankara** (Burkina Faso, 1983–1987) refusait de rembourser une dette contractée par des régimes qui n'avaient pas consulté leurs peuples.</w:t>
      </w:r>
    </w:p>
    <w:p>
      <w:pPr>
        <w:pStyle w:val="ListBullet"/>
      </w:pPr>
      <w:r>
        <w:rPr>
          <w:rFonts w:ascii="FreeSerif" w:hAnsi="FreeSerif"/>
          <w:sz w:val="21"/>
        </w:rPr>
        <w:t>**Mouammar Kadhafi** (Libye) avait nationalisé les hydrocarbures et imposé des prix souverains face aux compagnies pétrolières occidentales.</w:t>
      </w:r>
    </w:p>
    <w:p>
      <w:pPr>
        <w:pStyle w:val="ListBullet"/>
      </w:pPr>
      <w:r>
        <w:rPr>
          <w:rFonts w:ascii="FreeSerif" w:hAnsi="FreeSerif"/>
          <w:sz w:val="21"/>
        </w:rPr>
        <w:t>**Patrice Lumumba** (Congo) voulait que les richesses minières congolaises profitent d'abord aux Congolais.</w:t>
      </w:r>
    </w:p>
    <w:p>
      <w:pPr>
        <w:spacing w:after="80"/>
      </w:pPr>
      <w:r>
        <w:rPr>
          <w:rFonts w:ascii="FreeSerif" w:hAnsi="FreeSerif"/>
          <w:sz w:val="22"/>
        </w:rPr>
        <w:t>Ces hommes ont tous partagé un destin similaire. La brutalité des réponses occidentales à ces tentatives de souveraineté économique révèle, à elle seule, l'enjeu réel.</w:t>
      </w:r>
    </w:p>
    <w:p>
      <w:pPr>
        <w:spacing w:before="200" w:after="60"/>
        <w:pBdr>
          <w:bottom w:val="single" w:sz="7" w:space="3" w:color="A07820"/>
        </w:pBdr>
      </w:pPr>
      <w:r>
        <w:rPr>
          <w:rFonts w:ascii="FreeSerif" w:hAnsi="FreeSerif"/>
          <w:b/>
          <w:color w:val="2C3A4A"/>
          <w:sz w:val="23"/>
        </w:rPr>
        <w:t>Ce que révèle le prix de l'uranium</w:t>
      </w:r>
    </w:p>
    <w:p>
      <w:pPr>
        <w:spacing w:after="80"/>
      </w:pPr>
      <w:r>
        <w:rPr>
          <w:rFonts w:ascii="FreeSerif" w:hAnsi="FreeSerif"/>
          <w:sz w:val="22"/>
        </w:rPr>
        <w:t>L'affaire de l'uranium nigérien illustre un mécanisme fondamental de la Françafrique : le maintien de la pauvreté africaine par la sous-évaluation institutionnalisée des ressources africaines.</w:t>
      </w:r>
    </w:p>
    <w:p>
      <w:pPr>
        <w:spacing w:after="80"/>
      </w:pPr>
      <w:r>
        <w:rPr>
          <w:rFonts w:ascii="FreeSerif" w:hAnsi="FreeSerif"/>
          <w:sz w:val="22"/>
        </w:rPr>
        <w:t>Le Niger est un pays parmi les plus riches géologiquement du monde — uranium, or, pétrole, charbon. Il est simultanément l'un des pays les plus pauvres économiquement. Cette contradiction n'est pas le fruit du hasard ou d'une incapacité intrinsèque. Elle est le résultat d'accords structurellement défavorables, maintenus par une présence militaire française (la base de Niamey abritait jusqu'en 2023 des forces spéciales françaises et américaines), des relais politiques locaux formés en France, et la menace permanente de sanctions économiques contre tout gouvernement qui tenterait de renégocier les termes de l'échange.</w:t>
      </w:r>
    </w:p>
    <w:p>
      <w:pPr>
        <w:spacing w:before="80" w:after="80"/>
        <w:ind w:left="680" w:right="680"/>
      </w:pPr>
      <w:r>
        <w:rPr>
          <w:rFonts w:ascii="FreeSerif" w:hAnsi="FreeSerif"/>
          <w:i/>
          <w:color w:val="8B1A1A"/>
          <w:sz w:val="21"/>
        </w:rPr>
        <w:t>La France payait €1,2 million pour 1 440 tonnes d'uranium nigérien. Elle aurait dû en payer €288 millions. La différence — €286,8 millions — représente chaque année ce que la France retirait silencieusement de l'économie nigérienne, d'un pays dont le PIB total n'excède pas 17 milliards de dollars.</w:t>
      </w:r>
    </w:p>
    <w:p>
      <w:pPr>
        <w:spacing w:before="200" w:after="60"/>
        <w:pBdr>
          <w:bottom w:val="single" w:sz="7" w:space="3" w:color="A07820"/>
        </w:pBdr>
      </w:pPr>
      <w:r>
        <w:rPr>
          <w:rFonts w:ascii="FreeSerif" w:hAnsi="FreeSerif"/>
          <w:b/>
          <w:color w:val="2C3A4A"/>
          <w:sz w:val="23"/>
        </w:rPr>
        <w:t>La leçon pour le continent</w:t>
      </w:r>
    </w:p>
    <w:p>
      <w:pPr>
        <w:spacing w:after="80"/>
      </w:pPr>
      <w:r>
        <w:rPr>
          <w:rFonts w:ascii="FreeSerif" w:hAnsi="FreeSerif"/>
          <w:sz w:val="22"/>
        </w:rPr>
        <w:t>La réévaluation de l'uranium nigérien à €200 le kilogramme n'est pas une mesure de guerre économique. C'est une mesure de normalisation. C'est le Niger qui dit : ce que vous payez au Canada, payez-le chez nous.</w:t>
      </w:r>
    </w:p>
    <w:p>
      <w:pPr>
        <w:spacing w:after="80"/>
      </w:pPr>
      <w:r>
        <w:rPr>
          <w:rFonts w:ascii="FreeSerif" w:hAnsi="FreeSerif"/>
          <w:sz w:val="22"/>
        </w:rPr>
        <w:t>La violence de la réaction française — sanctions, suspension des activités d'Orano, pression diplomatique, tentative de maintien par la force de Bazoum — révèle que la France n'avait jamais considéré le Niger comme un partenaire commercial. Le Niger était un fournisseur contraint, dont la compliance était garantie par des décennies d'ingérence politique et de présence militaire.</w:t>
      </w:r>
    </w:p>
    <w:p>
      <w:pPr>
        <w:spacing w:after="80"/>
      </w:pPr>
      <w:r>
        <w:rPr>
          <w:rFonts w:ascii="FreeSerif" w:hAnsi="FreeSerif"/>
          <w:sz w:val="22"/>
        </w:rPr>
        <w:t>La souveraineté économique n'est pas un slogan. C'est, au sens concret du terme, la capacité d'un État à fixer le prix de ce qui sort de son sous-sol. Le Niger, en septembre 2023, a exercé cette capacité pour la première fois depuis son indépendance formelle de 1960.</w:t>
      </w:r>
    </w:p>
    <w:p>
      <w:pPr>
        <w:spacing w:after="80"/>
      </w:pPr>
      <w:r>
        <w:rPr>
          <w:rFonts w:ascii="FreeSerif" w:hAnsi="FreeSerif"/>
          <w:sz w:val="22"/>
        </w:rPr>
        <w:t>Le reste de l'Afrique observe, et tire les leçons.</w:t>
      </w:r>
    </w:p>
    <w:p>
      <w:pPr>
        <w:spacing w:after="80"/>
      </w:pPr>
      <w:r>
        <w:rPr>
          <w:rFonts w:ascii="FreeSerif" w:hAnsi="FreeSerif"/>
          <w:sz w:val="22"/>
        </w:rPr>
        <w:t>Source principale : ER Velasco, « Niger Boosts Price of Uranium to €200 Per Kilogram From Just $0.80 », thedeepdive.ca, 13 septembre 2023 ; données de production : Agence internationale de l'énergie atomique (AIEA) ; données de consommation nucléaire française : EDF / Réseau de Transport d'Électricité (RTE).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Le Cameroun et la bière — Anatomie d'une léthargie organisée</w:t>
      </w:r>
    </w:p>
    <w:p>
      <w:pPr>
        <w:spacing w:before="80" w:after="80"/>
        <w:ind w:left="680" w:right="680"/>
      </w:pPr>
      <w:r>
        <w:rPr>
          <w:rFonts w:ascii="FreeSerif" w:hAnsi="FreeSerif"/>
          <w:i/>
          <w:color w:val="8B1A1A"/>
          <w:sz w:val="21"/>
        </w:rPr>
        <w:t>*« On vous éteint à partir de ce que vous buvez. »*</w:t>
      </w:r>
    </w:p>
    <w:p>
      <w:pPr>
        <w:spacing w:before="200" w:after="60"/>
        <w:pBdr>
          <w:bottom w:val="single" w:sz="7" w:space="3" w:color="A07820"/>
        </w:pBdr>
      </w:pPr>
      <w:r>
        <w:rPr>
          <w:rFonts w:ascii="FreeSerif" w:hAnsi="FreeSerif"/>
          <w:b/>
          <w:color w:val="2C3A4A"/>
          <w:sz w:val="23"/>
        </w:rPr>
        <w:t>Une société qui ne fait jamais faillite</w:t>
      </w:r>
    </w:p>
    <w:p>
      <w:pPr>
        <w:spacing w:after="80"/>
      </w:pPr>
      <w:r>
        <w:rPr>
          <w:rFonts w:ascii="FreeSerif" w:hAnsi="FreeSerif"/>
          <w:sz w:val="22"/>
        </w:rPr>
        <w:t>Il existe au Cameroun une entreprise qui ne connaît pas la crise. Le franc CFA a été dévalué — brutalement en 1994, de moitié. Des sociétés camerounaises ont fermé. Des multinationales étrangères ont plié bagage. Une seule traverse les décennies sans une ride : les Brasseries du Cameroun.</w:t>
      </w:r>
    </w:p>
    <w:p>
      <w:pPr>
        <w:spacing w:after="80"/>
      </w:pPr>
      <w:r>
        <w:rPr>
          <w:rFonts w:ascii="FreeSerif" w:hAnsi="FreeSerif"/>
          <w:sz w:val="22"/>
        </w:rPr>
        <w:t>Fondée en 1948, elle prospère encore en 2026. Près de quatre-vingts ans de croissance ininterrompue dans un pays dont le pouvoir d'achat s'est effondré. Cette anomalie n'en est pas une. Une entreprise qui prospère quand tout s'appauvrit autour d'elle vend un produit que la misère ne fait pas reculer — au contraire. Elle vend une consolation. Elle vend l'oubli.</w:t>
      </w:r>
    </w:p>
    <w:p>
      <w:pPr>
        <w:spacing w:after="80"/>
      </w:pPr>
      <w:r>
        <w:rPr>
          <w:rFonts w:ascii="FreeSerif" w:hAnsi="FreeSerif"/>
          <w:sz w:val="22"/>
        </w:rPr>
        <w:t>Et derrière ce produit, il y a une histoire politique que le Camerounais boit sans la connaître.</w:t>
      </w:r>
    </w:p>
    <w:p>
      <w:pPr>
        <w:spacing w:before="200" w:after="60"/>
        <w:pBdr>
          <w:bottom w:val="single" w:sz="7" w:space="3" w:color="A07820"/>
        </w:pBdr>
      </w:pPr>
      <w:r>
        <w:rPr>
          <w:rFonts w:ascii="FreeSerif" w:hAnsi="FreeSerif"/>
          <w:b/>
          <w:color w:val="2C3A4A"/>
          <w:sz w:val="23"/>
        </w:rPr>
        <w:t>L'origine coloniale : Douai, Koumassi, la bière</w:t>
      </w:r>
    </w:p>
    <w:p>
      <w:pPr>
        <w:spacing w:after="80"/>
      </w:pPr>
      <w:r>
        <w:rPr>
          <w:rFonts w:ascii="FreeSerif" w:hAnsi="FreeSerif"/>
          <w:sz w:val="22"/>
        </w:rPr>
        <w:t>L'homme s'appelle Paul Bugnicourt. Originaire de Douai, dans le Nord de la France — cette zone des Hauts-de-France, près de Lille. Au lendemain de la Seconde Guerre mondiale, il s'installe au Cameroun, à Koumassi (quartier de Douala), avec son associé. Ensemble, ils fondent les Brasseries du Cameroun.</w:t>
      </w:r>
    </w:p>
    <w:p>
      <w:pPr>
        <w:spacing w:after="80"/>
      </w:pPr>
      <w:r>
        <w:rPr>
          <w:rFonts w:ascii="FreeSerif" w:hAnsi="FreeSerif"/>
          <w:sz w:val="22"/>
        </w:rPr>
        <w:t>La date n'est pas neutre : 1948. Le Cameroun n'est pas encore indépendant — il ne le sera qu'en 1960. La société de brasserie est donc installée avant l'indépendance, par des colons, dans un territoire alors sous tutelle. Quand on examine l'actionnariat d'origine et les familles qui gravitent autour de ces capitaux, on retrouve les grands noms de la finance occidentale du XXe siècle. Le brassage de la bière camerounaise n'est pas une aventure artisanale locale. C'est un investissement de capitaux étrangers, posé sur le sol d'un peuple qu'on s'apprête à « décoloniser » sur le papier.</w:t>
      </w:r>
    </w:p>
    <w:p>
      <w:pPr>
        <w:spacing w:after="80"/>
      </w:pPr>
      <w:r>
        <w:rPr>
          <w:rFonts w:ascii="FreeSerif" w:hAnsi="FreeSerif"/>
          <w:sz w:val="22"/>
        </w:rPr>
        <w:t>Pour comprendre pourquoi la bière arrive précisément à ce moment, il faut remonter de quelques années.</w:t>
      </w:r>
    </w:p>
    <w:p>
      <w:pPr>
        <w:spacing w:before="200" w:after="60"/>
        <w:pBdr>
          <w:bottom w:val="single" w:sz="7" w:space="3" w:color="A07820"/>
        </w:pBdr>
      </w:pPr>
      <w:r>
        <w:rPr>
          <w:rFonts w:ascii="FreeSerif" w:hAnsi="FreeSerif"/>
          <w:b/>
          <w:color w:val="2C3A4A"/>
          <w:sz w:val="23"/>
        </w:rPr>
        <w:t>1939–1955 : le réveil camerounais et la peur coloniale</w:t>
      </w:r>
    </w:p>
    <w:p>
      <w:pPr>
        <w:spacing w:after="80"/>
      </w:pPr>
      <w:r>
        <w:rPr>
          <w:rFonts w:ascii="FreeSerif" w:hAnsi="FreeSerif"/>
          <w:sz w:val="22"/>
        </w:rPr>
        <w:t>À la fin des années 1930, quand éclate la Seconde Guerre mondiale, la France subit une défaite cuisante face à l'Allemagne. Au Cameroun, les populations observent : leur nouveau maître, la France, se fait écraser en Europe. Le mythe de l'invincibilité du colonisateur se fissure.</w:t>
      </w:r>
    </w:p>
    <w:p>
      <w:pPr>
        <w:spacing w:after="80"/>
      </w:pPr>
      <w:r>
        <w:rPr>
          <w:rFonts w:ascii="FreeSerif" w:hAnsi="FreeSerif"/>
          <w:sz w:val="22"/>
        </w:rPr>
        <w:t>Le Cameroun n'est d'ailleurs pas une colonie ordinaire. C'est un territoire sous mandat de la Société des Nations, puis sous tutelle de l'ONU — administré par la France et la Grande-Bretagne, mais en théorie destiné à l'autodétermination. Les Camerounais le savent. Ils revendiquent ce droit. La réponse coloniale est la répression : tueries, intimidation, écrasement des mouvements de revendication.</w:t>
      </w:r>
    </w:p>
    <w:p>
      <w:pPr>
        <w:spacing w:after="80"/>
      </w:pPr>
      <w:r>
        <w:rPr>
          <w:rFonts w:ascii="FreeSerif" w:hAnsi="FreeSerif"/>
          <w:sz w:val="22"/>
        </w:rPr>
        <w:t>De cette colère naît, en 1948, l'Union des Populations du Cameroun (UPC) — le premier grand parti nationaliste anticolonial d'Afrique francophone. Ses dirigeants — Ruben Um Nyobè, Félix-Roland Moumié, Ernest Ouandié, Osendé Afana — tiennent des réunions à travers le pays. Leur message est limpide : vous êtes chez vous, vous ne pouvez pas continuer à laisser des étrangers vous piller, vous soumettre, vous asservir.</w:t>
      </w:r>
    </w:p>
    <w:p>
      <w:pPr>
        <w:spacing w:after="80"/>
      </w:pPr>
      <w:r>
        <w:rPr>
          <w:rFonts w:ascii="FreeSerif" w:hAnsi="FreeSerif"/>
          <w:sz w:val="22"/>
        </w:rPr>
        <w:t>Le pouvoir colonial franco-britannique se sent en danger. Et il déploie une stratégie qui ne dit pas son nom : détourner l'attention.</w:t>
      </w:r>
    </w:p>
    <w:p>
      <w:pPr>
        <w:spacing w:before="200" w:after="60"/>
        <w:pBdr>
          <w:bottom w:val="single" w:sz="7" w:space="3" w:color="A07820"/>
        </w:pBdr>
      </w:pPr>
      <w:r>
        <w:rPr>
          <w:rFonts w:ascii="FreeSerif" w:hAnsi="FreeSerif"/>
          <w:b/>
          <w:color w:val="2C3A4A"/>
          <w:sz w:val="23"/>
        </w:rPr>
        <w:t>La stratégie de diversion : du stade au comptoir</w:t>
      </w:r>
    </w:p>
    <w:p>
      <w:pPr>
        <w:spacing w:after="80"/>
      </w:pPr>
      <w:r>
        <w:rPr>
          <w:rFonts w:ascii="FreeSerif" w:hAnsi="FreeSerif"/>
          <w:sz w:val="22"/>
        </w:rPr>
        <w:t>La mécanique est ancienne. Rome la pratiquait : panem et circenses, du pain et des jeux. Occupez le peuple, et il oubliera de réclamer le pouvoir.</w:t>
      </w:r>
    </w:p>
    <w:p>
      <w:pPr>
        <w:spacing w:after="80"/>
      </w:pPr>
      <w:r>
        <w:rPr>
          <w:rFonts w:ascii="FreeSerif" w:hAnsi="FreeSerif"/>
          <w:sz w:val="22"/>
        </w:rPr>
        <w:t>Au Cameroun colonial, la diversion se déploie en deux temps.</w:t>
      </w:r>
    </w:p>
    <w:p>
      <w:pPr>
        <w:spacing w:after="80"/>
      </w:pPr>
      <w:r>
        <w:rPr>
          <w:rFonts w:ascii="FreeSerif" w:hAnsi="FreeSerif"/>
          <w:sz w:val="22"/>
        </w:rPr>
        <w:t>Le football d'abord. Plutôt que de voir les Camerounais se rassembler pour parler géopolitique et stratégie, on les encourage à se rassembler pour le ballon. Le sport de masse, introduit et promu, canalise l'énergie collective vers le stade et la détourne de l'assemblée politique. L'outil n'est pas mauvais en soi — mais sa fonction sociale, ici, est un anesthésiant.</w:t>
      </w:r>
    </w:p>
    <w:p>
      <w:pPr>
        <w:spacing w:after="80"/>
      </w:pPr>
      <w:r>
        <w:rPr>
          <w:rFonts w:ascii="FreeSerif" w:hAnsi="FreeSerif"/>
          <w:sz w:val="22"/>
        </w:rPr>
        <w:t>La bière ensuite. Le football ne suffit pas : le peuple continue de se réunir, de penser, de s'organiser. Il faut frapper plus profond. Non plus occuper le temps, mais émousser la conscience elle-même. C'est là qu'intervient l'alcool de masse, industriel, bon marché, omniprésent.</w:t>
      </w:r>
    </w:p>
    <w:p>
      <w:pPr>
        <w:spacing w:after="80"/>
      </w:pPr>
      <w:r>
        <w:rPr>
          <w:rFonts w:ascii="FreeSerif" w:hAnsi="FreeSerif"/>
          <w:sz w:val="22"/>
        </w:rPr>
        <w:t>Le parallèle qui s'impose est celui de l'opium en Chine. Au XIXᵉ siècle, l'Empire britannique inonda délibérément la Chine d'opium pour la maintenir dépendante, affaiblie, gouvernable — au point de mener deux guerres pour défendre ce commerce. Le principe est le même : un produit qui crée la dépendance devient un instrument de domination plus efficace que n'importe quelle armée.</w:t>
      </w:r>
    </w:p>
    <w:p>
      <w:pPr>
        <w:spacing w:before="200" w:after="60"/>
        <w:pBdr>
          <w:bottom w:val="single" w:sz="7" w:space="3" w:color="A07820"/>
        </w:pBdr>
      </w:pPr>
      <w:r>
        <w:rPr>
          <w:rFonts w:ascii="FreeSerif" w:hAnsi="FreeSerif"/>
          <w:b/>
          <w:color w:val="2C3A4A"/>
          <w:sz w:val="23"/>
        </w:rPr>
        <w:t>L'alcool comme politique : ce que révèlent les chiffres</w:t>
      </w:r>
    </w:p>
    <w:p>
      <w:pPr>
        <w:spacing w:after="80"/>
      </w:pPr>
      <w:r>
        <w:rPr>
          <w:rFonts w:ascii="FreeSerif" w:hAnsi="FreeSerif"/>
          <w:sz w:val="22"/>
        </w:rPr>
        <w:t>L'argument n'est pas qu'une métaphore. Il s'inscrit dans des faits structurels que personne ne conteste.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Réalité camerounaise</w:t>
            </w:r>
          </w:p>
        </w:tc>
      </w:tr>
      <w:tr>
        <w:tc>
          <w:tcPr>
            <w:tcW w:type="dxa" w:w="4320"/>
            <w:shd w:val="clear" w:color="auto" w:fill="F4EFE4"/>
          </w:tcPr>
          <w:p>
            <w:pPr>
              <w:ind w:left="85"/>
            </w:pPr>
            <w:r>
              <w:rPr>
                <w:rFonts w:ascii="FreeSerif" w:hAnsi="FreeSerif"/>
                <w:color w:val="3C3C3C"/>
                <w:sz w:val="18"/>
              </w:rPr>
              <w:t>Fondation des Brasseries du Cameroun</w:t>
            </w:r>
          </w:p>
        </w:tc>
        <w:tc>
          <w:tcPr>
            <w:tcW w:type="dxa" w:w="4320"/>
            <w:shd w:val="clear" w:color="auto" w:fill="F4EFE4"/>
          </w:tcPr>
          <w:p>
            <w:pPr>
              <w:ind w:left="85"/>
            </w:pPr>
            <w:r>
              <w:rPr>
                <w:rFonts w:ascii="FreeSerif" w:hAnsi="FreeSerif"/>
                <w:color w:val="3C3C3C"/>
                <w:sz w:val="18"/>
              </w:rPr>
              <w:t>1948, par des colons, avant l'indépendance</w:t>
            </w:r>
          </w:p>
        </w:tc>
      </w:tr>
      <w:tr>
        <w:tc>
          <w:tcPr>
            <w:tcW w:type="dxa" w:w="4320"/>
            <w:shd w:val="clear" w:color="auto" w:fill="F4EFE4"/>
          </w:tcPr>
          <w:p>
            <w:pPr>
              <w:ind w:left="85"/>
            </w:pPr>
            <w:r>
              <w:rPr>
                <w:rFonts w:ascii="FreeSerif" w:hAnsi="FreeSerif"/>
                <w:color w:val="3C3C3C"/>
                <w:sz w:val="18"/>
              </w:rPr>
              <w:t>Longévité</w:t>
            </w:r>
          </w:p>
        </w:tc>
        <w:tc>
          <w:tcPr>
            <w:tcW w:type="dxa" w:w="4320"/>
            <w:shd w:val="clear" w:color="auto" w:fill="F4EFE4"/>
          </w:tcPr>
          <w:p>
            <w:pPr>
              <w:ind w:left="85"/>
            </w:pPr>
            <w:r>
              <w:rPr>
                <w:rFonts w:ascii="FreeSerif" w:hAnsi="FreeSerif"/>
                <w:color w:val="3C3C3C"/>
                <w:sz w:val="18"/>
              </w:rPr>
              <w:t>Aucune faillite en près de 80 ans, malgré dévaluations et crises</w:t>
            </w:r>
          </w:p>
        </w:tc>
      </w:tr>
      <w:tr>
        <w:tc>
          <w:tcPr>
            <w:tcW w:type="dxa" w:w="4320"/>
            <w:shd w:val="clear" w:color="auto" w:fill="F4EFE4"/>
          </w:tcPr>
          <w:p>
            <w:pPr>
              <w:ind w:left="85"/>
            </w:pPr>
            <w:r>
              <w:rPr>
                <w:rFonts w:ascii="FreeSerif" w:hAnsi="FreeSerif"/>
                <w:color w:val="3C3C3C"/>
                <w:sz w:val="18"/>
              </w:rPr>
              <w:t>Place dans les finances de l'État</w:t>
            </w:r>
          </w:p>
        </w:tc>
        <w:tc>
          <w:tcPr>
            <w:tcW w:type="dxa" w:w="4320"/>
            <w:shd w:val="clear" w:color="auto" w:fill="F4EFE4"/>
          </w:tcPr>
          <w:p>
            <w:pPr>
              <w:ind w:left="85"/>
            </w:pPr>
            <w:r>
              <w:rPr>
                <w:rFonts w:ascii="FreeSerif" w:hAnsi="FreeSerif"/>
                <w:color w:val="3C3C3C"/>
                <w:sz w:val="18"/>
              </w:rPr>
              <w:t>Parmi les tout premiers contributeurs fiscaux, après les mines et le pétrole</w:t>
            </w:r>
          </w:p>
        </w:tc>
      </w:tr>
      <w:tr>
        <w:tc>
          <w:tcPr>
            <w:tcW w:type="dxa" w:w="4320"/>
            <w:shd w:val="clear" w:color="auto" w:fill="F4EFE4"/>
          </w:tcPr>
          <w:p>
            <w:pPr>
              <w:ind w:left="85"/>
            </w:pPr>
            <w:r>
              <w:rPr>
                <w:rFonts w:ascii="FreeSerif" w:hAnsi="FreeSerif"/>
                <w:color w:val="3C3C3C"/>
                <w:sz w:val="18"/>
              </w:rPr>
              <w:t>Densité de consommation</w:t>
            </w:r>
          </w:p>
        </w:tc>
        <w:tc>
          <w:tcPr>
            <w:tcW w:type="dxa" w:w="4320"/>
            <w:shd w:val="clear" w:color="auto" w:fill="F4EFE4"/>
          </w:tcPr>
          <w:p>
            <w:pPr>
              <w:ind w:left="85"/>
            </w:pPr>
            <w:r>
              <w:rPr>
                <w:rFonts w:ascii="FreeSerif" w:hAnsi="FreeSerif"/>
                <w:color w:val="3C3C3C"/>
                <w:sz w:val="18"/>
              </w:rPr>
              <w:t>Quartiers étudiants saturés de débits de boissons</w:t>
            </w:r>
          </w:p>
        </w:tc>
      </w:tr>
    </w:tbl>
    <w:p/>
    <w:p>
      <w:pPr>
        <w:spacing w:after="80"/>
      </w:pPr>
      <w:r>
        <w:rPr>
          <w:rFonts w:ascii="FreeSerif" w:hAnsi="FreeSerif"/>
          <w:sz w:val="22"/>
        </w:rPr>
        <w:t>Le dernier point mérite qu'on s'y arrête. Dans la zone universitaire de Douala — du carrefour Ndokoti jusqu'au lycée de Deïdo —, une vingtaine d'établissements d'enseignement supérieur cohabitent avec, dit-on, plus de mille débits de boissons. La proportion est un programme : on n'invite pas la jeunesse à lire un livre, on l'invite à vider un casier. Or un cerveau maintenu en état d'imprégnation alcoolique constante ne délibère plus. Il ne conspire plus. Il ne révolte plus.</w:t>
      </w:r>
    </w:p>
    <w:p>
      <w:pPr>
        <w:spacing w:after="80"/>
      </w:pPr>
      <w:r>
        <w:rPr>
          <w:rFonts w:ascii="FreeSerif" w:hAnsi="FreeSerif"/>
          <w:sz w:val="22"/>
        </w:rPr>
        <w:t>C'est ici que le discours populaire camerounais — relayé par les vidéos qui circulent — pousse l'accusation plus loin : la bière vendue localement serait délibérément plus chargée, plus toxique que celle exportée, la même société produisant « deux bières », l'une pour l'étranger, l'autre pour endormir le peuple. Ces affirmations, sur la composition différenciée des produits ou sur des additifs neurotoxiques, ne sont pas étayées par des analyses indépendantes vérifiables et relèvent, en l'état, de la rumeur militante plus que de la preuve. Le livre ne les reprend pas comme des faits. Mais elles disent une vérité sociale : un peuple qui se sait gouverné par sa propre ivresse cherche, dans le soupçon, à nommer ce qu'il subit.</w:t>
      </w:r>
    </w:p>
    <w:p>
      <w:pPr>
        <w:spacing w:after="80"/>
      </w:pPr>
      <w:r>
        <w:rPr>
          <w:rFonts w:ascii="FreeSerif" w:hAnsi="FreeSerif"/>
          <w:sz w:val="22"/>
        </w:rPr>
        <w:t>Car le fond, lui, n'a pas besoin de complot pour être accablant.</w:t>
      </w:r>
    </w:p>
    <w:p>
      <w:pPr>
        <w:spacing w:before="200" w:after="60"/>
        <w:pBdr>
          <w:bottom w:val="single" w:sz="7" w:space="3" w:color="A07820"/>
        </w:pBdr>
      </w:pPr>
      <w:r>
        <w:rPr>
          <w:rFonts w:ascii="FreeSerif" w:hAnsi="FreeSerif"/>
          <w:b/>
          <w:color w:val="2C3A4A"/>
          <w:sz w:val="23"/>
        </w:rPr>
        <w:t>Le verrou économique : quand l'État vit de l'ivresse de son peuple</w:t>
      </w:r>
    </w:p>
    <w:p>
      <w:pPr>
        <w:spacing w:after="80"/>
      </w:pPr>
      <w:r>
        <w:rPr>
          <w:rFonts w:ascii="FreeSerif" w:hAnsi="FreeSerif"/>
          <w:sz w:val="22"/>
        </w:rPr>
        <w:t>Voilà le nœud. Les Brasseries figurent parmi les premiers contributeurs au budget de l'État camerounais. Après l'industrie minière et le pétrole, la bière est l'un des leviers qui financent l'appareil d'État.</w:t>
      </w:r>
    </w:p>
    <w:p>
      <w:pPr>
        <w:spacing w:after="80"/>
      </w:pPr>
      <w:r>
        <w:rPr>
          <w:rFonts w:ascii="FreeSerif" w:hAnsi="FreeSerif"/>
          <w:sz w:val="22"/>
        </w:rPr>
        <w:t>Cela signifie une chose terrible : l'État a un intérêt financier à ce que son peuple boive. Chaque casier vendu remplit les caisses publiques. La sobriété d'un peuple serait, pour ce modèle, une catastrophe budgétaire. L'addiction collective n'est pas un dommage collatéral du système — elle en est un pilier.</w:t>
      </w:r>
    </w:p>
    <w:p>
      <w:pPr>
        <w:spacing w:after="80"/>
      </w:pPr>
      <w:r>
        <w:rPr>
          <w:rFonts w:ascii="FreeSerif" w:hAnsi="FreeSerif"/>
          <w:sz w:val="22"/>
        </w:rPr>
        <w:t>Ce mécanisme se double d'un sabotage du modèle alternatif. La SONARA — la Société Nationale de Raffinage, poumon industriel et énergétique du pays — a été ravagée par un incendie en 2019. Un pan entier de la souveraineté économique camerounaise est parti en fumée, dans des circonstances qui ont nourri toutes les questions. Pendant que l'industrie qui aurait pu émanciper s'effondrait, l'industrie qui anesthésie, elle, n'a jamais flanché.</w:t>
      </w:r>
    </w:p>
    <w:p>
      <w:pPr>
        <w:spacing w:after="80"/>
      </w:pPr>
      <w:r>
        <w:rPr>
          <w:rFonts w:ascii="FreeSerif" w:hAnsi="FreeSerif"/>
          <w:sz w:val="22"/>
        </w:rPr>
        <w:t>Un pays peut perdre sa raffinerie. Il ne perd jamais sa brasserie.</w:t>
      </w:r>
    </w:p>
    <w:p>
      <w:pPr>
        <w:spacing w:before="200" w:after="60"/>
        <w:pBdr>
          <w:bottom w:val="single" w:sz="7" w:space="3" w:color="A07820"/>
        </w:pBdr>
      </w:pPr>
      <w:r>
        <w:rPr>
          <w:rFonts w:ascii="FreeSerif" w:hAnsi="FreeSerif"/>
          <w:b/>
          <w:color w:val="2C3A4A"/>
          <w:sz w:val="23"/>
        </w:rPr>
        <w:t>Ce que révèle la bière camerounaise</w:t>
      </w:r>
    </w:p>
    <w:p>
      <w:pPr>
        <w:spacing w:after="80"/>
      </w:pPr>
      <w:r>
        <w:rPr>
          <w:rFonts w:ascii="FreeSerif" w:hAnsi="FreeSerif"/>
          <w:sz w:val="22"/>
        </w:rPr>
        <w:t>Il faut séparer le vrai du fantasme, car la cause est trop sérieuse pour être noyée dans le mythe. Les reptiliens, le fluor « zombifiant », le stade en forme d'œil de serpent : ce sont des images. Elles traduisent une intuition juste dans un langage faux. La domination n'a pas besoin d'extraterrestres. Elle a des actionnaires, des bilans comptables et des lignes budgétaires.</w:t>
      </w:r>
    </w:p>
    <w:p>
      <w:pPr>
        <w:spacing w:after="80"/>
      </w:pPr>
      <w:r>
        <w:rPr>
          <w:rFonts w:ascii="FreeSerif" w:hAnsi="FreeSerif"/>
          <w:sz w:val="22"/>
        </w:rPr>
        <w:t>Ce que révèle l'histoire des Brasseries du Cameroun, c'est un mécanisme de domination par la consommation, dont la logique est implacable :</w:t>
      </w:r>
    </w:p>
    <w:p>
      <w:pPr>
        <w:pStyle w:val="ListBullet"/>
      </w:pPr>
      <w:r>
        <w:rPr>
          <w:rFonts w:ascii="FreeSerif" w:hAnsi="FreeSerif"/>
          <w:sz w:val="21"/>
        </w:rPr>
        <w:t>**Origine coloniale** : une industrie de l'alcool implantée par des capitaux étrangers avant même l'indépendance, au moment précis où montait la contestation nationaliste de l'UPC.</w:t>
      </w:r>
    </w:p>
    <w:p>
      <w:pPr>
        <w:pStyle w:val="ListBullet"/>
      </w:pPr>
      <w:r>
        <w:rPr>
          <w:rFonts w:ascii="FreeSerif" w:hAnsi="FreeSerif"/>
          <w:sz w:val="21"/>
        </w:rPr>
        <w:t>**Fonction de diversion** : football puis bière, pour détourner l'énergie collective de la politique vers le divertissement et l'ivresse.</w:t>
      </w:r>
    </w:p>
    <w:p>
      <w:pPr>
        <w:pStyle w:val="ListBullet"/>
      </w:pPr>
      <w:r>
        <w:rPr>
          <w:rFonts w:ascii="FreeSerif" w:hAnsi="FreeSerif"/>
          <w:sz w:val="21"/>
        </w:rPr>
        <w:t>**Capture de l'État** : une dépendance fiscale qui transforme le gouvernement en partenaire objectif de l'addiction de son propre peuple.</w:t>
      </w:r>
    </w:p>
    <w:p>
      <w:pPr>
        <w:pStyle w:val="ListBullet"/>
      </w:pPr>
      <w:r>
        <w:rPr>
          <w:rFonts w:ascii="FreeSerif" w:hAnsi="FreeSerif"/>
          <w:sz w:val="21"/>
        </w:rPr>
        <w:t>**Asphyxie de l'alternative** : l'industrie productive (SONARA) détruite, tandis que l'industrie anesthésiante prospère.</w:t>
      </w:r>
    </w:p>
    <w:p>
      <w:pPr>
        <w:spacing w:after="80"/>
      </w:pPr>
      <w:r>
        <w:rPr>
          <w:rFonts w:ascii="FreeSerif" w:hAnsi="FreeSerif"/>
          <w:sz w:val="22"/>
        </w:rPr>
        <w:t>La domination la plus efficace n'est pas celle qui enchaîne les corps. C'est celle qui éteint les esprits — et qui se fait payer pour le faire. Um Nyobè, Moumié, Ouandié, Afana sont morts pour que le Cameroun pense par lui-même. On a répondu à leur sacrifice par un comptoir à chaque coin de rue.</w:t>
      </w:r>
    </w:p>
    <w:p>
      <w:pPr>
        <w:spacing w:before="80" w:after="80"/>
        <w:ind w:left="680" w:right="680"/>
      </w:pPr>
      <w:r>
        <w:rPr>
          <w:rFonts w:ascii="FreeSerif" w:hAnsi="FreeSerif"/>
          <w:i/>
          <w:color w:val="8B1A1A"/>
          <w:sz w:val="21"/>
        </w:rPr>
        <w:t>*« Consommez ce que vous produisez, produisez ce que vous consommez. »*</w:t>
      </w:r>
    </w:p>
    <w:p>
      <w:pPr>
        <w:spacing w:after="80"/>
      </w:pPr>
      <w:r>
        <w:rPr>
          <w:rFonts w:ascii="FreeSerif" w:hAnsi="FreeSerif"/>
          <w:sz w:val="22"/>
        </w:rPr>
        <w:t>Le réveil panafricain du Sahel a commencé par un acte de lucidité : nommer l'instrument de la servitude. Pour le Cameroun, l'un de ces instruments est dans la bouteille. La question n'est pas de savoir si la vérité est cruelle. La question est de savoir si un peuple veut continuer à financer, gorgée après gorgée, sa propre léthargie.</w:t>
      </w:r>
    </w:p>
    <w:p>
      <w:pPr>
        <w:spacing w:after="80"/>
      </w:pPr>
      <w:r>
        <w:rPr>
          <w:rFonts w:ascii="FreeSerif" w:hAnsi="FreeSerif"/>
          <w:sz w:val="22"/>
        </w:rPr>
        <w:t>Sources : transcription d'une vidéo d'analyse panafricaine sur les Brasseries du Cameroun (chaîne « Maman Panthère ») ; histoire de l'UPC et de la répression coloniale au Cameroun (Ruben Um Nyobè, Félix Moumié, Ernest Ouandié, Osendé Afana) ; données publiques sur la place des Brasseries du Cameroun dans la fiscalité nationale ; incendie de la SONARA (2019). Les allégations relatives à la composition différenciée ou à la toxicité accrue des boissons produites localement sont rapportées comme discours militant et non comme faits établis, faute de vérification indépendante.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Burkina Faso — La rupture diplomatique avec la France (26 juin 2026)</w:t>
      </w:r>
    </w:p>
    <w:p>
      <w:pPr>
        <w:spacing w:before="80" w:after="80"/>
        <w:ind w:left="680" w:right="680"/>
      </w:pPr>
      <w:r>
        <w:rPr>
          <w:rFonts w:ascii="FreeSerif" w:hAnsi="FreeSerif"/>
          <w:i/>
          <w:color w:val="8B1A1A"/>
          <w:sz w:val="21"/>
        </w:rPr>
        <w:t>*« Face à ces visées impérialistes de domination de notre pays et d'asservissement de notre peuple, nous avons fait le choix de la responsabilité et de la souveraineté. »*</w:t>
        <w:br/>
        <w:t>— Communiqué du Gouvernement du Burkina Faso, Ouagadougou, 26 juin 2026</w:t>
      </w:r>
    </w:p>
    <w:p>
      <w:pPr>
        <w:spacing w:before="200" w:after="60"/>
        <w:pBdr>
          <w:bottom w:val="single" w:sz="7" w:space="3" w:color="A07820"/>
        </w:pBdr>
      </w:pPr>
      <w:r>
        <w:rPr>
          <w:rFonts w:ascii="FreeSerif" w:hAnsi="FreeSerif"/>
          <w:b/>
          <w:color w:val="2C3A4A"/>
          <w:sz w:val="23"/>
        </w:rPr>
        <w:t>Le jour où Ouagadougou a coupé le fil</w:t>
      </w:r>
    </w:p>
    <w:p>
      <w:pPr>
        <w:spacing w:after="80"/>
      </w:pPr>
      <w:r>
        <w:rPr>
          <w:rFonts w:ascii="FreeSerif" w:hAnsi="FreeSerif"/>
          <w:sz w:val="22"/>
        </w:rPr>
        <w:t>Le 26 juin 2026, depuis la Primature, le porte-parole du gouvernement burkinabè, Pingdwendé Gilbert Ouédraogo, Officier de l'Ordre de l'Étalon, rend public un communiqué d'une phrase qui clôt soixante-six ans d'une relation déséquilibrée :</w:t>
      </w:r>
    </w:p>
    <w:p>
      <w:pPr>
        <w:spacing w:before="80" w:after="80"/>
        <w:ind w:left="680" w:right="680"/>
      </w:pPr>
      <w:r>
        <w:rPr>
          <w:rFonts w:ascii="FreeSerif" w:hAnsi="FreeSerif"/>
          <w:i/>
          <w:color w:val="8B1A1A"/>
          <w:sz w:val="21"/>
        </w:rPr>
        <w:t>Le Gouvernement du Burkina Faso porte à la connaissance de l'opinion nationale et internationale qu'il a pris la décision de rompre ses relations diplomatiques avec la République Française pour compter de ce jour 26 juin 2026.</w:t>
      </w:r>
    </w:p>
    <w:p>
      <w:pPr>
        <w:spacing w:after="80"/>
      </w:pPr>
      <w:r>
        <w:rPr>
          <w:rFonts w:ascii="FreeSerif" w:hAnsi="FreeSerif"/>
          <w:sz w:val="22"/>
        </w:rPr>
        <w:t>Pas une suspension. Pas un rappel d'ambassadeur. Une rupture. L'acte diplomatique le plus lourd qu'un État puisse poser envers un autre, sans déclarer la guerre.</w:t>
      </w:r>
    </w:p>
    <w:p>
      <w:pPr>
        <w:spacing w:after="80"/>
      </w:pPr>
      <w:r>
        <w:rPr>
          <w:rFonts w:ascii="FreeSerif" w:hAnsi="FreeSerif"/>
          <w:sz w:val="22"/>
        </w:rPr>
        <w:t>Et le motif n'est pas dissimulé derrière le vocabulaire feutré des chancelleries.</w:t>
      </w:r>
    </w:p>
    <w:p>
      <w:pPr>
        <w:spacing w:before="200" w:after="60"/>
        <w:pBdr>
          <w:bottom w:val="single" w:sz="7" w:space="3" w:color="A07820"/>
        </w:pBdr>
      </w:pPr>
      <w:r>
        <w:rPr>
          <w:rFonts w:ascii="FreeSerif" w:hAnsi="FreeSerif"/>
          <w:b/>
          <w:color w:val="2C3A4A"/>
          <w:sz w:val="23"/>
        </w:rPr>
        <w:t>Les griefs, nommés sans détour</w:t>
      </w:r>
    </w:p>
    <w:p>
      <w:pPr>
        <w:spacing w:after="80"/>
      </w:pPr>
      <w:r>
        <w:rPr>
          <w:rFonts w:ascii="FreeSerif" w:hAnsi="FreeSerif"/>
          <w:sz w:val="22"/>
        </w:rPr>
        <w:t>Le communiqué énonce une « évaluation approfondie de l'état actuel des relations bilatérales ». Le constat : les conditions d'une relation fondée sur le respect mutuel, la confiance réciproque, le principe de non-ingérence et la souveraineté nationale ne sont plus réunies.</w:t>
      </w:r>
    </w:p>
    <w:p>
      <w:pPr>
        <w:spacing w:after="80"/>
      </w:pPr>
      <w:r>
        <w:rPr>
          <w:rFonts w:ascii="FreeSerif" w:hAnsi="FreeSerif"/>
          <w:sz w:val="22"/>
        </w:rPr>
        <w:t>Ce constat se décline en accusations précises portées contre le régime en place à Paris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Grief</w:t>
            </w:r>
          </w:p>
        </w:tc>
        <w:tc>
          <w:tcPr>
            <w:tcW w:type="dxa" w:w="4320"/>
            <w:shd w:val="clear" w:color="auto" w:fill="2C3A4A"/>
          </w:tcPr>
          <w:p>
            <w:pPr>
              <w:ind w:left="85"/>
            </w:pPr>
            <w:r>
              <w:rPr>
                <w:rFonts w:ascii="FreeSerif" w:hAnsi="FreeSerif"/>
                <w:b/>
                <w:color w:val="FFFFFF"/>
                <w:sz w:val="19"/>
              </w:rPr>
              <w:t>Formulation du communiqué</w:t>
            </w:r>
          </w:p>
        </w:tc>
      </w:tr>
      <w:tr>
        <w:tc>
          <w:tcPr>
            <w:tcW w:type="dxa" w:w="4320"/>
            <w:shd w:val="clear" w:color="auto" w:fill="F4EFE4"/>
          </w:tcPr>
          <w:p>
            <w:pPr>
              <w:ind w:left="85"/>
            </w:pPr>
            <w:r>
              <w:rPr>
                <w:rFonts w:ascii="FreeSerif" w:hAnsi="FreeSerif"/>
                <w:color w:val="3C3C3C"/>
                <w:sz w:val="18"/>
              </w:rPr>
              <w:t>Hostilité active</w:t>
            </w:r>
          </w:p>
        </w:tc>
        <w:tc>
          <w:tcPr>
            <w:tcW w:type="dxa" w:w="4320"/>
            <w:shd w:val="clear" w:color="auto" w:fill="F4EFE4"/>
          </w:tcPr>
          <w:p>
            <w:pPr>
              <w:ind w:left="85"/>
            </w:pPr>
            <w:r>
              <w:rPr>
                <w:rFonts w:ascii="FreeSerif" w:hAnsi="FreeSerif"/>
                <w:color w:val="3C3C3C"/>
                <w:sz w:val="18"/>
              </w:rPr>
              <w:t>« Un activisme incessant du régime en place en France contre les intérêts du Burkina Faso »</w:t>
            </w:r>
          </w:p>
        </w:tc>
      </w:tr>
      <w:tr>
        <w:tc>
          <w:tcPr>
            <w:tcW w:type="dxa" w:w="4320"/>
            <w:shd w:val="clear" w:color="auto" w:fill="F4EFE4"/>
          </w:tcPr>
          <w:p>
            <w:pPr>
              <w:ind w:left="85"/>
            </w:pPr>
            <w:r>
              <w:rPr>
                <w:rFonts w:ascii="FreeSerif" w:hAnsi="FreeSerif"/>
                <w:color w:val="3C3C3C"/>
                <w:sz w:val="18"/>
              </w:rPr>
              <w:t>Ambition néocoloniale</w:t>
            </w:r>
          </w:p>
        </w:tc>
        <w:tc>
          <w:tcPr>
            <w:tcW w:type="dxa" w:w="4320"/>
            <w:shd w:val="clear" w:color="auto" w:fill="F4EFE4"/>
          </w:tcPr>
          <w:p>
            <w:pPr>
              <w:ind w:left="85"/>
            </w:pPr>
            <w:r>
              <w:rPr>
                <w:rFonts w:ascii="FreeSerif" w:hAnsi="FreeSerif"/>
                <w:color w:val="3C3C3C"/>
                <w:sz w:val="18"/>
              </w:rPr>
              <w:t>« Des ambitions néocoloniales affichées »</w:t>
            </w:r>
          </w:p>
        </w:tc>
      </w:tr>
      <w:tr>
        <w:tc>
          <w:tcPr>
            <w:tcW w:type="dxa" w:w="4320"/>
            <w:shd w:val="clear" w:color="auto" w:fill="F4EFE4"/>
          </w:tcPr>
          <w:p>
            <w:pPr>
              <w:ind w:left="85"/>
            </w:pPr>
            <w:r>
              <w:rPr>
                <w:rFonts w:ascii="FreeSerif" w:hAnsi="FreeSerif"/>
                <w:color w:val="3C3C3C"/>
                <w:sz w:val="18"/>
              </w:rPr>
              <w:t>Soutien au terrorisme</w:t>
            </w:r>
          </w:p>
        </w:tc>
        <w:tc>
          <w:tcPr>
            <w:tcW w:type="dxa" w:w="4320"/>
            <w:shd w:val="clear" w:color="auto" w:fill="F4EFE4"/>
          </w:tcPr>
          <w:p>
            <w:pPr>
              <w:ind w:left="85"/>
            </w:pPr>
            <w:r>
              <w:rPr>
                <w:rFonts w:ascii="FreeSerif" w:hAnsi="FreeSerif"/>
                <w:color w:val="3C3C3C"/>
                <w:sz w:val="18"/>
              </w:rPr>
              <w:t>« Le soutien actif à des réseaux subversifs et aux terroristes qui endeuillent notre pays et le Sahel »</w:t>
            </w:r>
          </w:p>
        </w:tc>
      </w:tr>
      <w:tr>
        <w:tc>
          <w:tcPr>
            <w:tcW w:type="dxa" w:w="4320"/>
            <w:shd w:val="clear" w:color="auto" w:fill="F4EFE4"/>
          </w:tcPr>
          <w:p>
            <w:pPr>
              <w:ind w:left="85"/>
            </w:pPr>
            <w:r>
              <w:rPr>
                <w:rFonts w:ascii="FreeSerif" w:hAnsi="FreeSerif"/>
                <w:color w:val="3C3C3C"/>
                <w:sz w:val="18"/>
              </w:rPr>
              <w:t>Guerre informationnelle</w:t>
            </w:r>
          </w:p>
        </w:tc>
        <w:tc>
          <w:tcPr>
            <w:tcW w:type="dxa" w:w="4320"/>
            <w:shd w:val="clear" w:color="auto" w:fill="F4EFE4"/>
          </w:tcPr>
          <w:p>
            <w:pPr>
              <w:ind w:left="85"/>
            </w:pPr>
            <w:r>
              <w:rPr>
                <w:rFonts w:ascii="FreeSerif" w:hAnsi="FreeSerif"/>
                <w:color w:val="3C3C3C"/>
                <w:sz w:val="18"/>
              </w:rPr>
              <w:t>« La perfidie et la partialité des discours et des opinions sur notre pays pour en faire un paria de la communauté internationale »</w:t>
            </w:r>
          </w:p>
        </w:tc>
      </w:tr>
    </w:tbl>
    <w:p/>
    <w:p>
      <w:pPr>
        <w:spacing w:after="80"/>
      </w:pPr>
      <w:r>
        <w:rPr>
          <w:rFonts w:ascii="FreeSerif" w:hAnsi="FreeSerif"/>
          <w:sz w:val="22"/>
        </w:rPr>
        <w:t>L'accusation centrale est gravissime et assumée : la France soutiendrait activement les terroristes qui ensanglantent le Burkina et le Sahel. Ce n'est plus une insinuation d'analyste ou un slogan de manifestant. C'est un État souverain qui l'inscrit dans un document officiel signé, scellé, diffusé au monde.</w:t>
      </w:r>
    </w:p>
    <w:p>
      <w:pPr>
        <w:spacing w:after="80"/>
      </w:pPr>
      <w:r>
        <w:rPr>
          <w:rFonts w:ascii="FreeSerif" w:hAnsi="FreeSerif"/>
          <w:sz w:val="22"/>
        </w:rPr>
        <w:t>Cette thèse n'est pas née le 26 juin 2026. Elle est l'aboutissement de tout ce que les chapitres précédents ont documenté : l'affaire Gomart, le financement du terrorisme par les multinationales, la doctrine française au Sahel, la guerre informationnelle. Le communiqué ne fait que sceller juridiquement un divorce déjà consommé dans les faits.</w:t>
      </w:r>
    </w:p>
    <w:p>
      <w:pPr>
        <w:spacing w:before="200" w:after="60"/>
        <w:pBdr>
          <w:bottom w:val="single" w:sz="7" w:space="3" w:color="A07820"/>
        </w:pBdr>
      </w:pPr>
      <w:r>
        <w:rPr>
          <w:rFonts w:ascii="FreeSerif" w:hAnsi="FreeSerif"/>
          <w:b/>
          <w:color w:val="2C3A4A"/>
          <w:sz w:val="23"/>
        </w:rPr>
        <w:t>La distinction que Ouagadougou prend soin de poser</w:t>
      </w:r>
    </w:p>
    <w:p>
      <w:pPr>
        <w:spacing w:after="80"/>
      </w:pPr>
      <w:r>
        <w:rPr>
          <w:rFonts w:ascii="FreeSerif" w:hAnsi="FreeSerif"/>
          <w:sz w:val="22"/>
        </w:rPr>
        <w:t>Le gouvernement burkinabè ne confond pas l'État français avec le peuple français. Le communiqué le précise explicitement :</w:t>
      </w:r>
    </w:p>
    <w:p>
      <w:pPr>
        <w:spacing w:before="80" w:after="80"/>
        <w:ind w:left="680" w:right="680"/>
      </w:pPr>
      <w:r>
        <w:rPr>
          <w:rFonts w:ascii="FreeSerif" w:hAnsi="FreeSerif"/>
          <w:i/>
          <w:color w:val="8B1A1A"/>
          <w:sz w:val="21"/>
        </w:rPr>
        <w:t>Cette décision ne remet nullement en cause les liens historiques, humains, culturels et sociaux qui unissent les peuples burkinabè et français. Elle vise exclusivement le cadre institutionnel des relations entre les deux États au plan diplomatique.</w:t>
      </w:r>
    </w:p>
    <w:p>
      <w:pPr>
        <w:spacing w:after="80"/>
      </w:pPr>
      <w:r>
        <w:rPr>
          <w:rFonts w:ascii="FreeSerif" w:hAnsi="FreeSerif"/>
          <w:sz w:val="22"/>
        </w:rPr>
        <w:t>Cette nuance n'est pas une politesse. C'est une ligne politique. La rupture vise un régime, pas une nation. Elle distingue l'appareil d'État français — accusé d'ingérence et d'hostilité — de la société française, avec laquelle les liens demeurent. C'est la grammaire constante de la souveraineté sahélienne : on ne combat pas un peuple, on congédie une tutelle.</w:t>
      </w:r>
    </w:p>
    <w:p>
      <w:pPr>
        <w:spacing w:after="80"/>
      </w:pPr>
      <w:r>
        <w:rPr>
          <w:rFonts w:ascii="FreeSerif" w:hAnsi="FreeSerif"/>
          <w:sz w:val="22"/>
        </w:rPr>
        <w:t>Conséquence directe : le gouvernement réaffirme sa protection des ressortissants français sur le sol burkinabè, leur hospitalité et la préservation de leurs intérêts. Il invite les citoyens burkinabè à « faire preuve de responsabilité, de retenue et de civisme » envers les Français et l'ensemble des expatriés. La rupture est froide, méthodique, sans haine — donc d'autant plus irréversible.</w:t>
      </w:r>
    </w:p>
    <w:p>
      <w:pPr>
        <w:spacing w:before="200" w:after="60"/>
        <w:pBdr>
          <w:bottom w:val="single" w:sz="7" w:space="3" w:color="A07820"/>
        </w:pBdr>
      </w:pPr>
      <w:r>
        <w:rPr>
          <w:rFonts w:ascii="FreeSerif" w:hAnsi="FreeSerif"/>
          <w:b/>
          <w:color w:val="2C3A4A"/>
          <w:sz w:val="23"/>
        </w:rPr>
        <w:t>L'horizon : une politique étrangère sans maître</w:t>
      </w:r>
    </w:p>
    <w:p>
      <w:pPr>
        <w:spacing w:after="80"/>
      </w:pPr>
      <w:r>
        <w:rPr>
          <w:rFonts w:ascii="FreeSerif" w:hAnsi="FreeSerif"/>
          <w:sz w:val="22"/>
        </w:rPr>
        <w:t>Le communiqué ne s'achève pas sur une fermeture, mais sur une réorientation. Le Burkina Faso réaffirme sa détermination à poursuivre :</w:t>
      </w:r>
    </w:p>
    <w:p>
      <w:pPr>
        <w:pStyle w:val="ListBullet"/>
      </w:pPr>
      <w:r>
        <w:rPr>
          <w:rFonts w:ascii="FreeSerif" w:hAnsi="FreeSerif"/>
          <w:sz w:val="21"/>
        </w:rPr>
        <w:t>une **politique étrangère indépendante** ;</w:t>
      </w:r>
    </w:p>
    <w:p>
      <w:pPr>
        <w:pStyle w:val="ListBullet"/>
      </w:pPr>
      <w:r>
        <w:rPr>
          <w:rFonts w:ascii="FreeSerif" w:hAnsi="FreeSerif"/>
          <w:sz w:val="21"/>
        </w:rPr>
        <w:t>la **diversification de ses partenariats** ;</w:t>
      </w:r>
    </w:p>
    <w:p>
      <w:pPr>
        <w:pStyle w:val="ListBullet"/>
      </w:pPr>
      <w:r>
        <w:rPr>
          <w:rFonts w:ascii="FreeSerif" w:hAnsi="FreeSerif"/>
          <w:sz w:val="21"/>
        </w:rPr>
        <w:t>le renforcement de la **coopération Sud-Sud** ;</w:t>
      </w:r>
    </w:p>
    <w:p>
      <w:pPr>
        <w:pStyle w:val="ListBullet"/>
      </w:pPr>
      <w:r>
        <w:rPr>
          <w:rFonts w:ascii="FreeSerif" w:hAnsi="FreeSerif"/>
          <w:sz w:val="21"/>
        </w:rPr>
        <w:t>des relations équilibrées avec **tous** les États ;</w:t>
      </w:r>
    </w:p>
    <w:p>
      <w:pPr>
        <w:pStyle w:val="ListBullet"/>
      </w:pPr>
      <w:r>
        <w:rPr>
          <w:rFonts w:ascii="FreeSerif" w:hAnsi="FreeSerif"/>
          <w:sz w:val="21"/>
        </w:rPr>
        <w:t>la promotion de la paix, de la sécurité et du développement durable.</w:t>
      </w:r>
    </w:p>
    <w:p>
      <w:pPr>
        <w:spacing w:after="80"/>
      </w:pPr>
      <w:r>
        <w:rPr>
          <w:rFonts w:ascii="FreeSerif" w:hAnsi="FreeSerif"/>
          <w:sz w:val="22"/>
        </w:rPr>
        <w:t>Le dernier paragraphe tend la main : le Burkina « demeure ouvert au dialogue avec l'ensemble des États de la communauté internationale sur la base du respect mutuel, de la réciprocité, de l'égalité souveraine ». Quatre mots y reviennent comme un refrain : respect, réciprocité, égalité, souveraineté. Ce sont exactement les quatre conditions que la relation avec Paris ne remplissait plus.</w:t>
      </w:r>
    </w:p>
    <w:p>
      <w:pPr>
        <w:spacing w:before="200" w:after="60"/>
        <w:pBdr>
          <w:bottom w:val="single" w:sz="7" w:space="3" w:color="A07820"/>
        </w:pBdr>
      </w:pPr>
      <w:r>
        <w:rPr>
          <w:rFonts w:ascii="FreeSerif" w:hAnsi="FreeSerif"/>
          <w:b/>
          <w:color w:val="2C3A4A"/>
          <w:sz w:val="23"/>
        </w:rPr>
        <w:t>Ce que révèle la rupture du 26 juin</w:t>
      </w:r>
    </w:p>
    <w:p>
      <w:pPr>
        <w:spacing w:after="80"/>
      </w:pPr>
      <w:r>
        <w:rPr>
          <w:rFonts w:ascii="FreeSerif" w:hAnsi="FreeSerif"/>
          <w:sz w:val="22"/>
        </w:rPr>
        <w:t>Rompre avec l'ancienne puissance coloniale n'est pas un caprice. C'est l'acte fondateur d'une refondation. Et il prolonge la séquence ouverte par le Mali et le Niger.</w:t>
      </w:r>
    </w:p>
    <w:p>
      <w:pPr>
        <w:pStyle w:val="ListBullet"/>
      </w:pPr>
      <w:r>
        <w:rPr>
          <w:rFonts w:ascii="FreeSerif" w:hAnsi="FreeSerif"/>
          <w:sz w:val="21"/>
        </w:rPr>
        <w:t>**La forme est souveraine** : un communiqué d'État, signé par le porte-parole du gouvernement, daté, scellé. Pas un coup d'éclat médiatique — un acte de droit international.</w:t>
      </w:r>
    </w:p>
    <w:p>
      <w:pPr>
        <w:pStyle w:val="ListBullet"/>
      </w:pPr>
      <w:r>
        <w:rPr>
          <w:rFonts w:ascii="FreeSerif" w:hAnsi="FreeSerif"/>
          <w:sz w:val="21"/>
        </w:rPr>
        <w:t>**Le fond est une accusation de guerre par procuration** : la France n'est pas seulement accusée d'ingérence, mais de **soutenir les terroristes** qui tuent les Burkinabè. C'est la criminalisation explicite de la politique sahélienne de Paris.</w:t>
      </w:r>
    </w:p>
    <w:p>
      <w:pPr>
        <w:pStyle w:val="ListBullet"/>
      </w:pPr>
      <w:r>
        <w:rPr>
          <w:rFonts w:ascii="FreeSerif" w:hAnsi="FreeSerif"/>
          <w:sz w:val="21"/>
        </w:rPr>
        <w:t>**La méthode est la maturité** : aucune violence contre les personnes, protection garantie des ressortissants, distinction nette entre régime et peuple. La rupture est portée par un État qui se sait dans son droit, pas par une foule en colère.</w:t>
      </w:r>
    </w:p>
    <w:p>
      <w:pPr>
        <w:pStyle w:val="ListBullet"/>
      </w:pPr>
      <w:r>
        <w:rPr>
          <w:rFonts w:ascii="FreeSerif" w:hAnsi="FreeSerif"/>
          <w:sz w:val="21"/>
        </w:rPr>
        <w:t>**La trajectoire est l'AES** : diversification, coopération Sud-Sud, partenariats équilibrés. Le Burkina ne quitte pas la France pour le vide. Il la quitte pour un monde multipolaire.</w:t>
      </w:r>
    </w:p>
    <w:p>
      <w:pPr>
        <w:spacing w:after="80"/>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before="80" w:after="80"/>
        <w:ind w:left="680" w:right="680"/>
      </w:pPr>
      <w:r>
        <w:rPr>
          <w:rFonts w:ascii="FreeSerif" w:hAnsi="FreeSerif"/>
          <w:i/>
          <w:color w:val="8B1A1A"/>
          <w:sz w:val="21"/>
        </w:rPr>
        <w:t>*« La Patrie ou la Mort, Nous Vaincrons. »* — devise inscrite en tête du communiqué.</w:t>
      </w:r>
    </w:p>
    <w:p>
      <w:pPr>
        <w:spacing w:after="80"/>
      </w:pPr>
      <w:r>
        <w:rPr>
          <w:rFonts w:ascii="FreeSerif" w:hAnsi="FreeSerif"/>
          <w:sz w:val="22"/>
        </w:rPr>
        <w:t>Source : Communiqué du Gouvernement du Burkina Faso, Primature — Porte-parole du Gouvernement, Ouagadougou, 26 juin 2026, signé Pingdwendé Gilbert Ouédraogo, Officier de l'Ordre de l'Étalon ; diffusé par le Service d'Information du Gouvernement (www.gouvernement.gov.bf).</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Niger — Le retrait de la CPI et le procès du double standard</w:t>
      </w:r>
    </w:p>
    <w:p>
      <w:pPr>
        <w:spacing w:before="80" w:after="80"/>
        <w:ind w:left="680" w:right="680"/>
      </w:pPr>
      <w:r>
        <w:rPr>
          <w:rFonts w:ascii="FreeSerif" w:hAnsi="FreeSerif"/>
          <w:i/>
          <w:color w:val="8B1A1A"/>
          <w:sz w:val="21"/>
        </w:rPr>
        <w:t>*« Certains observateurs soulignent que des puissances comme les États-Unis ne sont pas parties au Statut de Rome et ne font pas l'objet d'une pression internationale comparable sur cette question. »*</w:t>
      </w:r>
    </w:p>
    <w:p>
      <w:pPr>
        <w:spacing w:before="200" w:after="60"/>
        <w:pBdr>
          <w:bottom w:val="single" w:sz="7" w:space="3" w:color="A07820"/>
        </w:pBdr>
      </w:pPr>
      <w:r>
        <w:rPr>
          <w:rFonts w:ascii="FreeSerif" w:hAnsi="FreeSerif"/>
          <w:b/>
          <w:color w:val="2C3A4A"/>
          <w:sz w:val="23"/>
        </w:rPr>
        <w:t>Niamey claque la porte de La Haye</w:t>
      </w:r>
    </w:p>
    <w:p>
      <w:pPr>
        <w:spacing w:after="80"/>
      </w:pPr>
      <w:r>
        <w:rPr>
          <w:rFonts w:ascii="FreeSerif" w:hAnsi="FreeSerif"/>
          <w:sz w:val="22"/>
        </w:rPr>
        <w:t>Le Niger se retire officiellement de la Cour pénale internationale (CPI). La décision, portée par le général Abdourahamane Tiani, prolonge la logique de rupture engagée depuis juillet 2023 : sortir, un à un, des cadres hérités de la domination occidentale.</w:t>
      </w:r>
    </w:p>
    <w:p>
      <w:pPr>
        <w:spacing w:after="80"/>
      </w:pPr>
      <w:r>
        <w:rPr>
          <w:rFonts w:ascii="FreeSerif" w:hAnsi="FreeSerif"/>
          <w:sz w:val="22"/>
        </w:rPr>
        <w:t>La réaction ne se fait pas attendre. Human Rights Watch (HRW) exprime de « vives inquiétudes » et estime que ce retrait pourrait priver les victimes de crimes internationaux d'un « recours essentiel à la justice ». L'organisation appelle les États membres de l'Union africaine et de la CPI à « convaincre Niamey de revenir sur sa position ».</w:t>
      </w:r>
    </w:p>
    <w:p>
      <w:pPr>
        <w:spacing w:after="80"/>
      </w:pPr>
      <w:r>
        <w:rPr>
          <w:rFonts w:ascii="FreeSerif" w:hAnsi="FreeSerif"/>
          <w:sz w:val="22"/>
        </w:rPr>
        <w:t>L'argument est moralement présentable. Il s'effondre dès qu'on le confronte à la réalité de la justice pénale internationale telle qu'elle s'exerce — ou ne s'exerce pas — depuis sa création.</w:t>
      </w:r>
    </w:p>
    <w:p>
      <w:pPr>
        <w:spacing w:before="200" w:after="60"/>
        <w:pBdr>
          <w:bottom w:val="single" w:sz="7" w:space="3" w:color="A07820"/>
        </w:pBdr>
      </w:pPr>
      <w:r>
        <w:rPr>
          <w:rFonts w:ascii="FreeSerif" w:hAnsi="FreeSerif"/>
          <w:b/>
          <w:color w:val="2C3A4A"/>
          <w:sz w:val="23"/>
        </w:rPr>
        <w:t>La question qui dérange : qui la CPI juge-t-elle vraiment ?</w:t>
      </w:r>
    </w:p>
    <w:p>
      <w:pPr>
        <w:spacing w:after="80"/>
      </w:pPr>
      <w:r>
        <w:rPr>
          <w:rFonts w:ascii="FreeSerif" w:hAnsi="FreeSerif"/>
          <w:sz w:val="22"/>
        </w:rPr>
        <w:t>Le post d'Africa Geopolitis pose, avec une économie de mots, la contradiction que les défenseurs de la CPI préfèrent éviter : les États-Unis ne sont pas parties au Statut de Rome. La première puissance militaire du monde — celle qui a mené les guerres d'Irak, d'Afghanistan, de Libye — n'a jamais reconnu la juridiction de la Cour. Et personne, à La Haye comme à Washington, ne fait pression sur elle pour qu'elle y adhère.</w:t>
      </w:r>
    </w:p>
    <w:p>
      <w:pPr>
        <w:spacing w:after="80"/>
      </w:pPr>
      <w:r>
        <w:rPr>
          <w:rFonts w:ascii="FreeSerif" w:hAnsi="FreeSerif"/>
          <w:sz w:val="22"/>
        </w:rPr>
        <w:t>Le contraste est saisissant.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Acteur</w:t>
            </w:r>
          </w:p>
        </w:tc>
        <w:tc>
          <w:tcPr>
            <w:tcW w:type="dxa" w:w="2880"/>
            <w:shd w:val="clear" w:color="auto" w:fill="2C3A4A"/>
          </w:tcPr>
          <w:p>
            <w:pPr>
              <w:ind w:left="85"/>
            </w:pPr>
            <w:r>
              <w:rPr>
                <w:rFonts w:ascii="FreeSerif" w:hAnsi="FreeSerif"/>
                <w:b/>
                <w:color w:val="FFFFFF"/>
                <w:sz w:val="19"/>
              </w:rPr>
              <w:t>Statut vis-à-vis de la CPI</w:t>
            </w:r>
          </w:p>
        </w:tc>
        <w:tc>
          <w:tcPr>
            <w:tcW w:type="dxa" w:w="2880"/>
            <w:shd w:val="clear" w:color="auto" w:fill="2C3A4A"/>
          </w:tcPr>
          <w:p>
            <w:pPr>
              <w:ind w:left="85"/>
            </w:pPr>
            <w:r>
              <w:rPr>
                <w:rFonts w:ascii="FreeSerif" w:hAnsi="FreeSerif"/>
                <w:b/>
                <w:color w:val="FFFFFF"/>
                <w:sz w:val="19"/>
              </w:rPr>
              <w:t>Pression internationale</w:t>
            </w:r>
          </w:p>
        </w:tc>
      </w:tr>
      <w:tr>
        <w:tc>
          <w:tcPr>
            <w:tcW w:type="dxa" w:w="2880"/>
            <w:shd w:val="clear" w:color="auto" w:fill="F4EFE4"/>
          </w:tcPr>
          <w:p>
            <w:pPr>
              <w:ind w:left="85"/>
            </w:pPr>
            <w:r>
              <w:rPr>
                <w:rFonts w:ascii="FreeSerif" w:hAnsi="FreeSerif"/>
                <w:color w:val="3C3C3C"/>
                <w:sz w:val="18"/>
              </w:rPr>
              <w:t>Niger (se retire en 2026)</w:t>
            </w:r>
          </w:p>
        </w:tc>
        <w:tc>
          <w:tcPr>
            <w:tcW w:type="dxa" w:w="2880"/>
            <w:shd w:val="clear" w:color="auto" w:fill="F4EFE4"/>
          </w:tcPr>
          <w:p>
            <w:pPr>
              <w:ind w:left="85"/>
            </w:pPr>
            <w:r>
              <w:rPr>
                <w:rFonts w:ascii="FreeSerif" w:hAnsi="FreeSerif"/>
                <w:color w:val="3C3C3C"/>
                <w:sz w:val="18"/>
              </w:rPr>
              <w:t>Sommé de revenir, campagne de HRW, appel à l'UA</w:t>
            </w:r>
          </w:p>
        </w:tc>
        <w:tc>
          <w:tcPr>
            <w:tcW w:type="dxa" w:w="2880"/>
            <w:shd w:val="clear" w:color="auto" w:fill="F4EFE4"/>
          </w:tcPr>
          <w:p>
            <w:pPr>
              <w:ind w:left="85"/>
            </w:pPr>
            <w:r>
              <w:rPr>
                <w:rFonts w:ascii="FreeSerif" w:hAnsi="FreeSerif"/>
                <w:color w:val="3C3C3C"/>
                <w:sz w:val="18"/>
              </w:rPr>
              <w:t>Forte, immédiate</w:t>
            </w:r>
          </w:p>
        </w:tc>
      </w:tr>
      <w:tr>
        <w:tc>
          <w:tcPr>
            <w:tcW w:type="dxa" w:w="2880"/>
            <w:shd w:val="clear" w:color="auto" w:fill="F4EFE4"/>
          </w:tcPr>
          <w:p>
            <w:pPr>
              <w:ind w:left="85"/>
            </w:pPr>
            <w:r>
              <w:rPr>
                <w:rFonts w:ascii="FreeSerif" w:hAnsi="FreeSerif"/>
                <w:color w:val="3C3C3C"/>
                <w:sz w:val="18"/>
              </w:rPr>
              <w:t>États-Unis</w:t>
            </w:r>
          </w:p>
        </w:tc>
        <w:tc>
          <w:tcPr>
            <w:tcW w:type="dxa" w:w="2880"/>
            <w:shd w:val="clear" w:color="auto" w:fill="F4EFE4"/>
          </w:tcPr>
          <w:p>
            <w:pPr>
              <w:ind w:left="85"/>
            </w:pPr>
            <w:r>
              <w:rPr>
                <w:rFonts w:ascii="FreeSerif" w:hAnsi="FreeSerif"/>
                <w:color w:val="3C3C3C"/>
                <w:sz w:val="18"/>
              </w:rPr>
              <w:t>Jamais partie au Statut de Rome</w:t>
            </w:r>
          </w:p>
        </w:tc>
        <w:tc>
          <w:tcPr>
            <w:tcW w:type="dxa" w:w="2880"/>
            <w:shd w:val="clear" w:color="auto" w:fill="F4EFE4"/>
          </w:tcPr>
          <w:p>
            <w:pPr>
              <w:ind w:left="85"/>
            </w:pPr>
            <w:r>
              <w:rPr>
                <w:rFonts w:ascii="FreeSerif" w:hAnsi="FreeSerif"/>
                <w:color w:val="3C3C3C"/>
                <w:sz w:val="18"/>
              </w:rPr>
              <w:t>Inexistante</w:t>
            </w:r>
          </w:p>
        </w:tc>
      </w:tr>
      <w:tr>
        <w:tc>
          <w:tcPr>
            <w:tcW w:type="dxa" w:w="2880"/>
            <w:shd w:val="clear" w:color="auto" w:fill="F4EFE4"/>
          </w:tcPr>
          <w:p>
            <w:pPr>
              <w:ind w:left="85"/>
            </w:pPr>
            <w:r>
              <w:rPr>
                <w:rFonts w:ascii="FreeSerif" w:hAnsi="FreeSerif"/>
                <w:color w:val="3C3C3C"/>
                <w:sz w:val="18"/>
              </w:rPr>
              <w:t>Russie, Chine</w:t>
            </w:r>
          </w:p>
        </w:tc>
        <w:tc>
          <w:tcPr>
            <w:tcW w:type="dxa" w:w="2880"/>
            <w:shd w:val="clear" w:color="auto" w:fill="F4EFE4"/>
          </w:tcPr>
          <w:p>
            <w:pPr>
              <w:ind w:left="85"/>
            </w:pPr>
            <w:r>
              <w:rPr>
                <w:rFonts w:ascii="FreeSerif" w:hAnsi="FreeSerif"/>
                <w:color w:val="3C3C3C"/>
                <w:sz w:val="18"/>
              </w:rPr>
              <w:t>Non parties</w:t>
            </w:r>
          </w:p>
        </w:tc>
        <w:tc>
          <w:tcPr>
            <w:tcW w:type="dxa" w:w="2880"/>
            <w:shd w:val="clear" w:color="auto" w:fill="F4EFE4"/>
          </w:tcPr>
          <w:p>
            <w:pPr>
              <w:ind w:left="85"/>
            </w:pPr>
            <w:r>
              <w:rPr>
                <w:rFonts w:ascii="FreeSerif" w:hAnsi="FreeSerif"/>
                <w:color w:val="3C3C3C"/>
                <w:sz w:val="18"/>
              </w:rPr>
              <w:t>Aucune campagne comparable</w:t>
            </w:r>
          </w:p>
        </w:tc>
      </w:tr>
      <w:tr>
        <w:tc>
          <w:tcPr>
            <w:tcW w:type="dxa" w:w="2880"/>
            <w:shd w:val="clear" w:color="auto" w:fill="F4EFE4"/>
          </w:tcPr>
          <w:p>
            <w:pPr>
              <w:ind w:left="85"/>
            </w:pPr>
            <w:r>
              <w:rPr>
                <w:rFonts w:ascii="FreeSerif" w:hAnsi="FreeSerif"/>
                <w:color w:val="3C3C3C"/>
                <w:sz w:val="18"/>
              </w:rPr>
              <w:t>Israël</w:t>
            </w:r>
          </w:p>
        </w:tc>
        <w:tc>
          <w:tcPr>
            <w:tcW w:type="dxa" w:w="2880"/>
            <w:shd w:val="clear" w:color="auto" w:fill="F4EFE4"/>
          </w:tcPr>
          <w:p>
            <w:pPr>
              <w:ind w:left="85"/>
            </w:pPr>
            <w:r>
              <w:rPr>
                <w:rFonts w:ascii="FreeSerif" w:hAnsi="FreeSerif"/>
                <w:color w:val="3C3C3C"/>
                <w:sz w:val="18"/>
              </w:rPr>
              <w:t>Non partie ; mandats contestés</w:t>
            </w:r>
          </w:p>
        </w:tc>
        <w:tc>
          <w:tcPr>
            <w:tcW w:type="dxa" w:w="2880"/>
            <w:shd w:val="clear" w:color="auto" w:fill="F4EFE4"/>
          </w:tcPr>
          <w:p>
            <w:pPr>
              <w:ind w:left="85"/>
            </w:pPr>
            <w:r>
              <w:rPr>
                <w:rFonts w:ascii="FreeSerif" w:hAnsi="FreeSerif"/>
                <w:color w:val="3C3C3C"/>
                <w:sz w:val="18"/>
              </w:rPr>
              <w:t>Pressions inverses pour protéger</w:t>
            </w:r>
          </w:p>
        </w:tc>
      </w:tr>
    </w:tbl>
    <w:p/>
    <w:p>
      <w:pPr>
        <w:spacing w:after="80"/>
      </w:pPr>
      <w:r>
        <w:rPr>
          <w:rFonts w:ascii="FreeSerif" w:hAnsi="FreeSerif"/>
          <w:sz w:val="22"/>
        </w:rPr>
        <w:t>La CPI, depuis sa création, a presque exclusivement poursuivi des Africains. Les premiers mandats, les premiers procès, les premières condamnations ont visé des dirigeants du continent. Les architectes des guerres occidentales, eux, n'ont jamais comparu. Quand la CPI a osé envisager d'enquêter sur des crimes commis par des forces américaines en Afghanistan, Washington a répondu par des sanctions contre les magistrats de la Cour — et la procédure s'est éteinte.</w:t>
      </w:r>
    </w:p>
    <w:p>
      <w:pPr>
        <w:spacing w:after="80"/>
      </w:pPr>
      <w:r>
        <w:rPr>
          <w:rFonts w:ascii="FreeSerif" w:hAnsi="FreeSerif"/>
          <w:sz w:val="22"/>
        </w:rPr>
        <w:t>Une justice qui frappe les faibles et épargne les puissants n'est pas une justice. C'est un instrument.</w:t>
      </w:r>
    </w:p>
    <w:p>
      <w:pPr>
        <w:spacing w:before="200" w:after="60"/>
        <w:pBdr>
          <w:bottom w:val="single" w:sz="7" w:space="3" w:color="A07820"/>
        </w:pBdr>
      </w:pPr>
      <w:r>
        <w:rPr>
          <w:rFonts w:ascii="FreeSerif" w:hAnsi="FreeSerif"/>
          <w:b/>
          <w:color w:val="2C3A4A"/>
          <w:sz w:val="23"/>
        </w:rPr>
        <w:t>Le retrait comme acte de cohérence</w:t>
      </w:r>
    </w:p>
    <w:p>
      <w:pPr>
        <w:spacing w:after="80"/>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80"/>
      </w:pPr>
      <w:r>
        <w:rPr>
          <w:rFonts w:ascii="FreeSerif" w:hAnsi="FreeSerif"/>
          <w:sz w:val="22"/>
        </w:rPr>
        <w:t>La position de HRW illustre, sans le vouloir, le mécanisme dénoncé tout au long de ce livre : une organisation occidentale somme un État africain de demeurer dans une institution que les puissances occidentales elles-mêmes refusent. On exige du Niger une soumission à laquelle Washington ne s'est jamais plié. C'est la définition même du deux poids, deux mesures.</w:t>
      </w:r>
    </w:p>
    <w:p>
      <w:pPr>
        <w:spacing w:before="200" w:after="60"/>
        <w:pBdr>
          <w:bottom w:val="single" w:sz="7" w:space="3" w:color="A07820"/>
        </w:pBdr>
      </w:pPr>
      <w:r>
        <w:rPr>
          <w:rFonts w:ascii="FreeSerif" w:hAnsi="FreeSerif"/>
          <w:b/>
          <w:color w:val="2C3A4A"/>
          <w:sz w:val="23"/>
        </w:rPr>
        <w:t>« Vous partez, mais vous restez lié » : la mécanique du piège</w:t>
      </w:r>
    </w:p>
    <w:p>
      <w:pPr>
        <w:spacing w:after="80"/>
      </w:pPr>
      <w:r>
        <w:rPr>
          <w:rFonts w:ascii="FreeSerif" w:hAnsi="FreeSerif"/>
          <w:sz w:val="22"/>
        </w:rPr>
        <w:t>La CPI a réagi au retrait nigérien par une précision qui en dit long sur la nature du lien. Selon la Cour, le Niger — malgré sa décision de se retirer du Statut de Rome — ne pourra pas cesser immédiatement sa coopération avec l'institution. Il restera tenu par nombre d'obligations, même après l'achevement de la procédure de retrait, y compris celles liées aux enquêtes et procédures judiciaires déjà engagées.</w:t>
      </w:r>
    </w:p>
    <w:p>
      <w:pPr>
        <w:spacing w:after="80"/>
      </w:pPr>
      <w:r>
        <w:rPr>
          <w:rFonts w:ascii="FreeSerif" w:hAnsi="FreeSerif"/>
          <w:sz w:val="22"/>
        </w:rPr>
        <w:t>La formule mérite d'être pesée. Un État souverain notifie son retrait d'un traité, et l'institution lui répond, en substance : vous partez, mais vous restez lié. C'est le mécanisme même de la domination institutionnelle — un cadre conçu pour qu'on y entre librement et qu'on n'en sorte jamais vraiment. La porte de sortie existe sur le papier ; en pratique, elle reste verrouillée par la « continuité des obligations ».</w:t>
      </w:r>
    </w:p>
    <w:p>
      <w:pPr>
        <w:spacing w:after="80"/>
      </w:pPr>
      <w:r>
        <w:rPr>
          <w:rFonts w:ascii="FreeSerif" w:hAnsi="FreeSerif"/>
          <w:sz w:val="22"/>
        </w:rPr>
        <w:t>Niamey ne s'y trompe pas. Dans son message officiel aux Nations Unies, le Niger formule le cœur de son grief :</w:t>
      </w:r>
    </w:p>
    <w:p>
      <w:pPr>
        <w:spacing w:before="80" w:after="80"/>
        <w:ind w:left="680" w:right="680"/>
      </w:pPr>
      <w:r>
        <w:rPr>
          <w:rFonts w:ascii="FreeSerif" w:hAnsi="FreeSerif"/>
          <w:i/>
          <w:color w:val="8B1A1A"/>
          <w:sz w:val="21"/>
        </w:rPr>
        <w:t>La Cour pénale internationale est actuellement « l'objet de détournement et d'instrumentalisation, bien qu'elle ait suscité au début de grands espoirs parmi les peuples épris de paix et de justice ».</w:t>
      </w:r>
    </w:p>
    <w:p>
      <w:pPr>
        <w:spacing w:after="80"/>
      </w:pPr>
      <w:r>
        <w:rPr>
          <w:rFonts w:ascii="FreeSerif" w:hAnsi="FreeSerif"/>
          <w:sz w:val="22"/>
        </w:rPr>
        <w:t>Cette phrase est d'une justesse redoutable. Elle ne nie pas l'idéal originel de la CPI — une juridiction de l'humanité contre l'impunité. Elle constate sa corruption pratique : un instrument noble, détourné de sa fonction, instrumentalisé contre les uns et jamais contre les autres. Le Niger ne dit pas que la justice internationale est mauvaise. Il dit qu'elle a été confisquée. La nuance est exactement celle qui sépare le rejet nihiliste du refus lucide.</w:t>
      </w:r>
    </w:p>
    <w:p>
      <w:pPr>
        <w:spacing w:after="80"/>
      </w:pPr>
      <w:r>
        <w:rPr>
          <w:rFonts w:ascii="FreeSerif" w:hAnsi="FreeSerif"/>
          <w:sz w:val="22"/>
        </w:rPr>
        <w:t>Reste une objection sérieuse, qu'il faut affronter sans la fuir : et les victimes ? Le retrait de la CPI prive-t-il les Nigériens d'un recours ? La réponse de l'AES est qu'une justice crédible ne peut être déléguée à une cour sélective et téléguidée, mais doit être construite sur le continent — par des institutions africaines, pour des justiciables africains. C'est l'horizon d'une justice panafricaine souveraine, qui reste à bâtir, et dont l'absence actuelle est précisément l'argument de ceux qui veulent maintenir le statu quo.</w:t>
      </w:r>
    </w:p>
    <w:p>
      <w:pPr>
        <w:spacing w:before="200" w:after="60"/>
        <w:pBdr>
          <w:bottom w:val="single" w:sz="7" w:space="3" w:color="A07820"/>
        </w:pBdr>
      </w:pPr>
      <w:r>
        <w:rPr>
          <w:rFonts w:ascii="FreeSerif" w:hAnsi="FreeSerif"/>
          <w:b/>
          <w:color w:val="2C3A4A"/>
          <w:sz w:val="23"/>
        </w:rPr>
        <w:t>Ce que révèle le procès de la CPI</w:t>
      </w:r>
    </w:p>
    <w:p>
      <w:pPr>
        <w:spacing w:after="80"/>
      </w:pPr>
      <w:r>
        <w:rPr>
          <w:rFonts w:ascii="FreeSerif" w:hAnsi="FreeSerif"/>
          <w:sz w:val="22"/>
        </w:rPr>
        <w:t>Le retrait nigérien met la Cour pénale internationale face à son propre bilan, et ce bilan est accablant :</w:t>
      </w:r>
    </w:p>
    <w:p>
      <w:pPr>
        <w:pStyle w:val="ListBullet"/>
      </w:pPr>
      <w:r>
        <w:rPr>
          <w:rFonts w:ascii="FreeSerif" w:hAnsi="FreeSerif"/>
          <w:sz w:val="21"/>
        </w:rPr>
        <w:t>**Une géographie de la justice** : la quasi-totalité des poursuites visent des Africains, quand les responsables des grandes guerres occidentales restent hors d'atteinte.</w:t>
      </w:r>
    </w:p>
    <w:p>
      <w:pPr>
        <w:pStyle w:val="ListBullet"/>
      </w:pPr>
      <w:r>
        <w:rPr>
          <w:rFonts w:ascii="FreeSerif" w:hAnsi="FreeSerif"/>
          <w:sz w:val="21"/>
        </w:rPr>
        <w:t>**Une asymétrie d'adhésion** : les États-Unis, la Russie, la Chine, Israël ne sont pas liés par le Statut de Rome — mais c'est au Niger qu'on demande de rester.</w:t>
      </w:r>
    </w:p>
    <w:p>
      <w:pPr>
        <w:pStyle w:val="ListBullet"/>
      </w:pPr>
      <w:r>
        <w:rPr>
          <w:rFonts w:ascii="FreeSerif" w:hAnsi="FreeSerif"/>
          <w:sz w:val="21"/>
        </w:rPr>
        <w:t>**Une pression à sens unique** : HRW et les chancelleries somment Niamey de se soumettre, sans jamais sommer Washington d'adhérer.</w:t>
      </w:r>
    </w:p>
    <w:p>
      <w:pPr>
        <w:pStyle w:val="ListBullet"/>
      </w:pPr>
      <w:r>
        <w:rPr>
          <w:rFonts w:ascii="FreeSerif" w:hAnsi="FreeSerif"/>
          <w:sz w:val="21"/>
        </w:rPr>
        <w:t>**Une cohérence souverainiste** : le Niger applique à la justice internationale le même principe qu'à la monnaie ou à la défense — refuser tout cadre où l'égalité souveraine n'est qu'un mot.</w:t>
      </w:r>
    </w:p>
    <w:p>
      <w:pPr>
        <w:pStyle w:val="ListBullet"/>
      </w:pPr>
      <w:r>
        <w:rPr>
          <w:rFonts w:ascii="FreeSerif" w:hAnsi="FreeSerif"/>
          <w:sz w:val="21"/>
        </w:rPr>
        <w:t>**Un retrait sous condition** : la Cour rappelle que les obligations subsistent après la sortie — preuve que l'adhésion, présentée comme libre, fonctionne comme un engrenage dont on ne se dégage qu'à moitié.</w:t>
      </w:r>
    </w:p>
    <w:p>
      <w:pPr>
        <w:spacing w:after="80"/>
      </w:pPr>
      <w:r>
        <w:rPr>
          <w:rFonts w:ascii="FreeSerif" w:hAnsi="FreeSerif"/>
          <w:sz w:val="22"/>
        </w:rPr>
        <w:t>La CPI fut présentée à l'Afrique comme le tribunal de l'humanité. Elle s'est révélée le tribunal d'une partie de l'humanité, jugée par l'autre. En s'en retirant, le Niger ne tourne pas le dos à la justice : il dénonce une justice qui lui a toujours tourné le dos.</w:t>
      </w:r>
    </w:p>
    <w:p>
      <w:pPr>
        <w:spacing w:after="80"/>
      </w:pPr>
      <w:r>
        <w:rPr>
          <w:rFonts w:ascii="FreeSerif" w:hAnsi="FreeSerif"/>
          <w:sz w:val="22"/>
        </w:rPr>
        <w:t>Sources : publication « Africa Geopolitis » relayant un reportage NE Infos sur le retrait du Niger de la CPI et la réaction de Human Rights Watch ; communiqué de la Cour pénale internationale sur la persistance des obligations après retrait ; message du Niger aux Nations Unies dénonçant le « détournement et l'instrumentalisation » de la CPI ; rappel du statut des États-Unis vis-à-vis du Statut de Rome ; historique des poursuites de la Cour pénale internationale.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Bénin — Souveraineté démographique et le soupçon du planning familial</w:t>
      </w:r>
    </w:p>
    <w:p>
      <w:pPr>
        <w:spacing w:before="80" w:after="80"/>
        <w:ind w:left="680" w:right="680"/>
      </w:pPr>
      <w:r>
        <w:rPr>
          <w:rFonts w:ascii="FreeSerif" w:hAnsi="FreeSerif"/>
          <w:i/>
          <w:color w:val="8B1A1A"/>
          <w:sz w:val="21"/>
        </w:rPr>
        <w:t>*« Qui décide du nombre d'enfants que portera l'Afrique ? »*</w:t>
      </w:r>
    </w:p>
    <w:p>
      <w:pPr>
        <w:spacing w:before="200" w:after="60"/>
        <w:pBdr>
          <w:bottom w:val="single" w:sz="7" w:space="3" w:color="A07820"/>
        </w:pBdr>
      </w:pPr>
      <w:r>
        <w:rPr>
          <w:rFonts w:ascii="FreeSerif" w:hAnsi="FreeSerif"/>
          <w:b/>
          <w:color w:val="2C3A4A"/>
          <w:sz w:val="23"/>
        </w:rPr>
        <w:t>Une peur qui mérite qu'on l'écoute — et qu'on la corrige</w:t>
      </w:r>
    </w:p>
    <w:p>
      <w:pPr>
        <w:spacing w:after="80"/>
      </w:pPr>
      <w:r>
        <w:rPr>
          <w:rFonts w:ascii="FreeSerif" w:hAnsi="FreeSerif"/>
          <w:sz w:val="22"/>
        </w:rPr>
        <w:t>Une vidéo circule. Elle accuse la France, l'UNESCO, la Fondation Bill Gates et le pouvoir de Patrice Talon d'avoir organisé, à travers le programme de planning familial The Challenge Initiative (TCI), une « stérilisation cachée » des jeunes filles béninoises. L'objectif supposé : réduire la démographie africaine, contrôler les naissances, fabriquer une main-d'œuvre docile et exportable vers l'Europe.</w:t>
      </w:r>
    </w:p>
    <w:p>
      <w:pPr>
        <w:spacing w:after="80"/>
      </w:pPr>
      <w:r>
        <w:rPr>
          <w:rFonts w:ascii="FreeSerif" w:hAnsi="FreeSerif"/>
          <w:sz w:val="22"/>
        </w:rPr>
        <w:t>Cette accusation soulève une vraie question et repose sur une fausse prémisse. Il faut séparer les deux avec rigueur, car le livre ne gagne rien à confondre une intuition politique légitime avec une erreur médicale.</w:t>
      </w:r>
    </w:p>
    <w:p>
      <w:pPr>
        <w:spacing w:after="80"/>
      </w:pPr>
      <w:r>
        <w:rPr>
          <w:rFonts w:ascii="FreeSerif" w:hAnsi="FreeSerif"/>
          <w:sz w:val="22"/>
        </w:rPr>
        <w:t>La fausse prémisse d'abord. L'implant contraceptif n'est pas une stérilisation. C'est une contraception réversible : à son retrait ou à son expiration, la fertilité revient intégralement. Présenter l'implant comme une stérilisation est une erreur factuelle. Et c'est une erreur dangereuse : c'est précisément ce type de rumeur — « on vous stérilise par la médecine » — qui a fait boycotter des campagnes de vaccination en Afrique, au prix de milliers de vies d'enfants. Le panafricanisme lucide ne peut pas se nourrir de la même peur qui a tué des enfants nigérians lors du boycott de la polio.</w:t>
      </w:r>
    </w:p>
    <w:p>
      <w:pPr>
        <w:spacing w:after="80"/>
      </w:pPr>
      <w:r>
        <w:rPr>
          <w:rFonts w:ascii="FreeSerif" w:hAnsi="FreeSerif"/>
          <w:sz w:val="22"/>
        </w:rPr>
        <w:t>La vraie question ensuite. Derrière la rumeur, une interrogation parfaitement fondée demeure : qui contrôle la démographie africaine, et au service de qui ? Cette question, elle, ne relève d'aucun complot. Elle est inscrite dans des documents officiels occidentaux. Et c'est elle qu'il faut regarder en face.</w:t>
      </w:r>
    </w:p>
    <w:p>
      <w:pPr>
        <w:spacing w:before="200" w:after="60"/>
        <w:pBdr>
          <w:bottom w:val="single" w:sz="7" w:space="3" w:color="A07820"/>
        </w:pBdr>
      </w:pPr>
      <w:r>
        <w:rPr>
          <w:rFonts w:ascii="FreeSerif" w:hAnsi="FreeSerif"/>
          <w:b/>
          <w:color w:val="2C3A4A"/>
          <w:sz w:val="23"/>
        </w:rPr>
        <w:t>Ce que l'histoire documente vraiment</w:t>
      </w:r>
    </w:p>
    <w:p>
      <w:pPr>
        <w:spacing w:after="80"/>
      </w:pPr>
      <w:r>
        <w:rPr>
          <w:rFonts w:ascii="FreeSerif" w:hAnsi="FreeSerif"/>
          <w:sz w:val="22"/>
        </w:rPr>
        <w:t>Le soupçon africain ne sort pas de nulle part. Il s'enracine dans une histoire réelle, écrite noir sur blanc par les puissances elles-mêmes.</w:t>
      </w:r>
    </w:p>
    <w:p>
      <w:pPr>
        <w:spacing w:after="80"/>
      </w:pPr>
      <w:r>
        <w:rPr>
          <w:rFonts w:ascii="FreeSerif" w:hAnsi="FreeSerif"/>
          <w:sz w:val="22"/>
        </w:rPr>
        <w:t>En 1974, le Conseil de sécurité nationale des États-Unis produit le rapport NSSM-200, dit « rapport Kissinger », intitulé Implications of Worldwide Population Growth for U.S. Security and Overseas Interests. Ce document, longtemps classifié, pose explicitement que la croissance démographique des pays du Sud menace l'accès des États-Unis aux matières premières, et recommande des programmes de contrôle des naissances comme instrument de sécurité nationale américaine. La réduction de la population du Sud y est pensée comme un intérêt stratégique occidental, pas comme une politique de santé.</w:t>
      </w:r>
    </w:p>
    <w:p>
      <w:pPr>
        <w:spacing w:after="80"/>
      </w:pPr>
      <w:r>
        <w:rPr>
          <w:rFonts w:ascii="FreeSerif" w:hAnsi="FreeSerif"/>
          <w:sz w:val="22"/>
        </w:rPr>
        <w:t>Ce n'est pas une théorie. C'est un document déclassifié.</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Fait documenté</w:t>
            </w:r>
          </w:p>
        </w:tc>
        <w:tc>
          <w:tcPr>
            <w:tcW w:type="dxa" w:w="4320"/>
            <w:shd w:val="clear" w:color="auto" w:fill="2C3A4A"/>
          </w:tcPr>
          <w:p>
            <w:pPr>
              <w:ind w:left="85"/>
            </w:pPr>
            <w:r>
              <w:rPr>
                <w:rFonts w:ascii="FreeSerif" w:hAnsi="FreeSerif"/>
                <w:b/>
                <w:color w:val="FFFFFF"/>
                <w:sz w:val="19"/>
              </w:rPr>
              <w:t>Portée</w:t>
            </w:r>
          </w:p>
        </w:tc>
      </w:tr>
      <w:tr>
        <w:tc>
          <w:tcPr>
            <w:tcW w:type="dxa" w:w="4320"/>
            <w:shd w:val="clear" w:color="auto" w:fill="F4EFE4"/>
          </w:tcPr>
          <w:p>
            <w:pPr>
              <w:ind w:left="85"/>
            </w:pPr>
            <w:r>
              <w:rPr>
                <w:rFonts w:ascii="FreeSerif" w:hAnsi="FreeSerif"/>
                <w:color w:val="3C3C3C"/>
                <w:sz w:val="18"/>
              </w:rPr>
              <w:t>Rapport NSSM-200 / Kissinger (1974)</w:t>
            </w:r>
          </w:p>
        </w:tc>
        <w:tc>
          <w:tcPr>
            <w:tcW w:type="dxa" w:w="4320"/>
            <w:shd w:val="clear" w:color="auto" w:fill="F4EFE4"/>
          </w:tcPr>
          <w:p>
            <w:pPr>
              <w:ind w:left="85"/>
            </w:pPr>
            <w:r>
              <w:rPr>
                <w:rFonts w:ascii="FreeSerif" w:hAnsi="FreeSerif"/>
                <w:color w:val="3C3C3C"/>
                <w:sz w:val="18"/>
              </w:rPr>
              <w:t>Lie la démographie du Sud à la sécurité et aux matières premières des USA</w:t>
            </w:r>
          </w:p>
        </w:tc>
      </w:tr>
      <w:tr>
        <w:tc>
          <w:tcPr>
            <w:tcW w:type="dxa" w:w="4320"/>
            <w:shd w:val="clear" w:color="auto" w:fill="F4EFE4"/>
          </w:tcPr>
          <w:p>
            <w:pPr>
              <w:ind w:left="85"/>
            </w:pPr>
            <w:r>
              <w:rPr>
                <w:rFonts w:ascii="FreeSerif" w:hAnsi="FreeSerif"/>
                <w:color w:val="3C3C3C"/>
                <w:sz w:val="18"/>
              </w:rPr>
              <w:t>Stérilisations forcées (Pérou, années 1990)</w:t>
            </w:r>
          </w:p>
        </w:tc>
        <w:tc>
          <w:tcPr>
            <w:tcW w:type="dxa" w:w="4320"/>
            <w:shd w:val="clear" w:color="auto" w:fill="F4EFE4"/>
          </w:tcPr>
          <w:p>
            <w:pPr>
              <w:ind w:left="85"/>
            </w:pPr>
            <w:r>
              <w:rPr>
                <w:rFonts w:ascii="FreeSerif" w:hAnsi="FreeSerif"/>
                <w:color w:val="3C3C3C"/>
                <w:sz w:val="18"/>
              </w:rPr>
              <w:t>~270 000 femmes, majoritairement indigènes, sous Fujimori</w:t>
            </w:r>
          </w:p>
        </w:tc>
      </w:tr>
      <w:tr>
        <w:tc>
          <w:tcPr>
            <w:tcW w:type="dxa" w:w="4320"/>
            <w:shd w:val="clear" w:color="auto" w:fill="F4EFE4"/>
          </w:tcPr>
          <w:p>
            <w:pPr>
              <w:ind w:left="85"/>
            </w:pPr>
            <w:r>
              <w:rPr>
                <w:rFonts w:ascii="FreeSerif" w:hAnsi="FreeSerif"/>
                <w:color w:val="3C3C3C"/>
                <w:sz w:val="18"/>
              </w:rPr>
              <w:t>Discours occidental sur la « bombe démographique » africaine</w:t>
            </w:r>
          </w:p>
        </w:tc>
        <w:tc>
          <w:tcPr>
            <w:tcW w:type="dxa" w:w="4320"/>
            <w:shd w:val="clear" w:color="auto" w:fill="F4EFE4"/>
          </w:tcPr>
          <w:p>
            <w:pPr>
              <w:ind w:left="85"/>
            </w:pPr>
            <w:r>
              <w:rPr>
                <w:rFonts w:ascii="FreeSerif" w:hAnsi="FreeSerif"/>
                <w:color w:val="3C3C3C"/>
                <w:sz w:val="18"/>
              </w:rPr>
              <w:t>Récurrent dans les institutions internationales</w:t>
            </w:r>
          </w:p>
        </w:tc>
      </w:tr>
      <w:tr>
        <w:tc>
          <w:tcPr>
            <w:tcW w:type="dxa" w:w="4320"/>
            <w:shd w:val="clear" w:color="auto" w:fill="F4EFE4"/>
          </w:tcPr>
          <w:p>
            <w:pPr>
              <w:ind w:left="85"/>
            </w:pPr>
            <w:r>
              <w:rPr>
                <w:rFonts w:ascii="FreeSerif" w:hAnsi="FreeSerif"/>
                <w:color w:val="3C3C3C"/>
                <w:sz w:val="18"/>
              </w:rPr>
              <w:t>Financement étranger massif du planning familial en Afrique</w:t>
            </w:r>
          </w:p>
        </w:tc>
        <w:tc>
          <w:tcPr>
            <w:tcW w:type="dxa" w:w="4320"/>
            <w:shd w:val="clear" w:color="auto" w:fill="F4EFE4"/>
          </w:tcPr>
          <w:p>
            <w:pPr>
              <w:ind w:left="85"/>
            </w:pPr>
            <w:r>
              <w:rPr>
                <w:rFonts w:ascii="FreeSerif" w:hAnsi="FreeSerif"/>
                <w:color w:val="3C3C3C"/>
                <w:sz w:val="18"/>
              </w:rPr>
              <w:t>Programmes pilotés et financés depuis l'extérieur du continent</w:t>
            </w:r>
          </w:p>
        </w:tc>
      </w:tr>
    </w:tbl>
    <w:p/>
    <w:p>
      <w:pPr>
        <w:spacing w:after="80"/>
      </w:pPr>
      <w:r>
        <w:rPr>
          <w:rFonts w:ascii="FreeSerif" w:hAnsi="FreeSerif"/>
          <w:sz w:val="22"/>
        </w:rPr>
        <w:t>Quand un peuple africain entend « planning familial financé de l'étranger », il n'entend pas une abstraction. Il entend l'écho de ce dossier-là. Sa méfiance n'est pas de la paranoïa : c'est de la mémoire.</w:t>
      </w:r>
    </w:p>
    <w:p>
      <w:pPr>
        <w:spacing w:before="200" w:after="60"/>
        <w:pBdr>
          <w:bottom w:val="single" w:sz="7" w:space="3" w:color="A07820"/>
        </w:pBdr>
      </w:pPr>
      <w:r>
        <w:rPr>
          <w:rFonts w:ascii="FreeSerif" w:hAnsi="FreeSerif"/>
          <w:b/>
          <w:color w:val="2C3A4A"/>
          <w:sz w:val="23"/>
        </w:rPr>
        <w:t>Le vrai problème : le consentement et l'accès</w:t>
      </w:r>
    </w:p>
    <w:p>
      <w:pPr>
        <w:spacing w:after="80"/>
      </w:pPr>
      <w:r>
        <w:rPr>
          <w:rFonts w:ascii="FreeSerif" w:hAnsi="FreeSerif"/>
          <w:sz w:val="22"/>
        </w:rPr>
        <w:t>La vidéo soulève un point concret qui, lui, mérite l'enquête plutôt que le rejet : l'implant serait posé gratuitement, mais retiré contre paiement. Si ce fait est avéré, il constitue un scandale en soi — non pas une stérilisation, mais une atteinte au consentement éclairé.</w:t>
      </w:r>
    </w:p>
    <w:p>
      <w:pPr>
        <w:spacing w:after="80"/>
      </w:pPr>
      <w:r>
        <w:rPr>
          <w:rFonts w:ascii="FreeSerif" w:hAnsi="FreeSerif"/>
          <w:sz w:val="22"/>
        </w:rPr>
        <w:t>Car une contraception n'est réversible en théorie que si elle l'est en pratique. Si une jeune femme peut obtenir l'implant gratuitement à seize ans mais ne peut pas payer son retrait à vingt, lorsqu'elle désire un enfant, alors la réversibilité devient fictive. La barrière n'est plus biologique — elle est financière. Et une contraception dont on ne peut pas sortir faute de moyens n'est plus tout à fait un choix.</w:t>
      </w:r>
    </w:p>
    <w:p>
      <w:pPr>
        <w:spacing w:after="80"/>
      </w:pPr>
      <w:r>
        <w:rPr>
          <w:rFonts w:ascii="FreeSerif" w:hAnsi="FreeSerif"/>
          <w:sz w:val="22"/>
        </w:rPr>
        <w:t>C'est là, et non dans le fantasme d'un complot de stérilisation, que se loge la véritable question de souveraineté :</w:t>
      </w:r>
    </w:p>
    <w:p>
      <w:pPr>
        <w:pStyle w:val="ListBullet"/>
      </w:pPr>
      <w:r>
        <w:rPr>
          <w:rFonts w:ascii="FreeSerif" w:hAnsi="FreeSerif"/>
          <w:sz w:val="21"/>
        </w:rPr>
        <w:t>Le programme est-il **piloté par les Béninois**, ou imposé et financé depuis l'extérieur ?</w:t>
      </w:r>
    </w:p>
    <w:p>
      <w:pPr>
        <w:pStyle w:val="ListBullet"/>
      </w:pPr>
      <w:r>
        <w:rPr>
          <w:rFonts w:ascii="FreeSerif" w:hAnsi="FreeSerif"/>
          <w:sz w:val="21"/>
        </w:rPr>
        <w:t>Le **consentement** des jeunes filles et de leurs familles est-il pleinement éclairé ?</w:t>
      </w:r>
    </w:p>
    <w:p>
      <w:pPr>
        <w:pStyle w:val="ListBullet"/>
      </w:pPr>
      <w:r>
        <w:rPr>
          <w:rFonts w:ascii="FreeSerif" w:hAnsi="FreeSerif"/>
          <w:sz w:val="21"/>
        </w:rPr>
        <w:t>Le **retrait** est-il aussi accessible que la pose ?</w:t>
      </w:r>
    </w:p>
    <w:p>
      <w:pPr>
        <w:pStyle w:val="ListBullet"/>
      </w:pPr>
      <w:r>
        <w:rPr>
          <w:rFonts w:ascii="FreeSerif" w:hAnsi="FreeSerif"/>
          <w:sz w:val="21"/>
        </w:rPr>
        <w:t>Qui fixe les **objectifs chiffrés** de « couverture contraceptive », et au nom de quels intérêts ?</w:t>
      </w:r>
    </w:p>
    <w:p>
      <w:pPr>
        <w:spacing w:after="80"/>
      </w:pPr>
      <w:r>
        <w:rPr>
          <w:rFonts w:ascii="FreeSerif" w:hAnsi="FreeSerif"/>
          <w:sz w:val="22"/>
        </w:rPr>
        <w:t>Une politique de santé reproductive décidée, financée et évaluée par des fondations étrangères pose une question démocratique, même quand elle ne cache aucun complot. Le planning familial peut être un droit conquis par les femmes — ou un objectif imposé d'en haut. La différence tient à un seul mot : souveraineté.</w:t>
      </w:r>
    </w:p>
    <w:p>
      <w:pPr>
        <w:spacing w:before="200" w:after="60"/>
        <w:pBdr>
          <w:bottom w:val="single" w:sz="7" w:space="3" w:color="A07820"/>
        </w:pBdr>
      </w:pPr>
      <w:r>
        <w:rPr>
          <w:rFonts w:ascii="FreeSerif" w:hAnsi="FreeSerif"/>
          <w:b/>
          <w:color w:val="2C3A4A"/>
          <w:sz w:val="23"/>
        </w:rPr>
        <w:t>Démographie et néocolonialisme : la ligne de fond</w:t>
      </w:r>
    </w:p>
    <w:p>
      <w:pPr>
        <w:spacing w:after="80"/>
      </w:pPr>
      <w:r>
        <w:rPr>
          <w:rFonts w:ascii="FreeSerif" w:hAnsi="FreeSerif"/>
          <w:sz w:val="22"/>
        </w:rPr>
        <w:t>L'Afrique sera, au milieu du XXIᵉ siècle, le continent le plus jeune et le plus peuplé du monde. Cette jeunesse est sa première richesse — ou la cible d'une inquiétude occidentale ancienne. Tout dépend du regard.</w:t>
      </w:r>
    </w:p>
    <w:p>
      <w:pPr>
        <w:spacing w:after="80"/>
      </w:pPr>
      <w:r>
        <w:rPr>
          <w:rFonts w:ascii="FreeSerif" w:hAnsi="FreeSerif"/>
          <w:sz w:val="22"/>
        </w:rPr>
        <w:t>Pour le projet souverainiste, la démographie n'est pas un problème à « maîtriser » sous tutelle étrangère. C'est une ressource à éduquer, à nourrir, à employer. Le discours de la « bombe démographique » africaine, répété dans les institutions internationales, prépare les esprits à accepter comme évidente une chose qui ne l'est pas : que l'Afrique aurait trop d'enfants. Trop d'enfants pour qui ? Pour quel projet ?</w:t>
      </w:r>
    </w:p>
    <w:p>
      <w:pPr>
        <w:spacing w:after="80"/>
      </w:pPr>
      <w:r>
        <w:rPr>
          <w:rFonts w:ascii="FreeSerif" w:hAnsi="FreeSerif"/>
          <w:sz w:val="22"/>
        </w:rPr>
        <w:t>La vraie réponse souverainiste n'est ni de refuser la contraception — qui est un droit des femmes — ni d'avaler sans examen des programmes conçus ailleurs. Elle est de reprendre la décision. Que les femmes africaines aient accès à la contraception parce qu'elles la choisissent, dans un système de santé que leur État contrôle — et non parce qu'un bailleur étranger a fixé un taux à atteindre.</w:t>
      </w:r>
    </w:p>
    <w:p>
      <w:pPr>
        <w:spacing w:before="200" w:after="60"/>
        <w:pBdr>
          <w:bottom w:val="single" w:sz="7" w:space="3" w:color="A07820"/>
        </w:pBdr>
      </w:pPr>
      <w:r>
        <w:rPr>
          <w:rFonts w:ascii="FreeSerif" w:hAnsi="FreeSerif"/>
          <w:b/>
          <w:color w:val="2C3A4A"/>
          <w:sz w:val="23"/>
        </w:rPr>
        <w:t>Ce que révèle le soupçon béninois</w:t>
      </w:r>
    </w:p>
    <w:p>
      <w:pPr>
        <w:spacing w:after="80"/>
      </w:pPr>
      <w:r>
        <w:rPr>
          <w:rFonts w:ascii="FreeSerif" w:hAnsi="FreeSerif"/>
          <w:sz w:val="22"/>
        </w:rPr>
        <w:t>L'affaire du planning familial au Bénin révèle moins un complot qu'un déficit de souveraineté, et c'est déjà très grave.</w:t>
      </w:r>
    </w:p>
    <w:p>
      <w:pPr>
        <w:pStyle w:val="ListBullet"/>
      </w:pPr>
      <w:r>
        <w:rPr>
          <w:rFonts w:ascii="FreeSerif" w:hAnsi="FreeSerif"/>
          <w:sz w:val="21"/>
        </w:rPr>
        <w:t>**La rumeur est fausse sur le fait médical** : l'implant est une contraception réversible, pas une stérilisation. Le livre ne reprend pas cette accusation comme vérité.</w:t>
      </w:r>
    </w:p>
    <w:p>
      <w:pPr>
        <w:pStyle w:val="ListBullet"/>
      </w:pPr>
      <w:r>
        <w:rPr>
          <w:rFonts w:ascii="FreeSerif" w:hAnsi="FreeSerif"/>
          <w:sz w:val="21"/>
        </w:rPr>
        <w:t>**La méfiance est fondée sur l'histoire** : le rapport Kissinger de 1974 et les stérilisations forcées documentées ailleurs donnent au soupçon africain une base réelle.</w:t>
      </w:r>
    </w:p>
    <w:p>
      <w:pPr>
        <w:pStyle w:val="ListBullet"/>
      </w:pPr>
      <w:r>
        <w:rPr>
          <w:rFonts w:ascii="FreeSerif" w:hAnsi="FreeSerif"/>
          <w:sz w:val="21"/>
        </w:rPr>
        <w:t>**Le vrai scandale potentiel est l'accès** : une contraception gratuite à poser mais payante à retirer transforme un droit en piège, et la réversibilité en fiction.</w:t>
      </w:r>
    </w:p>
    <w:p>
      <w:pPr>
        <w:pStyle w:val="ListBullet"/>
      </w:pPr>
      <w:r>
        <w:rPr>
          <w:rFonts w:ascii="FreeSerif" w:hAnsi="FreeSerif"/>
          <w:sz w:val="21"/>
        </w:rPr>
        <w:t>**La question décisive est démocratique** : qui décide, qui finance, qui évalue la politique démographique d'un peuple ?</w:t>
      </w:r>
    </w:p>
    <w:p>
      <w:pPr>
        <w:spacing w:after="80"/>
      </w:pPr>
      <w:r>
        <w:rPr>
          <w:rFonts w:ascii="FreeSerif" w:hAnsi="FreeSerif"/>
          <w:sz w:val="22"/>
        </w:rPr>
        <w:t>Le néocolonialisme n'a pas toujours besoin de stériliser pour dominer. Il lui suffit de décider à la place des Africains ce qui est bon pour eux — le nombre de leurs enfants, le prix de leur fertilité, l'horizon de leur jeunesse. La souveraineté démographique, c'est le droit d'un peuple à ne pas voir son avenir planifié dans les bureaux d'une fondation étrangère.</w:t>
      </w:r>
    </w:p>
    <w:p>
      <w:pPr>
        <w:spacing w:after="80"/>
      </w:pPr>
      <w:r>
        <w:rPr>
          <w:rFonts w:ascii="FreeSerif" w:hAnsi="FreeSerif"/>
          <w:sz w:val="22"/>
        </w:rPr>
        <w:t>La peur béninoise s'est trompée de mot. Elle a dit « stérilisation » là où il fallait dire « dépossession ». Mais elle a raison sur l'essentiel : un peuple qui ne maîtrise pas sa propre démographie ne maîtrise pas son avenir.</w:t>
      </w:r>
    </w:p>
    <w:p>
      <w:pPr>
        <w:spacing w:after="80"/>
      </w:pPr>
      <w:r>
        <w:rPr>
          <w:rFonts w:ascii="FreeSerif" w:hAnsi="FreeSerif"/>
          <w:sz w:val="22"/>
        </w:rPr>
        <w:t>Sources : transcription d'une vidéo d'alerte panafricaine sur le programme The Challenge Initiative (TCI) au Bénin ; rapport NSSM-200 (« rapport Kissinger »), Conseil de sécurité nationale des États-Unis, 1974 (déclassifié) ; documentation sur les stérilisations forcées au Pérou sous Fujimori. La nature, le fonctionnement et la réversibilité des implants contraceptifs sont rappelés conformément aux données médicales établies ; l'allégation d'une « stérilisation cachée » est rapportée comme discours militant et non comme fait, étant médicalement infondée.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