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fr.jpg"/>
                    <pic:cNvPicPr/>
                  </pic:nvPicPr>
                  <pic:blipFill>
                    <a:blip r:embed="rId11"/>
                    <a:stretch>
                      <a:fillRect/>
                    </a:stretch>
                  </pic:blipFill>
                  <pic:spPr>
                    <a:xfrm>
                      <a:off x="0" y="0"/>
                      <a:ext cx="7560000" cy="10692000"/>
                    </a:xfrm>
                    <a:prstGeom prst="rect"/>
                  </pic:spPr>
                </pic:pic>
              </a:graphicData>
            </a:graphic>
          </wp:inline>
        </w:drawing>
      </w:r>
    </w:p>
    <w:p>
      <w:pPr>
        <w:sectPr>
          <w:headerReference w:type="default" r:id="rId9"/>
          <w:footerReference w:type="default" r:id="rId10"/>
          <w:headerReference w:type="first" r:id="rId12"/>
          <w:footerReference w:type="first" r:id="rId13"/>
          <w:pgSz w:w="11906" w:h="16838"/>
          <w:pgMar w:top="0" w:right="0" w:bottom="0" w:left="0" w:header="720" w:footer="720" w:gutter="0"/>
          <w:cols w:space="720"/>
          <w:titlePg/>
          <w:docGrid w:linePitch="360"/>
        </w:sectPr>
      </w:pPr>
    </w:p>
    <w:p>
      <w:pPr>
        <w:spacing w:after="360"/>
        <w:jc w:val="center"/>
      </w:pPr>
      <w:r>
        <w:rPr>
          <w:rFonts w:ascii="FreeSerif" w:hAnsi="FreeSerif"/>
          <w:b/>
          <w:caps/>
          <w:color w:val="2C3A4A"/>
          <w:sz w:val="36"/>
        </w:rPr>
        <w:t>Sommaire</w:t>
      </w:r>
    </w:p>
    <w:p>
      <w:pPr>
        <w:spacing w:after="240"/>
        <w:jc w:val="center"/>
      </w:pPr>
      <w:r>
        <w:rPr>
          <w:rFonts w:ascii="FreeSerif" w:hAnsi="FreeSerif"/>
          <w:i/>
          <w:color w:val="3C3C3C"/>
          <w:sz w:val="18"/>
        </w:rPr>
        <w:t>(Sélectionner tout — Ctrl+A — puis F9 pour générer la pagination.)</w:t>
      </w:r>
    </w:p>
    <w:p>
      <w:pPr/>
      <w:r>
        <w:fldChar w:fldCharType="begin" w:dirty="true"/>
      </w:r>
      <w:r>
        <w:instrText xml:space="preserve">TOC \o "1-1" \h \z \u</w:instrText>
      </w:r>
      <w:r>
        <w:fldChar w:fldCharType="separate"/>
      </w:r>
      <w:r>
        <w:rPr>
          <w:rFonts w:ascii="FreeSerif" w:hAnsi="FreeSerif"/>
          <w:color w:val="2C3A4A"/>
          <w:sz w:val="20"/>
        </w:rPr>
        <w:t>Le sommaire s'affichera ici après mise à jour des champs.</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after="60"/>
        <w:ind w:firstLine="567"/>
      </w:pPr>
      <w:r>
        <w:rPr>
          <w:rFonts w:ascii="FreeSerif" w:hAnsi="FreeSerif"/>
          <w:sz w:val="22"/>
        </w:rPr>
        <w:t xml:space="preserve">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 La règle du jeu ne souffre aucune exception : chaque source est jugée sur ses preuves, pas sur son drapeau. Ndjoni Sango, Oubangui Médias ou Vox Africa sont soumis aux mêmes critères que </w:t>
      </w:r>
      <w:r>
        <w:rPr>
          <w:rFonts w:ascii="FreeSerif" w:hAnsi="FreeSerif"/>
          <w:i/>
          <w:sz w:val="22"/>
        </w:rPr>
        <w:t>Le Monde</w:t>
      </w:r>
      <w:r>
        <w:rPr>
          <w:rFonts w:ascii="FreeSerif" w:hAnsi="FreeSerif"/>
          <w:sz w:val="22"/>
        </w:rPr>
        <w:t xml:space="preserve"> ou RTL France. Ce qui compte, c'est la possibilité de vérifier —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Quand la même chose est confirmée par l'adversaire lui-même — un rapport parlementaire français, un général à huis clos, une enquête de presse parisienne —, elle change de statut : ce n'est plus une thèse, c'est une évidence que même ses auteurs ne peuvent plus taire. Sur les points décisifs de ce livre, c'est très souvent l'adversaire qui confirme. Le général Lecointre, chef d'état-major des armées françaises, déclare à huis clos que la France « ne fait pas la guerre pour la démocratie, mais pour les intérêts de la France ». Le rapport parlementaire de 2023 admet que Paris « a besoin de l'Afrique plus que l'Afrique n'a besoin de nous ». Le général Burkhard, en septembre 2024, reconnaît n'avoir « aucun ami au Mali ». Et Macron lui-même, à Nairobi le 11 mai 2026, lance aux Africains : « Si vous échouez, nous n'avons aucune chance. » Ces aveux, extirpés de la bouche de ceux qui ont combattu l'AES, ne sont pas cités comme des épiphénomènes. Ils sont la structure évidentielle du livre.</w:t>
      </w: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voix citées ici — Nathalie Yamb, Banda Kani, Franklin Nyamsi et d'autres — sont des acteurs engagés du combat qu'elles décrivent. Cela ne disqualifie pas leur parole ; cela l'encadre : recoupées par des sources indépendantes ou adverses, leurs affirmations sont signalées comme telles ; non recoupées, elles sont présentées pour ce qu'elles sont — des hypothèses. La même prudence s'applique, symétriquement, aux porte-parole officiels français — ambassadeurs, ministère des Armées, Élysée —, tout autant parties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Les institutions internationales n'échappent pas à cette grille. Les rapports de Human Rights Watch et d'Amnesty International — qui alimentent les résolutions du Parlement européen contre les États de l'AES — sont lus et vérifiés ; mais leur financement, leurs liens structurels avec les puissances occidentales et leur silence sélectif sur des cas comparables hors AES font partie du tableau analytique. Philippe Bolopion, directeur adjoint de HRW, est un ancien journaliste du </w:t>
      </w:r>
      <w:r>
        <w:rPr>
          <w:rFonts w:ascii="FreeSerif" w:hAnsi="FreeSerif"/>
          <w:i/>
          <w:sz w:val="22"/>
        </w:rPr>
        <w:t>Monde</w:t>
      </w:r>
      <w:r>
        <w:rPr>
          <w:rFonts w:ascii="FreeSerif" w:hAnsi="FreeSerif"/>
          <w:sz w:val="22"/>
        </w:rPr>
        <w:t xml:space="preserve"> au parcours institutionnel documenté ; le rapport HRW d'avril 2026 — 342 pages contre le Burkina Faso — est analysé en détail. Une affirmation peut être exacte ; son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 Les termes « terroriste » et « jihadiste » sont maniés avec la même précaution : ils désignent des réalités réelles — des organisations qui posent des engins explosifs, enlèvent des civils, décapitent des enseignants —, mais leur usage comme étiquette politique globale permet des amalgames documentés.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relèvent de l'actualité brûlante au moment de l'écriture. Ils sont datés et sourcés avec précision, mais l'histoire récente est par nature révisable. Certaines affirmations fortes reposent sur une source unique : le texte les présente alors au conditionnel,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after="60"/>
        <w:ind w:firstLine="567"/>
      </w:pPr>
      <w:r>
        <w:rPr>
          <w:rFonts w:ascii="FreeSerif" w:hAnsi="FreeSerif"/>
          <w:sz w:val="22"/>
        </w:rPr>
        <w:t xml:space="preserve">Cette phrase 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after="60"/>
        <w:ind w:firstLine="567"/>
      </w:pPr>
      <w:r>
        <w:rPr>
          <w:rFonts w:ascii="FreeSerif" w:hAnsi="FreeSerif"/>
          <w:sz w:val="22"/>
        </w:rPr>
        <w:t>Ce livre est une enquête, pas un tract ni une hagiographie.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after="60"/>
        <w:ind w:firstLine="567"/>
      </w:pPr>
      <w:r>
        <w:rPr>
          <w:rFonts w:ascii="FreeSerif" w:hAnsi="FreeSerif"/>
          <w:sz w:val="22"/>
        </w:rPr>
        <w:t>Bamako, 16 septembre 2023. Trois chefs d'État africains signent un document. Aucun des trois n'a été élu au sens classique du terme ; tous trois sont arrivés au pouvoir par les armes. Et tous trois viennent de créer ce qui n'existait pas depuis les indépendances : un bloc souverain, armé, explicitement anti-néocolonial, au cœur de l'Afrique de l'Ouest francophone — l'Alliance des États du Sahel. La Charte du Liptako-Gourma, signée ce jour-là, ne ressemble à aucun document diplomatique produit par les sommets africains depuis soixante ans : elle crée une obligation de défense mutuelle, pose les bases d'une confédération et nomme explicitement les menaces — déstabilisation extérieure, sanctions économiques, interventions militaires non souhaitées. Là où les textes africains habituels enveloppent,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vu venir ni le Brexit, ni Trump, ni la chute du Mur. Ils ne voient jamais ce qui vient d'en bas, parce qu'ils ne regardent jamais en bas — et quand l'histoire leur donne tort, ils changent de sujet.</w:t>
      </w:r>
    </w:p>
    <w:p>
      <w:pPr>
        <w:spacing w:before="280" w:after="120"/>
        <w:pBdr>
          <w:bottom w:val="single" w:sz="7" w:space="3" w:color="A07820"/>
        </w:pBdr>
      </w:pPr>
      <w:r>
        <w:rPr>
          <w:rFonts w:ascii="FreeSerif" w:hAnsi="FreeSerif"/>
          <w:b/>
          <w:color w:val="2C3A4A"/>
          <w:sz w:val="22"/>
        </w:rPr>
        <w:t>Ce que l'AES est — et n'est pas</w:t>
      </w:r>
    </w:p>
    <w:p>
      <w:pPr>
        <w:spacing w:after="60"/>
      </w:pPr>
      <w:r>
        <w:rPr>
          <w:rFonts w:ascii="FreeSerif" w:hAnsi="FreeSerif"/>
          <w:sz w:val="22"/>
        </w:rPr>
        <w:t>Ce livre prend le pari inverse : il prend l'AES au sérieux. Non parce qu'elle est parfaite — elle ne l'est pas. Non parce que ses dirigeants sont des démocrates modèles — aucune élection n'a, à ce jour, validé leur pouvoir dans les urnes. Mais parce qu'elle représente ce qui n'avait pas existé depuis les indépendances : le refus organisé, institutionnel, militairement crédible, de la tutelle française et occidentale.</w:t>
      </w:r>
    </w:p>
    <w:p>
      <w:pPr>
        <w:spacing w:after="60"/>
        <w:ind w:firstLine="567"/>
      </w:pPr>
      <w:r>
        <w:rPr>
          <w:rFonts w:ascii="FreeSerif" w:hAnsi="FreeSerif"/>
          <w:sz w:val="22"/>
        </w:rPr>
        <w:t>Un universitaire genevois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un centre qui décide, 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 La rupture de 2020–2023 — Mali, Burkina Faso, Niger — est la première réponse institutionnelle à ce système depuis les indépendances. Ce livre ne l'analyse pas comme un accident africain, mais comme une réponse historique à une domination historique.</w:t>
      </w:r>
    </w:p>
    <w:p>
      <w:pPr>
        <w:spacing w:before="280" w:after="120"/>
        <w:pBdr>
          <w:bottom w:val="single" w:sz="7" w:space="3" w:color="A07820"/>
        </w:pBdr>
      </w:pPr>
      <w:r>
        <w:rPr>
          <w:rFonts w:ascii="FreeSerif" w:hAnsi="FreeSerif"/>
          <w:b/>
          <w:color w:val="2C3A4A"/>
          <w:sz w:val="22"/>
        </w:rPr>
        <w:t>Ce que ce livre couvre — et comment</w:t>
      </w:r>
    </w:p>
    <w:p>
      <w:pPr>
        <w:spacing w:after="60"/>
      </w:pPr>
      <w:r>
        <w:rPr>
          <w:rFonts w:ascii="FreeSerif" w:hAnsi="FreeSerif"/>
          <w:sz w:val="22"/>
        </w:rPr>
        <w:t>Ce livre est né d'une question localisée — pourquoi l'AES, pourquoi maintenant, pourquoi ça tient — et s'est élargi à mesure que les réponses se connectaient. Car la rupture sahélienne ne se comprend pas sans la Libye de Kadhafi — pays africain le plus développé sur 16 indicateurs, détruit en 2011 non pour protéger des civils mais pour éliminer un contre-exemple souverain. Sans Thiaroye 1944 — 300 à 400 tirailleurs africains qui avaient libéré la France et furent massacrés par elle quand ils réclamèrent leurs pécules de captivité, archives verrouillées 80 ans. Sans le FCFA — mécanisme par lequel la Banque de France imprime la monnaie qui paye les terroristes, rendant la déstabilisation du Sahel gratuite en devises réelles. Sans l'IPN Farafina — l'Institut des Peuples Noirs que Sankara fonda en 1986, qu'on éteignit après son assassinat, et qu'Ibrahim Traoré a ressuscité en 2025 parce qu'on ne tue pas une idée juste. Ce livre ne prétend pas à l'exhaustivité. Il prétend à la cohérence : les mêmes causes produisent les mêmes effets, et les mêmes systèmes produisent les mêmes résistances.</w:t>
      </w:r>
    </w:p>
    <w:p>
      <w:pPr>
        <w:spacing w:after="60"/>
        <w:ind w:firstLine="567"/>
      </w:pPr>
      <w:r>
        <w:rPr>
          <w:rFonts w:ascii="FreeSerif" w:hAnsi="FreeSerif"/>
          <w:sz w:val="22"/>
        </w:rPr>
        <w:t>Pour comprendre ce que l'AES représente, il faut comprendre ce qu'elle rompt — remonter le fil de soixante ans de dépendance construite, de ressources pillées, de dirigeants installés et renversés selon les intérêts de Paris. La démonstration repose sur le principe exposé dans l'avant-propos : quand les mêmes faits sont confirmés à la fois par des sources panafricanistes et par des sources adverses — françaises, institutionnelles ou académiques —, ils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 Un Sahel qui fut, des siècles durant, un centre du monde. Ce n'est pas de la nostalgie :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w:t>
      </w:r>
    </w:p>
    <w:p>
      <w:pPr>
        <w:spacing w:after="600"/>
        <w:jc w:val="center"/>
      </w:pPr>
      <w:r>
        <w:rPr>
          <w:rFonts w:ascii="FreeSerif" w:hAnsi="FreeSerif"/>
          <w:color w:val="2C3A4A"/>
          <w:sz w:val="52"/>
        </w:rPr>
        <w:t>L'AFRIQUE AVANT LA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top w:val="none" w:sz="0" w:space="0" w:color="auto"/>
              <w:right w:val="none" w:sz="0" w:space="0" w:color="auto"/>
              <w:lef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est une décision, pas un oubli.</w:t>
      </w: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L'idéologie coloniale repose sur un mensonge fondateur : la « mission civilisatrice ». Il postule que les peuples africains n'avaient ni histoire, ni organisation politique, ni production intellectuelle avant l'arrivée des Européens — et il est fonctionnel : on peut envahir un territoire riche par cupidité, mais on ne peut prétendre le « civiliser » que si l'on a d'abord décrété qu'il était vide d'histoire. Ce mensonge a ses lettres de noblesse : au XIXe siècle, Hegel, dans ses leçons sur la philosophie de l'histoire, décrétait que l'Afrique n'était « pas une partie historique du monde » — un continent sans mouvement, sans développement, hors de l'histoire. La formule fera école, fournissant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l'une des plus denses du monde médiéval — et il suffit de suivre les routes de l'or pour s'en convaincre.</w:t>
      </w: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Un marchand arrivant du nord avec du sel ou repartant vers la Méditerranée avec de l'or payait un droit de passage, enregistré et contrôlé : percevoir l'impôt sur le commerce de longue distance suppose une administration, des agents, des archives, une force pour faire respecter la règle. Tout cela existait au Sahel mille ans avant la colonne Archinard — un système douanier sophistiqué, plusieurs siècles avant que l'État moderne européen n'existe.</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est un indicateur de plus, pas un fait folklorique : les frontières du savoir, comme celles de la politique, ont été tracées pour convenir aux puissants.</w:t>
      </w: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pPr>
              <w:jc w:val="right"/>
            </w:pPr>
            <w:r>
              <w:rPr>
                <w:rFonts w:ascii="FreeSerif" w:hAnsi="FreeSerif"/>
                <w:i/>
                <w:color w:val="2C3A4A"/>
                <w:sz w:val="18"/>
              </w:rPr>
              <w:t>Date</w:t>
            </w:r>
          </w:p>
        </w:tc>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Bassolma Bazié en 2025, pour expliquer que la dépendance sahélienne n'est pas un accident historique. Elle a été construite de manière précise, légale, par acte de l'État français, avant même la décolonisation formelle.</w:t>
      </w: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80" w:after="120"/>
        <w:pBdr>
          <w:bottom w:val="single" w:sz="7" w:space="3" w:color="A07820"/>
        </w:pBdr>
      </w:pPr>
      <w:r>
        <w:rPr>
          <w:rFonts w:ascii="FreeSerif" w:hAnsi="FreeSerif"/>
          <w:b/>
          <w:color w:val="2C3A4A"/>
          <w:sz w:val="22"/>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after="60"/>
        <w:ind w:firstLine="567"/>
      </w:pPr>
      <w:r>
        <w:rPr>
          <w:rFonts w:ascii="FreeSerif" w:hAnsi="FreeSerif"/>
          <w:sz w:val="22"/>
        </w:rPr>
        <w:t>Et quand les Sahéliens ne se battaient pas contre la France, ils se battaient pour elle — avec le même salaire de sang. 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after="60"/>
        <w:ind w:firstLine="567"/>
      </w:pPr>
      <w:r>
        <w:rPr>
          <w:rFonts w:ascii="FreeSerif" w:hAnsi="FreeSerif"/>
          <w:b/>
          <w:sz w:val="22"/>
        </w:rPr>
        <w:t>Un crime prémédité, maquillé en rébellion.</w:t>
      </w:r>
      <w:r>
        <w:rPr>
          <w:rFonts w:ascii="FreeSerif" w:hAnsi="FreeSerif"/>
          <w:sz w:val="22"/>
        </w:rPr>
        <w:t xml:space="preserve"> 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a été organisée dès les premiers jours : trois jours après le massacre, une circulaire du commandement français affirme que les soldats avaient perçu l'intégralité de leurs soldes de captivité — rendant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 Les archives ont été verrouillées. Et quand François Hollande, lors de son premier voyage officiel en Afrique en 2012, promet de « restituer les archives » au Sénégal et qualifie les faits de « répression sanglante », les copies remises quelques mois plus tard sont en réalité le récit d'une histoire falsifiée — rapports mensongers écrits sur ordre, enquêtes à charge, documents tronqués. On a livré la mise en scène du crime, pas la vérité du crime.</w:t>
      </w:r>
    </w:p>
    <w:p>
      <w:pPr>
        <w:spacing w:after="60"/>
        <w:ind w:firstLine="567"/>
      </w:pPr>
      <w:r>
        <w:rPr>
          <w:rFonts w:ascii="FreeSerif" w:hAnsi="FreeSerif"/>
          <w:b/>
          <w:sz w:val="22"/>
        </w:rPr>
        <w:t>L'ingratitude comme doctrine.</w:t>
      </w:r>
      <w:r>
        <w:rPr>
          <w:rFonts w:ascii="FreeSerif" w:hAnsi="FreeSerif"/>
          <w:sz w:val="22"/>
        </w:rPr>
        <w:t xml:space="preserve"> Ce qui s'est passé à Thiaroye est une doctrine, pas un dérapage. Le général de Gaulle ne permettra pas que ces soldats africains défilent sur les Champs-Élysées le 26 août 1944 :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 Et pour les survivants, une autre inégalité : les pensions versées aux anciens combattants africains étaient une fraction de celles de leurs homologues français — discrimination raciale institutionnalisée, maintenue des décennies durant, jusqu'à ce que la pression juridique et politique force des ajustements partiels.</w:t>
      </w:r>
    </w:p>
    <w:p>
      <w:pPr>
        <w:spacing w:after="60"/>
        <w:ind w:firstLine="567"/>
      </w:pPr>
      <w:r>
        <w:rPr>
          <w:rFonts w:ascii="FreeSerif" w:hAnsi="FreeSerif"/>
          <w:b/>
          <w:sz w:val="22"/>
        </w:rPr>
        <w:t>80 ans après : l'obstruction continue.</w:t>
      </w:r>
      <w:r>
        <w:rPr>
          <w:rFonts w:ascii="FreeSerif" w:hAnsi="FreeSerif"/>
          <w:sz w:val="22"/>
        </w:rPr>
        <w:t xml:space="preserve"> En 2023, 78 ans après le massacre, aucune vérité officielle n'a été établie. Les archives restent inaccessibles ou falsifiées. Les fosses communes n'ont pas été ouvertes. Les condamnés de 1945 n'ont pas été réhabilités. Les familles attendent. Un film a été projeté en avant-première à Dakar ; des chercheurs hexagonaux ont commencé à s'emparer du sujet, après que les panafricanistes l'ont remis sur la table. La mécanique est connue : quand les Africains posent une question mémorielle, elle est ignorée ; quand un Français la reprend, elle devient légitime. Albert Anatole Ayissi l'a dit sans détour : « Lorsqu'il faut parler du génocide arménien, on ne tient pas que des discours — il y a des actes. Mais pour Thiaroye, on nous vend du vent. » La hiérarchie des mémoires dit tout sur la hiérarchie des vies.</w:t>
      </w:r>
    </w:p>
    <w:p>
      <w:pPr>
        <w:spacing w:after="60"/>
        <w:ind w:firstLine="567"/>
      </w:pPr>
      <w:r>
        <w:rPr>
          <w:rFonts w:ascii="FreeSerif" w:hAnsi="FreeSerif"/>
          <w:sz w:val="22"/>
        </w:rPr>
        <w:t>Thiaroye est l'un des nœuds du contentieux franco-africain, pas un simple fait divers historique : une relation fondée sur l'extraction, l'ingratitude et l'impunité. 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 c'est un argument politique — et à Thiaroye, il est accablant. La France ne peut pas demander la confiance de l'Afrique tant qu'elle n'a pas ouvert ses archives, réhabilité ses victimes, nommé ses bourreaux. C'est de la comptabilité élémentaire, pas de l'anti-France.</w:t>
      </w:r>
    </w:p>
    <w:p>
      <w:pPr>
        <w:spacing w:after="60"/>
        <w:ind w:firstLine="567"/>
      </w:pPr>
      <w:r>
        <w:rPr>
          <w:rFonts w:ascii="FreeSerif" w:hAnsi="FreeSerif"/>
          <w:i/>
          <w:sz w:val="22"/>
        </w:rPr>
        <w:t>Sources (Thiaroye) : Armelle Mabon, université Bretagne Sud, travaux sur le massacre de Thiaroye (archives France, Sénégal, Royaume-Uni) ; Albert Anatole Ayissi, Paroles Panafricanistes, Panafricaniste TV, 3 janvier 2023 ; François Hollande, déclaration au Sénégal, 2012 ; procès militaire de mars 1945 ; Virginie Terrasse, documentaire Thiaroye 44.</w:t>
      </w: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général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w:t>
      </w:r>
    </w:p>
    <w:p>
      <w:pPr>
        <w:spacing w:after="600"/>
        <w:jc w:val="center"/>
      </w:pPr>
      <w:r>
        <w:rPr>
          <w:rFonts w:ascii="FreeSerif" w:hAnsi="FreeSerif"/>
          <w:color w:val="2C3A4A"/>
          <w:sz w:val="52"/>
        </w:rPr>
        <w:t>COMMENT LA DÉPENDANCE A ÉTÉ ORGANISÉE</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top w:val="none" w:sz="0" w:space="0" w:color="auto"/>
              <w:right w:val="none" w:sz="0" w:space="0" w:color="auto"/>
              <w:lef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classement est le produit d'une architecture, pas d'une coïncidence statistique.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Dr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80" w:after="120"/>
        <w:pBdr>
          <w:bottom w:val="single" w:sz="7" w:space="3" w:color="A07820"/>
        </w:pBdr>
      </w:pPr>
      <w:r>
        <w:rPr>
          <w:rFonts w:ascii="FreeSerif" w:hAnsi="FreeSerif"/>
          <w:b/>
          <w:color w:val="2C3A4A"/>
          <w:sz w:val="22"/>
        </w:rPr>
        <w:t>Les « nouveaux empires » : la privatisation comme deuxième colonisation</w:t>
      </w:r>
    </w:p>
    <w:p>
      <w:pPr>
        <w:spacing w:after="60"/>
      </w:pPr>
      <w:r>
        <w:rPr>
          <w:rFonts w:ascii="FreeSerif" w:hAnsi="FreeSerif"/>
          <w:sz w:val="22"/>
        </w:rPr>
        <w:t xml:space="preserve">Le pacte ne s'est pas arrêté aux indépendances, ni même à la génération Foccart. Il a changé de forme dans les années 1990, au moment précis où, d'après le rapport 2025 de l'association Survie </w:t>
      </w:r>
      <w:r>
        <w:rPr>
          <w:rFonts w:ascii="FreeSerif" w:hAnsi="FreeSerif"/>
          <w:i/>
          <w:sz w:val="22"/>
        </w:rPr>
        <w:t>Que reste-t-il des intérêts économiques de la France en Afrique ?</w:t>
      </w:r>
      <w:r>
        <w:rPr>
          <w:rFonts w:ascii="FreeSerif" w:hAnsi="FreeSerif"/>
          <w:sz w:val="22"/>
        </w:rPr>
        <w:t>, les grands groupes hexagonaux — Accor, Axa, L'Oréal, Peugeot, Renault, Saint-Gobain — désertaient massivement le continent pour se ruer vers l'Asie et les Amériques, jugées plus rentables. L'Afrique, marginalisée par la mondialisation du capitalisme français, devient alors le terrain de chasse d'un second cercle d'entreprises, moins connues du grand public mais tout aussi structurantes : ce sont les « nouveaux empires » de la Françafrique, bâtis non plus sur l'extraction brute mais sur les privatisations imposées par les plans d'ajustement structurel.</w:t>
      </w:r>
    </w:p>
    <w:p>
      <w:pPr>
        <w:spacing w:after="60"/>
        <w:ind w:firstLine="567"/>
      </w:pPr>
      <w:r>
        <w:rPr>
          <w:rFonts w:ascii="FreeSerif" w:hAnsi="FreeSerif"/>
          <w:sz w:val="22"/>
        </w:rPr>
        <w:t xml:space="preserve">Le mécanisme est documenté entreprise par entreprise. </w:t>
      </w:r>
      <w:r>
        <w:rPr>
          <w:rFonts w:ascii="FreeSerif" w:hAnsi="FreeSerif"/>
          <w:b/>
          <w:sz w:val="22"/>
        </w:rPr>
        <w:t>Bolloré</w:t>
      </w:r>
      <w:r>
        <w:rPr>
          <w:rFonts w:ascii="FreeSerif" w:hAnsi="FreeSerif"/>
          <w:sz w:val="22"/>
        </w:rPr>
        <w:t xml:space="preserve"> se construit en quelques années un empire du tabac — plantations, production, commercialisation —, revendu en 2001 au britannique Imperial Tobacco, avant de basculer vers la logistique et le rail : concessions des lignes Abidjan-Ouagadougou en 1995, Douala-Ngaoundéré au Cameroun en 1999, Cotonou-Parakou au Bénin en 2015, et surtout un quasi-monopole sur les concessions portuaires du golfe de Guinée — le poumon par lequel transite le commerce extérieur de plusieurs États. </w:t>
      </w:r>
      <w:r>
        <w:rPr>
          <w:rFonts w:ascii="FreeSerif" w:hAnsi="FreeSerif"/>
          <w:b/>
          <w:sz w:val="22"/>
        </w:rPr>
        <w:t>Castel</w:t>
      </w:r>
      <w:r>
        <w:rPr>
          <w:rFonts w:ascii="FreeSerif" w:hAnsi="FreeSerif"/>
          <w:sz w:val="22"/>
        </w:rPr>
        <w:t xml:space="preserve">, en rachetant la société des Brasseries et glacières internationales (BGI), met la main sur la production de bière angolaise et sur les Brasseries Saint-Georges en Éthiopie. </w:t>
      </w:r>
      <w:r>
        <w:rPr>
          <w:rFonts w:ascii="FreeSerif" w:hAnsi="FreeSerif"/>
          <w:b/>
          <w:sz w:val="22"/>
        </w:rPr>
        <w:t>Saur</w:t>
      </w:r>
      <w:r>
        <w:rPr>
          <w:rFonts w:ascii="FreeSerif" w:hAnsi="FreeSerif"/>
          <w:sz w:val="22"/>
        </w:rPr>
        <w:t>, alors filiale de Bouygues, s'empare dès la fin des années 1980 de l'électricité et de l'eau ivoiriennes, puis de la distribution d'eau en Centrafrique (1991), au Sénégal (1996), et de l'eau et de l'électricité au Mali (2000). Sa concurrente, la Compagnie générale des eaux — devenue Vivendi en 1998 — rafle les concessions du Gabon, du Tchad, des Comores et du Niger.</w:t>
      </w:r>
    </w:p>
    <w:p>
      <w:pPr>
        <w:spacing w:after="60"/>
        <w:ind w:firstLine="567"/>
      </w:pPr>
      <w:r>
        <w:rPr>
          <w:rFonts w:ascii="FreeSerif" w:hAnsi="FreeSerif"/>
          <w:sz w:val="22"/>
        </w:rPr>
        <w:t xml:space="preserve">Le cas le plus spectaculaire reste celui des télécommunications. </w:t>
      </w:r>
      <w:r>
        <w:rPr>
          <w:rFonts w:ascii="FreeSerif" w:hAnsi="FreeSerif"/>
          <w:b/>
          <w:sz w:val="22"/>
        </w:rPr>
        <w:t>France Télécom</w:t>
      </w:r>
      <w:r>
        <w:rPr>
          <w:rFonts w:ascii="FreeSerif" w:hAnsi="FreeSerif"/>
          <w:sz w:val="22"/>
        </w:rPr>
        <w:t xml:space="preserve">, fragilisé par la concurrence sur ses marchés européens, fait de l'Afrique un relais de croissance vital : en janvier 1997, elle prend le contrôle de l'opérateur ivoirien, puis entre au capital de la Sonatel sénégalaise, rachète les opérateurs mauricien et centrafricain, s'implante au Cameroun, au Niger, à Madagascar, en Guinée, en Guinée-Bissau, au Mali — puis part à la conquête des marchés anglophones, au Botswana, au Kenya, en Ouganda, en Sierra Leone. En une dizaine d'années, sous sa nouvelle marque </w:t>
      </w:r>
      <w:r>
        <w:rPr>
          <w:rFonts w:ascii="FreeSerif" w:hAnsi="FreeSerif"/>
          <w:b/>
          <w:sz w:val="22"/>
        </w:rPr>
        <w:t>Orange</w:t>
      </w:r>
      <w:r>
        <w:rPr>
          <w:rFonts w:ascii="FreeSerif" w:hAnsi="FreeSerif"/>
          <w:sz w:val="22"/>
        </w:rPr>
        <w:t>, le groupe plante son drapeau dans quinze pays africains et devient le second opérateur du continent. Ce ne sont pas des rachats isolés : c'est une reconquête méthodique, secteur par secteur, utilisant les anciennes colonies francophones comme base arrière avant l'incursion en terrain anglophone ou lusophone.</w:t>
      </w:r>
    </w:p>
    <w:p>
      <w:pPr>
        <w:spacing w:after="60"/>
        <w:ind w:firstLine="567"/>
      </w:pPr>
      <w:r>
        <w:rPr>
          <w:rFonts w:ascii="FreeSerif" w:hAnsi="FreeSerif"/>
          <w:sz w:val="22"/>
        </w:rPr>
        <w:t>Ce que ce second cercle d'entreprises révèle, c'est la continuité du pacte sous une forme actualisée : là où Foccart imposait des monopoles par décret officieux, les années 1990 les ont obtenus par la vague de privatisations — un habillage juridique et « libéral » pour la même finalité. Les infrastructures vitales du quotidien africain — eau, électricité, téléphonie, tabac, transport — passent des mains de l'État colonial aux mains d'entreprises privées françaises, sans jamais repasser par celles des peuples concernés.</w:t>
      </w: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pPr>
              <w:jc w:val="right"/>
            </w:pPr>
            <w:r>
              <w:rPr>
                <w:rFonts w:ascii="FreeSerif" w:hAnsi="FreeSerif"/>
                <w:i/>
                <w:color w:val="2C3A4A"/>
                <w:sz w:val="18"/>
              </w:rPr>
              <w:t>Étape</w:t>
            </w:r>
          </w:p>
        </w:tc>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est une monnaie française déployée en Afrique, pas une monnaie africaine. Ce chapitre explique pourquoi cette phrase est une description technique, pas un slogan — et pourquoi tous ceux qui ont voulu s'en affranchir trop tôt l'ont payé au prix fort. Certains de leur liberté. D'autres de leur vie.</w:t>
      </w: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pPr>
              <w:jc w:val="right"/>
            </w:pPr>
            <w:r>
              <w:rPr>
                <w:rFonts w:ascii="FreeSerif" w:hAnsi="FreeSerif"/>
                <w:i/>
                <w:color w:val="2C3A4A"/>
                <w:sz w:val="18"/>
              </w:rPr>
              <w:t>Élément</w:t>
            </w:r>
          </w:p>
        </w:tc>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est un espace de captivité, pas de protection.</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 le résultat d'une architecture, pas d'une malchance.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before="280" w:after="120"/>
        <w:pBdr>
          <w:bottom w:val="single" w:sz="7" w:space="3" w:color="A07820"/>
        </w:pBdr>
      </w:pPr>
      <w:r>
        <w:rPr>
          <w:rFonts w:ascii="FreeSerif" w:hAnsi="FreeSerif"/>
          <w:b/>
          <w:color w:val="2C3A4A"/>
          <w:sz w:val="22"/>
        </w:rPr>
        <w:t>Ce que confirme, malgré lui, un rapport français</w:t>
      </w:r>
    </w:p>
    <w:p>
      <w:pPr>
        <w:spacing w:after="60"/>
      </w:pPr>
      <w:r>
        <w:rPr>
          <w:rFonts w:ascii="FreeSerif" w:hAnsi="FreeSerif"/>
          <w:sz w:val="22"/>
        </w:rPr>
        <w:t xml:space="preserve">En 2025, l'association Survie publie </w:t>
      </w:r>
      <w:r>
        <w:rPr>
          <w:rFonts w:ascii="FreeSerif" w:hAnsi="FreeSerif"/>
          <w:i/>
          <w:sz w:val="22"/>
        </w:rPr>
        <w:t>Que reste-t-il des intérêts économiques de la France en Afrique ?</w:t>
      </w:r>
      <w:r>
        <w:rPr>
          <w:rFonts w:ascii="FreeSerif" w:hAnsi="FreeSerif"/>
          <w:sz w:val="22"/>
        </w:rPr>
        <w:t xml:space="preserve"> — un rapport qui ne vient pas du camp panafricaniste mais d'une ONG française croisant les statistiques officielles du commerce extérieur, d'Eurostat et de la Banque de France. Ce n'est donc pas une thèse militante : ce sont des chiffres d'État. Et ces chiffres confirment, par une autre voie, l'architecture de captivité décrite dans ce chapitre.</w:t>
      </w:r>
    </w:p>
    <w:p>
      <w:pPr>
        <w:spacing w:after="60"/>
        <w:ind w:firstLine="567"/>
      </w:pPr>
      <w:r>
        <w:rPr>
          <w:rFonts w:ascii="FreeSerif" w:hAnsi="FreeSerif"/>
          <w:sz w:val="22"/>
        </w:rPr>
        <w:t xml:space="preserve">Le rapport documente d'abord l'ampleur de l'effondrement commercial français en Afrique subsaharienne : la part de marché française y est passée de </w:t>
      </w:r>
      <w:r>
        <w:rPr>
          <w:rFonts w:ascii="FreeSerif" w:hAnsi="FreeSerif"/>
          <w:b/>
          <w:sz w:val="22"/>
        </w:rPr>
        <w:t>15 % à la fin des années 1970 à 3 % aujourd'hui</w:t>
      </w:r>
      <w:r>
        <w:rPr>
          <w:rFonts w:ascii="FreeSerif" w:hAnsi="FreeSerif"/>
          <w:sz w:val="22"/>
        </w:rPr>
        <w:t xml:space="preserve"> — divisée par cinq. Mais ce recul global masque une réalité à deux vitesses que Survie met en évidence noir sur blanc : dans les anciennes colonies utilisant le franc CFA, la part de marché française </w:t>
      </w:r>
      <w:r>
        <w:rPr>
          <w:rFonts w:ascii="FreeSerif" w:hAnsi="FreeSerif"/>
          <w:b/>
          <w:sz w:val="22"/>
        </w:rPr>
        <w:t>se stabilise depuis le milieu des années 2010 entre 10 et 12 %</w:t>
      </w:r>
      <w:r>
        <w:rPr>
          <w:rFonts w:ascii="FreeSerif" w:hAnsi="FreeSerif"/>
          <w:sz w:val="22"/>
        </w:rPr>
        <w:t xml:space="preserve"> — près de six fois supérieure à ce qu'elle est dans le reste du continent, et quatre fois plus élevée que dans le reste du monde. Le pré carré CFA reste, à cette date, le seul endroit du globe où la France conserve une position dominante — c'est-à-dire précisément le seul endroit où la monnaie n'est pas la sienne, mais où elle continue d'en fixer les règles.</w:t>
      </w:r>
    </w:p>
    <w:p>
      <w:pPr>
        <w:spacing w:after="60"/>
        <w:ind w:firstLine="567"/>
      </w:pPr>
      <w:r>
        <w:rPr>
          <w:rFonts w:ascii="FreeSerif" w:hAnsi="FreeSerif"/>
          <w:sz w:val="22"/>
        </w:rPr>
        <w:t xml:space="preserve">Le rapport interroge lui-même la fonction du franc CFA dans cette résilience, dans un encadré intitulé « Le franc CFA au service des intérêts hexagonaux ? ». Sa conclusion est prudente sur le plan strictement statistique — faute de données publiques sur la rentabilité des investissements français par pays, Survie ne peut pas démontrer que les entreprises hexagonales sont plus rentables en zone CFA qu'ailleurs sur le continent. Mais le rapport documente ce qui compte davantage que la rentabilité comptable : le </w:t>
      </w:r>
      <w:r>
        <w:rPr>
          <w:rFonts w:ascii="FreeSerif" w:hAnsi="FreeSerif"/>
          <w:b/>
          <w:sz w:val="22"/>
        </w:rPr>
        <w:t>mécanisme</w:t>
      </w:r>
      <w:r>
        <w:rPr>
          <w:rFonts w:ascii="FreeSerif" w:hAnsi="FreeSerif"/>
          <w:sz w:val="22"/>
        </w:rPr>
        <w:t>. Le taux de change fixe, la libre convertibilité euro-CFA et la liberté de transfert des capitaux réduisent les coûts de transaction, garantissent la valeur des actifs français détenus sur place et suppriment le risque de change — donc son coût de couverture. Un franc CFA structurellement surévalué, comme c'est le cas aujourd'hui, fonctionne comme une subvention aux exportations européennes dans la zone, au prix de la compétitivité des producteurs locaux, africains comme étrangers, qui doivent vendre plus cher que leurs concurrents en devises non arrimées. Ce n'est pas une théorie du complot : c'est la définition même d'un taux de change fixé de l'extérieur au bénéfice de celui qui l'a fixé.</w:t>
      </w:r>
    </w:p>
    <w:p>
      <w:pPr>
        <w:spacing w:after="60"/>
        <w:ind w:firstLine="567"/>
      </w:pPr>
      <w:r>
        <w:rPr>
          <w:rFonts w:ascii="FreeSerif" w:hAnsi="FreeSerif"/>
          <w:sz w:val="22"/>
        </w:rPr>
        <w:t xml:space="preserve">Le rapport ajoute une pièce que la presse française ne relaie jamais : au-delà des flux commerciaux, ce sont </w:t>
      </w:r>
      <w:r>
        <w:rPr>
          <w:rFonts w:ascii="FreeSerif" w:hAnsi="FreeSerif"/>
          <w:b/>
          <w:sz w:val="22"/>
        </w:rPr>
        <w:t>2 421 filiales d'entreprises françaises</w:t>
      </w:r>
      <w:r>
        <w:rPr>
          <w:rFonts w:ascii="FreeSerif" w:hAnsi="FreeSerif"/>
          <w:sz w:val="22"/>
        </w:rPr>
        <w:t xml:space="preserve"> implantées en Afrique subsaharienne, générant en moyenne </w:t>
      </w:r>
      <w:r>
        <w:rPr>
          <w:rFonts w:ascii="FreeSerif" w:hAnsi="FreeSerif"/>
          <w:b/>
          <w:sz w:val="22"/>
        </w:rPr>
        <w:t>41,2 milliards d'euros de chiffre d'affaires par an</w:t>
      </w:r>
      <w:r>
        <w:rPr>
          <w:rFonts w:ascii="FreeSerif" w:hAnsi="FreeSerif"/>
          <w:sz w:val="22"/>
        </w:rPr>
        <w:t xml:space="preserve"> — près de quatre fois le montant total des exportations françaises vers la région, et le double du chiffre d'affaires des filiales allemandes, pourtant plus nombreuses à exporter vers le continent. Ces filiales sont concentrées à 58 %, et jusqu'à 70 % hors Afrique du Sud, dans les anciennes colonies françaises — c'est-à-dire dans la zone franc et ses abords immédiats. Le franc CFA n'a donc pas seulement pour fonction de fixer un taux de change : il crée un climat de sécurité juridique et financière qui retient sur place un tissu de filiales que même les statistiques du commerce extérieur, à elles seules, ne permettent pas de voir. C'est la démonstration, produite par une source française elle-même hostile au système qu'elle décrit, que la boucle fermée analysée plus haut dans ce chapitre n'est pas une paranoïa panafricaniste : c'est une architecture documentée, chiffrée, et années après années reconduite.</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280" w:after="120"/>
        <w:pBdr>
          <w:bottom w:val="single" w:sz="7" w:space="3" w:color="A07820"/>
        </w:pBdr>
      </w:pPr>
      <w:r>
        <w:rPr>
          <w:rFonts w:ascii="FreeSerif" w:hAnsi="FreeSerif"/>
          <w:b/>
          <w:color w:val="2C3A4A"/>
          <w:sz w:val="22"/>
        </w:rPr>
        <w:t>Le FCFA, instrument de financement du terrorisme à coût zéro</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La vie humaine, celle des Africains, n'a aucune valeur à ses yeux. Seules les richesses perdues comptent. »</w:t>
      </w:r>
    </w:p>
    <w:p>
      <w:pPr>
        <w:spacing w:after="60"/>
        <w:ind w:firstLine="567"/>
      </w:pPr>
      <w:r>
        <w:rPr>
          <w:rFonts w:ascii="FreeSerif" w:hAnsi="FreeSerif"/>
          <w:sz w:val="22"/>
        </w:rPr>
        <w:t>Les chancelleries occidentales préfèrent ne pas énoncer trop clairement l'équation suivante : la Banque de France imprime les francs CFA. Les groupes armés qui opèrent au Sahel — ceux qu'on appelle terroristes, jihadistes, rebelles selon les besoins du moment — sont rémunérés en francs CFA. Une moto et quelques billets de 10 000 FCFA suffisent à recruter un chômeur sans perspective. Conclusion : financer la déstabilisation du Mali, du Burkina Faso et du Niger ne coûte à la France aucune devise réelle. Zéro dollar. Zéro euro. Zéro yuan. Zéro livre sterling.</w:t>
      </w:r>
    </w:p>
    <w:p>
      <w:pPr>
        <w:spacing w:after="60"/>
        <w:ind w:firstLine="567"/>
      </w:pPr>
      <w:r>
        <w:rPr>
          <w:rFonts w:ascii="FreeSerif" w:hAnsi="FreeSerif"/>
          <w:sz w:val="22"/>
        </w:rPr>
        <w:t>C'est le mécanisme le plus cynique de la Françafrique — et le plus sous-documenté.</w:t>
      </w:r>
    </w:p>
    <w:p>
      <w:pPr>
        <w:spacing w:before="200" w:after="80"/>
      </w:pPr>
      <w:r>
        <w:rPr>
          <w:rFonts w:ascii="FreeSerif" w:hAnsi="FreeSerif"/>
          <w:b/>
          <w:color w:val="2C3A4A"/>
          <w:sz w:val="20"/>
        </w:rPr>
        <w:t>La monnaie de la prédation</w:t>
      </w:r>
    </w:p>
    <w:p>
      <w:pPr>
        <w:spacing w:after="60"/>
      </w:pPr>
      <w:r>
        <w:rPr>
          <w:rFonts w:ascii="FreeSerif" w:hAnsi="FreeSerif"/>
          <w:sz w:val="22"/>
        </w:rPr>
        <w:t>Ce livre a documenté, au chapitre 7, comment le franc CFA fonctionne comme instrument de dépendance monétaire : émis par la Banque centrale des États de l'Afrique de l'Ouest (BCEAO) et la Banque des États de l'Afrique centrale (BEAC), mais dont la parité et les réserves de change sont historiquement liées à Paris. Les billets sont imprimés en France. La politique monétaire est encadrée par des accords qui limitent la souveraineté des États membres.</w:t>
      </w:r>
    </w:p>
    <w:p>
      <w:pPr>
        <w:spacing w:after="60"/>
        <w:ind w:firstLine="567"/>
      </w:pPr>
      <w:r>
        <w:rPr>
          <w:rFonts w:ascii="FreeSerif" w:hAnsi="FreeSerif"/>
          <w:sz w:val="22"/>
        </w:rPr>
        <w:t>Ce que le mécanisme révèle dans sa dimension sécuritaire est plus brutal encore : une monnaie dont Paris contrôle l'émission, utilisée pour financer des groupes armés qui déstabilisent les États utilisateurs de cette monnaie, permet à Paris de financer la guerre contre ces États sans jamais engager de devises internationales. C'est une boucle fermée. La France imprime, les terroristes reçoivent, les États africains saignent — et les réserves de change parisiennes restent intactes.</w:t>
      </w:r>
    </w:p>
    <w:p>
      <w:pPr>
        <w:spacing w:before="200" w:after="80"/>
      </w:pPr>
      <w:r>
        <w:rPr>
          <w:rFonts w:ascii="FreeSerif" w:hAnsi="FreeSerif"/>
          <w:b/>
          <w:color w:val="2C3A4A"/>
          <w:sz w:val="20"/>
        </w:rPr>
        <w:t>Le chômage comme chambre de recrutement</w:t>
      </w:r>
    </w:p>
    <w:p>
      <w:pPr>
        <w:spacing w:after="60"/>
      </w:pPr>
      <w:r>
        <w:rPr>
          <w:rFonts w:ascii="FreeSerif" w:hAnsi="FreeSerif"/>
          <w:sz w:val="22"/>
        </w:rPr>
        <w:t>La thèse ne s'arrête pas à la monnaie. Elle pose la question de la condition sociale comme levier d'enrôlement. Tant que la pauvreté existera dans cette région, une moto et quelques billets de 10 000 FCFA entraîneront n'importe quel chômeur à prendre les armes contre son frère.</w:t>
      </w:r>
    </w:p>
    <w:p>
      <w:pPr>
        <w:spacing w:after="60"/>
        <w:ind w:firstLine="567"/>
      </w:pPr>
      <w:r>
        <w:rPr>
          <w:rFonts w:ascii="FreeSerif" w:hAnsi="FreeSerif"/>
          <w:sz w:val="22"/>
        </w:rPr>
        <w:t>Ce n'est pas une métaphore. Les études sur le recrutement dans les groupes armés sahéliens — JNIM, EIGS, katibas affiliées — montrent que la promesse d'un revenu immédiat est le premier facteur d'enrôlement, devant l'adhésion idéologique. Un jeune homme de 18 ans sans emploi, sans école, sans perspective dans une zone où l'État est absent depuis des décennies ne choisit pas l'idéologie — il choisit la survie. L'idéologie vient après, si elle vient.</w:t>
      </w:r>
    </w:p>
    <w:p>
      <w:pPr>
        <w:spacing w:after="60"/>
        <w:ind w:firstLine="567"/>
      </w:pPr>
      <w:r>
        <w:rPr>
          <w:rFonts w:ascii="FreeSerif" w:hAnsi="FreeSerif"/>
          <w:sz w:val="22"/>
        </w:rPr>
        <w:t>Le chômage de masse dans les zones périphériques du Sahel — Liptako-Gourma, Tillabéri, Mopti, Haute-Kotto — n'est pas une malchance. C'est le résultat de soixante ans de politiques d'ajustement structurel qui ont interdit aux États africains d'investir dans les infrastructures rurales, d'entretenir des fonctionnaires dans les zones reculées, de construire des routes et des écoles là où les groupes armés recrutent aujourd'hui.</w:t>
      </w:r>
    </w:p>
    <w:p>
      <w:pPr>
        <w:spacing w:before="200" w:after="80"/>
      </w:pPr>
      <w:r>
        <w:rPr>
          <w:rFonts w:ascii="FreeSerif" w:hAnsi="FreeSerif"/>
          <w:b/>
          <w:color w:val="2C3A4A"/>
          <w:sz w:val="20"/>
        </w:rPr>
        <w:t>Le maillon faible</w:t>
      </w:r>
    </w:p>
    <w:p>
      <w:pPr>
        <w:spacing w:after="60"/>
      </w:pPr>
      <w:r>
        <w:rPr>
          <w:rFonts w:ascii="FreeSerif" w:hAnsi="FreeSerif"/>
          <w:sz w:val="22"/>
        </w:rPr>
        <w:t>Le Niger est désigné comme le maillon faible de l'AES — non par ses ennemis en dehors de l'Afrique, mais par ceux qui ont intérêt à ce que la Confédération éclate. Le Niger est géographiquement enclavé, économiquement le plus fragile des trois États, porteur de réserves d'uranium que la France considère comme stratégiques depuis l'époque Arlit-COGEMA. Déstabiliser le Niger, c'est potentiellement briser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Niger, l'asphyxier économiquement, le rendre plus vulnérable à la pénétration des groupes armés aux frontières ouest et est. La stratégie est lisible.</w:t>
      </w:r>
    </w:p>
    <w:p>
      <w:pPr>
        <w:spacing w:before="200" w:after="80"/>
      </w:pPr>
      <w:r>
        <w:rPr>
          <w:rFonts w:ascii="FreeSerif" w:hAnsi="FreeSerif"/>
          <w:b/>
          <w:color w:val="2C3A4A"/>
          <w:sz w:val="20"/>
        </w:rPr>
        <w:t>La solution : battre sa propre monnaie</w:t>
      </w:r>
    </w:p>
    <w:p>
      <w:pPr>
        <w:spacing w:after="60"/>
      </w:pPr>
      <w:r>
        <w:rPr>
          <w:rFonts w:ascii="FreeSerif" w:hAnsi="FreeSerif"/>
          <w:sz w:val="22"/>
        </w:rPr>
        <w:t>La conclusion s'impose d'elle-même : tant que l'Afrique de l'Ouest utilisera une monnaie dont Paris contrôle l'émission, Paris disposera d'un levier de déstabilisation à coût nul. La souveraineté monétaire n'est pas un caprice idéologique — c'est une condition de survie sécuritaire.</w:t>
      </w:r>
    </w:p>
    <w:p>
      <w:pPr>
        <w:spacing w:after="60"/>
        <w:ind w:firstLine="567"/>
      </w:pPr>
      <w:r>
        <w:rPr>
          <w:rFonts w:ascii="FreeSerif" w:hAnsi="FreeSerif"/>
          <w:sz w:val="22"/>
        </w:rPr>
        <w:t>L'AES a amorcé la rupture avec le système CFA. Elle n'a pas encore de monnaie commune opérationnelle. C'est l'urgence numéro un — non pas pour des raisons d'orgueil national, mais parce que tant que les terroristes sahéliens seront payés en FCFA imprimés à Paris, la boucle restera fermée et le sang coulera gratuitement.</w:t>
      </w:r>
    </w:p>
    <w:p>
      <w:pPr>
        <w:spacing w:after="60"/>
        <w:ind w:firstLine="567"/>
      </w:pPr>
      <w:r>
        <w:rPr>
          <w:rFonts w:ascii="FreeSerif" w:hAnsi="FreeSerif"/>
          <w:sz w:val="22"/>
        </w:rPr>
        <w:t>L'équation est simple : moins de pauvreté, moins de recrutement. Moins de contrôle monétaire extérieur, moins de financement à coût zéro. La souveraineté économique et la sécurité ne sont pas deux sujets — c'est un seul et même combat.</w:t>
      </w:r>
    </w:p>
    <w:p>
      <w:pPr>
        <w:spacing w:after="60"/>
        <w:ind w:firstLine="567"/>
      </w:pPr>
      <w:r>
        <w:rPr>
          <w:rFonts w:ascii="FreeSerif" w:hAnsi="FreeSerif"/>
          <w:i/>
          <w:sz w:val="22"/>
        </w:rPr>
        <w:t xml:space="preserve">Sources : Analyse sur le FCFA et le financement du terrorisme, tribune citoyenne, 2026 ; chapitre 7 de ce livre (franc CFA : la chaîne invisible) ; rapports sur les facteurs d'enrôlement dans les groupes armés sahéliens (ISS Afrique, 2023-2025) ; données sur les réserves d'uranium du Niger et les intérêts français (COGEMA/Orano, 2005-2023) ; sanctions CEDEAO contre le Niger, juillet-novembre 2023 ; Survie, </w:t>
      </w:r>
      <w:r>
        <w:rPr>
          <w:rFonts w:ascii="FreeSerif" w:hAnsi="FreeSerif"/>
          <w:sz w:val="22"/>
        </w:rPr>
        <w:t>Que reste-t-il des intérêts économiques de la France en Afrique ?</w:t>
      </w:r>
      <w:r>
        <w:rPr>
          <w:rFonts w:ascii="FreeSerif" w:hAnsi="FreeSerif"/>
          <w:i/>
          <w:sz w:val="22"/>
        </w:rPr>
        <w:t>, 2025 (parts de marché françaises en zone CFA, filiales et chiffre d'affaires, mécanisme du franc CFA).</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parle d'un système, pas d'une anomalie. L'Afrique subsaharienne a été construite et maintenue dans un rôle unique : celui de producteur de matières premières à très bas coût. Ce rôle est l'objectif recherché, pas le fruit du hasard.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C'est un ordre mondial qu'on défend, pas un simple contrat.</w:t>
      </w: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pPr>
              <w:jc w:val="right"/>
            </w:pPr>
            <w:r>
              <w:rPr>
                <w:rFonts w:ascii="FreeSerif" w:hAnsi="FreeSerif"/>
                <w:i/>
                <w:color w:val="2C3A4A"/>
                <w:sz w:val="18"/>
              </w:rPr>
              <w:t>Indicateur</w:t>
            </w:r>
          </w:p>
        </w:tc>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20 %</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0,80 €/kg</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200 $/kg</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280" w:after="120"/>
        <w:pBdr>
          <w:bottom w:val="single" w:sz="7" w:space="3" w:color="A07820"/>
        </w:pBdr>
      </w:pPr>
      <w:r>
        <w:rPr>
          <w:rFonts w:ascii="FreeSerif" w:hAnsi="FreeSerif"/>
          <w:b/>
          <w:color w:val="2C3A4A"/>
          <w:sz w:val="22"/>
        </w:rPr>
        <w:t>Ce que la diversification française révèle — et ne révèle pas</w:t>
      </w:r>
    </w:p>
    <w:p>
      <w:pPr>
        <w:spacing w:after="60"/>
      </w:pPr>
      <w:r>
        <w:rPr>
          <w:rFonts w:ascii="FreeSerif" w:hAnsi="FreeSerif"/>
          <w:sz w:val="22"/>
        </w:rPr>
        <w:t xml:space="preserve">Le rapport 2025 de l'association Survie, </w:t>
      </w:r>
      <w:r>
        <w:rPr>
          <w:rFonts w:ascii="FreeSerif" w:hAnsi="FreeSerif"/>
          <w:i/>
          <w:sz w:val="22"/>
        </w:rPr>
        <w:t>Que reste-t-il des intérêts économiques de la France en Afrique ?</w:t>
      </w:r>
      <w:r>
        <w:rPr>
          <w:rFonts w:ascii="FreeSerif" w:hAnsi="FreeSerif"/>
          <w:sz w:val="22"/>
        </w:rPr>
        <w:t xml:space="preserve">, apporte sur le dossier uranium une pièce que les défenseurs d'Orano brandissent volontiers, mais qu'il faut lire jusqu'au bout pour en comprendre le sens réel. Depuis la fermeture de la dernière mine hexagonale en 2001, </w:t>
      </w:r>
      <w:r>
        <w:rPr>
          <w:rFonts w:ascii="FreeSerif" w:hAnsi="FreeSerif"/>
          <w:b/>
          <w:sz w:val="22"/>
        </w:rPr>
        <w:t>la totalité de l'uranium naturel nécessaire aux centrales nucléaires françaises — environ 8 000 tonnes par an — est importée.</w:t>
      </w:r>
      <w:r>
        <w:rPr>
          <w:rFonts w:ascii="FreeSerif" w:hAnsi="FreeSerif"/>
          <w:sz w:val="22"/>
        </w:rPr>
        <w:t xml:space="preserve"> Son origine exacte reste, note le rapport lui-même, « un secret bien gardé » : avant de devenir combustible, l'uranium transite par des usines de conversion et d'enrichissement qui ne sont pas nécessairement situées en France, si bien que l'uranium canadien, converti ailleurs, n'apparaît pas dans les statistiques d'importation françaises tout en alimentant pourtant les réacteurs d'EDF.</w:t>
      </w:r>
    </w:p>
    <w:p>
      <w:pPr>
        <w:spacing w:after="60"/>
        <w:ind w:firstLine="567"/>
      </w:pPr>
      <w:r>
        <w:rPr>
          <w:rFonts w:ascii="FreeSerif" w:hAnsi="FreeSerif"/>
          <w:sz w:val="22"/>
        </w:rPr>
        <w:t xml:space="preserve">Depuis 2004, EDF a engagé une politique de diversification de ses fournisseurs à chaque étape du cycle du combustible. Le Canadien Cameco et l'Anglo-Australien BHP Billiton figurent aujourd'hui en bonne place parmi ses fournisseurs, et Orano ne couvre plus qu'environ </w:t>
      </w:r>
      <w:r>
        <w:rPr>
          <w:rFonts w:ascii="FreeSerif" w:hAnsi="FreeSerif"/>
          <w:b/>
          <w:sz w:val="22"/>
        </w:rPr>
        <w:t>40 % du total des approvisionnements français</w:t>
      </w:r>
      <w:r>
        <w:rPr>
          <w:rFonts w:ascii="FreeSerif" w:hAnsi="FreeSerif"/>
          <w:sz w:val="22"/>
        </w:rPr>
        <w:t xml:space="preserve"> — la part précise du Niger dans le mix final d'EDF n'étant, faute de publication officielle, plus mesurable avec certitude. Sur la période 2008-2012, dernières données consolidées disponibles, le Niger assurait néanmoins </w:t>
      </w:r>
      <w:r>
        <w:rPr>
          <w:rFonts w:ascii="FreeSerif" w:hAnsi="FreeSerif"/>
          <w:b/>
          <w:sz w:val="22"/>
        </w:rPr>
        <w:t>22,6 % de l'uranium naturel utilisé dans les centrales françaises</w:t>
      </w:r>
      <w:r>
        <w:rPr>
          <w:rFonts w:ascii="FreeSerif" w:hAnsi="FreeSerif"/>
          <w:sz w:val="22"/>
        </w:rPr>
        <w:t>, derrière le Kazakhstan (27,6 %) mais devant le Canada (21,8 %) et l'Australie (16,1 %).</w:t>
      </w:r>
    </w:p>
    <w:p>
      <w:pPr>
        <w:spacing w:after="60"/>
        <w:ind w:firstLine="567"/>
      </w:pPr>
      <w:r>
        <w:rPr>
          <w:rFonts w:ascii="FreeSerif" w:hAnsi="FreeSerif"/>
          <w:sz w:val="22"/>
        </w:rPr>
        <w:t>Cette diversification, présentée à Paris comme la preuve que le Niger n'était « pas stratégique », change en réalité la question plus qu'elle n'y répond. Elle réduit la dépendance de l'</w:t>
      </w:r>
      <w:r>
        <w:rPr>
          <w:rFonts w:ascii="FreeSerif" w:hAnsi="FreeSerif"/>
          <w:b/>
          <w:sz w:val="22"/>
        </w:rPr>
        <w:t>consommateur final</w:t>
      </w:r>
      <w:r>
        <w:rPr>
          <w:rFonts w:ascii="FreeSerif" w:hAnsi="FreeSerif"/>
          <w:sz w:val="22"/>
        </w:rPr>
        <w:t xml:space="preserve"> — EDF — sans réduire celle de l'</w:t>
      </w:r>
      <w:r>
        <w:rPr>
          <w:rFonts w:ascii="FreeSerif" w:hAnsi="FreeSerif"/>
          <w:b/>
          <w:sz w:val="22"/>
        </w:rPr>
        <w:t>extracteur</w:t>
      </w:r>
      <w:r>
        <w:rPr>
          <w:rFonts w:ascii="FreeSerif" w:hAnsi="FreeSerif"/>
          <w:sz w:val="22"/>
        </w:rPr>
        <w:t xml:space="preserve"> : en 2020-2022, dernière période documentée par le rapport, Orano dépendait toujours du Niger pour </w:t>
      </w:r>
      <w:r>
        <w:rPr>
          <w:rFonts w:ascii="FreeSerif" w:hAnsi="FreeSerif"/>
          <w:b/>
          <w:sz w:val="22"/>
        </w:rPr>
        <w:t>un tiers de ses approvisionnements mondiaux</w:t>
      </w:r>
      <w:r>
        <w:rPr>
          <w:rFonts w:ascii="FreeSerif" w:hAnsi="FreeSerif"/>
          <w:sz w:val="22"/>
        </w:rPr>
        <w:t>, ses tentatives de diversification en Mongolie et en Ouzbékistan peinant à se concrétiser. Autrement dit, la France a pu se targuer, la main sur le cœur, de ne plus dépendre du Niger — pendant qu'Orano, elle, en dépendait toujours pour un tiers de son activité, et donc pour une part considérable de ses profits. Ce sont deux dépendances différentes, et la France n'a communiqué que sur celle qui l'arrangeait.</w:t>
      </w: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C'est une méthode, pas une coïncidence géographique.</w:t>
      </w: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after="60"/>
        <w:ind w:firstLine="567"/>
      </w:pPr>
      <w:r>
        <w:rPr>
          <w:rFonts w:ascii="FreeSerif" w:hAnsi="FreeSerif"/>
          <w:i/>
          <w:sz w:val="22"/>
        </w:rPr>
        <w:t xml:space="preserve">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 ; Survie, </w:t>
      </w:r>
      <w:r>
        <w:rPr>
          <w:rFonts w:ascii="FreeSerif" w:hAnsi="FreeSerif"/>
          <w:sz w:val="22"/>
        </w:rPr>
        <w:t>Que reste-t-il des intérêts économiques de la France en Afrique ?</w:t>
      </w:r>
      <w:r>
        <w:rPr>
          <w:rFonts w:ascii="FreeSerif" w:hAnsi="FreeSerif"/>
          <w:i/>
          <w:sz w:val="22"/>
        </w:rPr>
        <w:t>, 2025 (diversification des fournisseurs d'EDF, dépendance d'Orano au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C'est un modèle d'action décrit par l'un de ses propres exécutants, pas une théorie du complot.</w:t>
      </w: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C'est la signature d'un système rodé, pas une coïncidence.</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pPr>
              <w:jc w:val="right"/>
            </w:pPr>
            <w:r>
              <w:rPr>
                <w:rFonts w:ascii="FreeSerif" w:hAnsi="FreeSerif"/>
                <w:i/>
                <w:color w:val="2C3A4A"/>
                <w:sz w:val="18"/>
              </w:rPr>
              <w:t>Niveau</w:t>
            </w:r>
          </w:p>
        </w:tc>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pPr>
              <w:jc w:val="right"/>
            </w:pPr>
            <w:r>
              <w:rPr>
                <w:rFonts w:ascii="FreeSerif" w:hAnsi="FreeSerif"/>
                <w:i/>
                <w:color w:val="2C3A4A"/>
                <w:sz w:val="18"/>
              </w:rPr>
              <w:t>Terme officiel</w:t>
            </w:r>
          </w:p>
        </w:tc>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C'est le pilotage actif d'un étranglement économique, pas une conversation d'analyse.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Une entreprise camerounaise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pPr>
              <w:jc w:val="right"/>
            </w:pPr>
            <w:r>
              <w:rPr>
                <w:rFonts w:ascii="FreeSerif" w:hAnsi="FreeSerif"/>
                <w:i/>
                <w:color w:val="2C3A4A"/>
                <w:sz w:val="18"/>
              </w:rPr>
              <w:t>Indicateur</w:t>
            </w:r>
          </w:p>
        </w:tc>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III</w:t>
      </w:r>
    </w:p>
    <w:p>
      <w:pPr>
        <w:spacing w:after="600"/>
        <w:jc w:val="center"/>
      </w:pPr>
      <w:r>
        <w:rPr>
          <w:rFonts w:ascii="FreeSerif" w:hAnsi="FreeSerif"/>
          <w:color w:val="2C3A4A"/>
          <w:sz w:val="52"/>
        </w:rPr>
        <w:t>LA GUERRE DU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top w:val="none" w:sz="0" w:space="0" w:color="auto"/>
              <w:right w:val="none" w:sz="0" w:space="0" w:color="auto"/>
              <w:lef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pPr>
              <w:jc w:val="right"/>
            </w:pPr>
            <w:r>
              <w:rPr>
                <w:rFonts w:ascii="FreeSerif" w:hAnsi="FreeSerif"/>
                <w:i/>
                <w:color w:val="2C3A4A"/>
                <w:sz w:val="18"/>
              </w:rPr>
              <w:t>Projet</w:t>
            </w:r>
          </w:p>
        </w:tc>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pPr>
              <w:jc w:val="right"/>
            </w:pPr>
            <w:r>
              <w:rPr>
                <w:rFonts w:ascii="FreeSerif" w:hAnsi="FreeSerif"/>
                <w:i/>
                <w:color w:val="2C3A4A"/>
                <w:sz w:val="18"/>
              </w:rPr>
              <w:t>Ce qui s'est déversé vers le Sahel</w:t>
            </w:r>
          </w:p>
        </w:tc>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C'est un combat dont il faut savoir, à l'avance, qu'il a un prix — pas un pique-nique du dimanche.</w:t>
      </w: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280" w:after="120"/>
        <w:pBdr>
          <w:bottom w:val="single" w:sz="7" w:space="3" w:color="A07820"/>
        </w:pBdr>
      </w:pPr>
      <w:r>
        <w:rPr>
          <w:rFonts w:ascii="FreeSerif" w:hAnsi="FreeSerif"/>
          <w:b/>
          <w:color w:val="2C3A4A"/>
          <w:sz w:val="22"/>
        </w:rPr>
        <w:t>La Libye de Kadhafi : ce que les données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les propagandes,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 75 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décès /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 11 000–16 000 $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 &gt; 6 %, &lt;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de la liste des pays en guerre civile</w:t>
      </w:r>
    </w:p>
    <w:p>
      <w:pPr>
        <w:spacing w:before="0" w:after="120"/>
      </w:pPr>
    </w:p>
    <w:p>
      <w:pPr>
        <w:spacing w:after="60"/>
        <w:ind w:firstLine="567"/>
      </w:pPr>
      <w:r>
        <w:rPr>
          <w:rFonts w:ascii="FreeSerif" w:hAnsi="FreeSerif"/>
          <w:sz w:val="22"/>
        </w:rPr>
        <w:t xml:space="preserve">La Libye de Kadhafi était, au tournant du millénaire, le pays africain avec </w:t>
      </w:r>
      <w:r>
        <w:rPr>
          <w:rFonts w:ascii="FreeSerif" w:hAnsi="FreeSerif"/>
          <w:b/>
          <w:sz w:val="22"/>
        </w:rPr>
        <w:t>la plus longue espérance de vie</w:t>
      </w:r>
      <w:r>
        <w:rPr>
          <w:rFonts w:ascii="FreeSerif" w:hAnsi="FreeSerif"/>
          <w:sz w:val="22"/>
        </w:rPr>
        <w:t xml:space="preserve">, </w:t>
      </w:r>
      <w:r>
        <w:rPr>
          <w:rFonts w:ascii="FreeSerif" w:hAnsi="FreeSerif"/>
          <w:b/>
          <w:sz w:val="22"/>
        </w:rPr>
        <w:t>le plus haut indice de développement humain</w:t>
      </w:r>
      <w:r>
        <w:rPr>
          <w:rFonts w:ascii="FreeSerif" w:hAnsi="FreeSerif"/>
          <w:sz w:val="22"/>
        </w:rPr>
        <w:t xml:space="preserve">, </w:t>
      </w:r>
      <w:r>
        <w:rPr>
          <w:rFonts w:ascii="FreeSerif" w:hAnsi="FreeSerif"/>
          <w:b/>
          <w:sz w:val="22"/>
        </w:rPr>
        <w:t>l'un des PIB par habitant les plus élevés</w:t>
      </w:r>
      <w:r>
        <w:rPr>
          <w:rFonts w:ascii="FreeSerif" w:hAnsi="FreeSerif"/>
          <w:sz w:val="22"/>
        </w:rPr>
        <w:t xml:space="preserve">, </w:t>
      </w:r>
      <w:r>
        <w:rPr>
          <w:rFonts w:ascii="FreeSerif" w:hAnsi="FreeSerif"/>
          <w:b/>
          <w:sz w:val="22"/>
        </w:rPr>
        <w:t>l'un des taux d'alphabétisation les plus élevés</w:t>
      </w:r>
      <w:r>
        <w:rPr>
          <w:rFonts w:ascii="FreeSerif" w:hAnsi="FreeSerif"/>
          <w:sz w:val="22"/>
        </w:rPr>
        <w:t xml:space="preserve">, </w:t>
      </w:r>
      <w:r>
        <w:rPr>
          <w:rFonts w:ascii="FreeSerif" w:hAnsi="FreeSerif"/>
          <w:b/>
          <w:sz w:val="22"/>
        </w:rPr>
        <w:t>l'un des taux de mortalité infantile les plus bas</w:t>
      </w:r>
      <w:r>
        <w:rPr>
          <w:rFonts w:ascii="FreeSerif" w:hAnsi="FreeSerif"/>
          <w:sz w:val="22"/>
        </w:rPr>
        <w:t xml:space="preserve"> et </w:t>
      </w:r>
      <w:r>
        <w:rPr>
          <w:rFonts w:ascii="FreeSerif" w:hAnsi="FreeSerif"/>
          <w:b/>
          <w:sz w:val="22"/>
        </w:rPr>
        <w:t>l'un des taux de VIH les plus faibles</w:t>
      </w:r>
      <w:r>
        <w:rPr>
          <w:rFonts w:ascii="FreeSerif" w:hAnsi="FreeSerif"/>
          <w:sz w:val="22"/>
        </w:rPr>
        <w:t xml:space="preserve"> du continent.</w:t>
      </w: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 xml:space="preserve">En 2001, la majorité des pays africains avaient une espérance de vie </w:t>
      </w:r>
      <w:r>
        <w:rPr>
          <w:rFonts w:ascii="FreeSerif" w:hAnsi="FreeSerif"/>
          <w:b/>
          <w:sz w:val="22"/>
        </w:rPr>
        <w:t>inférieure ou égale à 55 ans</w:t>
      </w:r>
      <w:r>
        <w:rPr>
          <w:rFonts w:ascii="FreeSerif" w:hAnsi="FreeSerif"/>
          <w:sz w:val="22"/>
        </w:rPr>
        <w:t>. La Libye atteignait 75 ans. L'écart n'est pas marginal — il représente deux décennies de vie.</w:t>
      </w:r>
    </w:p>
    <w:p>
      <w:pPr>
        <w:spacing w:after="60"/>
        <w:ind w:firstLine="567"/>
      </w:pPr>
      <w:r>
        <w:rPr>
          <w:rFonts w:ascii="FreeSerif" w:hAnsi="FreeSerif"/>
          <w:sz w:val="22"/>
        </w:rPr>
        <w:t xml:space="preserve">En matière de mortalité infantile, plusieurs pays africains dépassaient </w:t>
      </w:r>
      <w:r>
        <w:rPr>
          <w:rFonts w:ascii="FreeSerif" w:hAnsi="FreeSerif"/>
          <w:b/>
          <w:sz w:val="22"/>
        </w:rPr>
        <w:t>100 décès pour 1 000 naissances</w:t>
      </w:r>
      <w:r>
        <w:rPr>
          <w:rFonts w:ascii="FreeSerif" w:hAnsi="FreeSerif"/>
          <w:sz w:val="22"/>
        </w:rPr>
        <w:t>. La Libye se situait entre 10 et 40 — un niveau comparable à des pays d'Europe de l'Est.</w:t>
      </w:r>
    </w:p>
    <w:p>
      <w:pPr>
        <w:spacing w:after="60"/>
        <w:ind w:firstLine="567"/>
      </w:pPr>
      <w:r>
        <w:rPr>
          <w:rFonts w:ascii="FreeSerif" w:hAnsi="FreeSerif"/>
          <w:sz w:val="22"/>
        </w:rPr>
        <w:t xml:space="preserve">Sur le taux de chômage, la majorité des pays africains dépassaient </w:t>
      </w:r>
      <w:r>
        <w:rPr>
          <w:rFonts w:ascii="FreeSerif" w:hAnsi="FreeSerif"/>
          <w:b/>
          <w:sz w:val="22"/>
        </w:rPr>
        <w:t>20 % de chômeurs</w:t>
      </w:r>
      <w:r>
        <w:rPr>
          <w:rFonts w:ascii="FreeSerif" w:hAnsi="FreeSerif"/>
          <w:sz w:val="22"/>
        </w:rPr>
        <w:t>. Sur l'alphabétisation, des pays comme le Niger et le Burkina Faso — que ce livre suit depuis le premier chapitre —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 l'or dinar —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qui n'avait aucune institution démocratique au sens occidental du terme, et qui produisait des résultats de développement humain comparables à des pays d'Europe méditerranéenne.</w:t>
      </w:r>
    </w:p>
    <w:p>
      <w:pPr>
        <w:spacing w:after="60"/>
        <w:ind w:firstLine="567"/>
      </w:pPr>
      <w:r>
        <w:rPr>
          <w:rFonts w:ascii="FreeSerif" w:hAnsi="FreeSerif"/>
          <w:sz w:val="22"/>
        </w:rPr>
        <w:t>Ce modèle — un État africain développé, souverain, indépendant des institutions de Bretton Woods, refusant l'alignement atlantiste — a été détruit. Pas pour protéger des civils. Pour éliminer un contre-exemple.</w:t>
      </w: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les pays qui ont le plus longtemps été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after="60"/>
        <w:ind w:firstLine="567"/>
      </w:pPr>
      <w:r>
        <w:rPr>
          <w:rFonts w:ascii="FreeSerif" w:hAnsi="FreeSerif"/>
          <w:i/>
          <w:sz w:val="22"/>
        </w:rPr>
        <w:t>Sources : Seize cartes démographiques et économiques comparatives pour l'Afrique, données 1997-2002 (population, densité, espérance de vie, natalité, mortalité, mortalité infantile, population âgée, IDH 1998 et 2002, PIB/habitant 1997, croissance du PIB 2001, chômage 2001, alphabétisation 2000, VIH 2000, sous-alimentation 2000, conflits 1990-2000) ; WikiLeaks, câbles diplomatiques américains sur la Libye et le franc CFA ; chapitres 7 et 10 de ce livre (franc CFA, or dinar) ; données ACLED.</w:t>
      </w: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w:t>
      </w:r>
    </w:p>
    <w:p>
      <w:pPr>
        <w:spacing w:after="60"/>
        <w:ind w:firstLine="567"/>
      </w:pPr>
      <w:r>
        <w:rPr>
          <w:rFonts w:ascii="FreeSerif" w:hAnsi="FreeSerif"/>
          <w:sz w:val="22"/>
        </w:rPr>
        <w:t>La séquence se joue en deux temps, et le premier est révélateur. Le 6 avril 2012 — quinze jours seulement après le coup d'État militaire contre le président Amadou Toumani Touré, et avant même toute alliance avec les groupes islamistes —, le porte-parole du MNLA, Mossa Ag Attaher, proclame en direct sur le plateau de France 24 « l'indépendance de l'État de l'Azawad », affirmant contrôler alors « plus de 50 % de la superficie du territoire malien » sans avoir rencontré de résistance significative d'une armée malienne désorganisée. Le porte-parole prend soin de préciser : « Nous respecterons toutes les frontières du découpage colonial qui sépare l'Azawad des autres pays voisins » — un hommage involontaire, republié sans ironie par la presse française, au tracé de 1884 que ce livre analyse au chapitre 3. Paris rejette aussitôt cette « déclaration unilatérale d'indépendance » ; la CEDEAO et l'Union africaine font de même. Mais l'épisode qui accompagne l'annonce dit tout du chaos réel derrière la rhétorique institutionnelle : la veille, un commando armé enlève le consul d'Algérie et six autres diplomates à Gao — le MNLA s'en dit solidaire tout en admettant, par la voix de son porte-parole, que « la menace terroriste existe partout ». Un mouvement qui proclame un État ne contrôle pas son propre consulat voisin. C'est seulement quelques semaines plus tard, en mai 2012, que le MNLA s'allie avec Ansar al-Din — l'organisation islamiste qui va rapidement le supplanter militairement — pour consolider la prise de Tombouctou, Gao et Kidal. La déclaration d'avril avait ouvert la porte ; l'alliance de mai l'a fait entrer, et ce sont finalement les islamistes, pas les nationalistes touareg, qui en ont franchi le seuil.</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before="200" w:after="80"/>
      </w:pPr>
      <w:r>
        <w:rPr>
          <w:rFonts w:ascii="FreeSerif" w:hAnsi="FreeSerif"/>
          <w:b/>
          <w:color w:val="2C3A4A"/>
          <w:sz w:val="20"/>
        </w:rPr>
        <w:t>Ouagadougou, novembre-décembre 2012 : quand les groupes armés dictent leurs conditions</w:t>
      </w:r>
    </w:p>
    <w:p>
      <w:pPr>
        <w:spacing w:after="60"/>
      </w:pPr>
      <w:r>
        <w:rPr>
          <w:rFonts w:ascii="FreeSerif" w:hAnsi="FreeSerif"/>
          <w:sz w:val="22"/>
        </w:rPr>
        <w:t>Un épisode de cette période mérite d'être versé au dossier, car il illustre jusqu'où la normalisation diplomatique du MNLA et d'Ansar al-Din a pu aller — un fait vérifiable, à distinguer de l'interprétation qu'en donnent certains commentateurs. En novembre-décembre 2012, dans le cadre de la médiation confiée par la CEDEAO au président burkinabè Blaise Compaoré, des délégations d'Ansar al-Din et du MNLA sont reçues à Ouagadougou. Le ministre des Affaires étrangères de Compaoré, Djibril Bassolé, y donne lecture publique d'une déclaration des deux mouvements demandant que « les forces de défense et de sécurité du Mali s'engagent à cesser toute forme d'hostilité militaire contre les populations civiles » — les deux groupes réitérant, par la même occasion, leur disponibilité pour un dialogue politique. Un gouvernement médiateur africain donnant lecture, depuis sa propre tribune officielle, des exigences d'un mouvement armé et d'une organisation islamiste envers l'armée d'un État voisin et souverain : la scène, aussi factuelle soit-elle, mesure le degré de légitimité que la diplomatie régionale — sous influence française assumée, Compaoré étant alors l'un des piliers les plus fidèles de la Françafrique (voir chapitre 6) — était prête à accorder à des groupes qui allaient, quelques mois plus tard, être visés par un mandat d'arrêt international. Le 8 février 2013 en effet, le procureur général malien saisit Interpol d'un mandat contre les responsables de ces deux mouvements. Entre-temps, ils négociaient tranquillement à Ouagadougou.</w:t>
      </w:r>
    </w:p>
    <w:p>
      <w:pPr>
        <w:spacing w:after="60"/>
        <w:ind w:firstLine="567"/>
      </w:pPr>
      <w:r>
        <w:rPr>
          <w:rFonts w:ascii="FreeSerif" w:hAnsi="FreeSerif"/>
          <w:sz w:val="22"/>
        </w:rPr>
        <w:t>Des commentateurs panafricanistes tirent de cette séquence une thèse plus large — celle d'un « complot terroriste » délibérément orchestré depuis l'Élysée et le Quai d'Orsay, engageant la responsabilité pénale directe de plusieurs présidents français successifs. Cette thèse doit être clairement distinguée du fait qui la nourrit : que Paris ait, comme ce livre le documente par ailleurs (chapitres 11, 13, 15, 20), instrumentalisé, toléré ou laissé prospérer des groupes armés utiles à ses intérêts stratégiques est une chose, solidement établie ; qu'il existe une chaîne de commandement pénale directe et prouvée entre l'Élysée et les groupes qui ont pris les armes contre Bamako en 2012 en est une autre, qui relève de l'accusation militante et non du fait judiciairement établi. Le lecteur doit pouvoir distinguer les deux : la mansuétude diplomatique documentée à Ouagadougou est un fait ; le « Nuremberg judiciaire » que ces mêmes commentateurs appellent de leurs vœux contre les présidents français reste une revendication politique, pas une conclusion de ce livre.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280" w:after="120"/>
        <w:pBdr>
          <w:bottom w:val="single" w:sz="7" w:space="3" w:color="A07820"/>
        </w:pBdr>
      </w:pPr>
      <w:r>
        <w:rPr>
          <w:rFonts w:ascii="FreeSerif" w:hAnsi="FreeSerif"/>
          <w:b/>
          <w:color w:val="2C3A4A"/>
          <w:sz w:val="22"/>
        </w:rPr>
        <w:t>Ce que l'ennemi dit de son propre camp : le refus jihadiste du MNLA</w:t>
      </w:r>
    </w:p>
    <w:p>
      <w:pPr>
        <w:spacing w:after="60"/>
      </w:pPr>
      <w:r>
        <w:rPr>
          <w:rFonts w:ascii="FreeSerif" w:hAnsi="FreeSerif"/>
          <w:sz w:val="22"/>
        </w:rPr>
        <w:t>Un document attribué à Amadou Koufa lui-même circule sur la question du MNLA — statut à traiter avec prudence méthodologique : il s'agit d'une source unique, non recoupée de manière indépendante, et il faut le lire comme ce qu'il est, la parole d'un chef jihadiste justifiant ses choix, pas un fait établi. Mais sa valeur documentaire tient précisément à ce qu'il révèle du raisonnement interne de la Katiba Macina — un raisonnement qui recoupe, par un chemin inattendu, l'analyse que ce livre porte lui-même sur le MNLA au chapitre 16.</w:t>
      </w:r>
    </w:p>
    <w:p>
      <w:pPr>
        <w:spacing w:after="60"/>
        <w:ind w:firstLine="567"/>
      </w:pPr>
      <w:r>
        <w:rPr>
          <w:rFonts w:ascii="FreeSerif" w:hAnsi="FreeSerif"/>
          <w:sz w:val="22"/>
        </w:rPr>
        <w:t xml:space="preserve">Selon ce document, un rapprochement tactique avec le MNLA avait été envisagé à un moment donné, puis abandonné — il n'a jamais été concrétisé. La justification prêtée à Koufa est sans ambiguïté : le MNLA y est présenté comme un </w:t>
      </w:r>
      <w:r>
        <w:rPr>
          <w:rFonts w:ascii="FreeSerif" w:hAnsi="FreeSerif"/>
          <w:b/>
          <w:sz w:val="22"/>
        </w:rPr>
        <w:t>instrument de la France et des pays de l'OTAN</w:t>
      </w:r>
      <w:r>
        <w:rPr>
          <w:rFonts w:ascii="FreeSerif" w:hAnsi="FreeSerif"/>
          <w:sz w:val="22"/>
        </w:rPr>
        <w:t xml:space="preserve">, sur le modèle de ce qui s'est produit en Libye — la destruction de l'État libyen étant citée comme précédent probant. La crainte formulée est que ces « rebelles » touareg soient in fine mobilisés pour combattre le gouvernement malien lui-même, au service d'un objectif que le texte désigne comme la </w:t>
      </w:r>
      <w:r>
        <w:rPr>
          <w:rFonts w:ascii="FreeSerif" w:hAnsi="FreeSerif"/>
          <w:b/>
          <w:sz w:val="22"/>
        </w:rPr>
        <w:t>destruction de l'islam au Mali</w:t>
      </w:r>
      <w:r>
        <w:rPr>
          <w:rFonts w:ascii="FreeSerif" w:hAnsi="FreeSerif"/>
          <w:sz w:val="22"/>
        </w:rPr>
        <w:t>, orchestrée conjointement par Paris et le MNLA. La conclusion opérationnelle est le maintien des combats contre ces groupes plutôt que toute alliance.</w:t>
      </w:r>
    </w:p>
    <w:p>
      <w:pPr>
        <w:spacing w:after="60"/>
        <w:ind w:firstLine="567"/>
      </w:pPr>
      <w:r>
        <w:rPr>
          <w:rFonts w:ascii="FreeSerif" w:hAnsi="FreeSerif"/>
          <w:sz w:val="22"/>
        </w:rPr>
        <w:t>L'intérêt de ce texte n'est pas de valider la thèse qu'il porte — la « destruction de l'islam » comme objectif français relève de la rhétorique de mobilisation jihadiste, pas d'un fait documenté ailleurs dans ce livre. L'intérêt est ailleurs : même du côté jihadiste, le MNLA est perçu comme un cheval de Troie occidental, non comme un allié naturel malgré une religion et parfois une géographie communes. André Bourgeot, cité plus haut, qualifiait l'Azawad de « fabrication politique » instrumentalisée depuis l'extérieur ; ce document, produit par l'adversaire le plus radical de l'État malien, arrive — pour des raisons entièrement différentes — à la même défiance structurelle envers le MNLA. Deux camps qui se combattent frontalement s'accordent au moins sur ceci : le MNLA n'est l'instrument de personne d'autre que de ceux qui l'arment depuis l'extérieur.</w:t>
      </w: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pPr>
              <w:jc w:val="right"/>
            </w:pPr>
            <w:r>
              <w:rPr>
                <w:rFonts w:ascii="FreeSerif" w:hAnsi="FreeSerif"/>
                <w:i/>
                <w:color w:val="2C3A4A"/>
                <w:sz w:val="18"/>
              </w:rPr>
              <w:t>Réalité des corridors transsahariens</w:t>
            </w:r>
          </w:p>
        </w:tc>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 xml:space="preserve">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 il en est la décharge. »</w:t>
      </w:r>
    </w:p>
    <w:p>
      <w:pPr>
        <w:spacing w:after="60"/>
        <w:ind w:firstLine="567"/>
      </w:pPr>
      <w:r>
        <w:rPr>
          <w:rFonts w:ascii="FreeSerif" w:hAnsi="FreeSerif"/>
          <w:sz w:val="22"/>
        </w:rPr>
        <w:t>Les guerres ne se terminent pas. Elles se déplacent. Quand un théâtre d'opérations se ferme, les combattants ne rentrent pas chez eux — ils cherchent un autre front. C'est ce que le Sahel est en train d'absorber, depuis que l'affaiblissement d'Al-Joulani en Syrie a déclenché une redistribution massive de forces vers le continent africain.</w:t>
      </w:r>
    </w:p>
    <w:p>
      <w:pPr>
        <w:spacing w:before="200" w:after="80"/>
      </w:pPr>
      <w:r>
        <w:rPr>
          <w:rFonts w:ascii="FreeSerif" w:hAnsi="FreeSerif"/>
          <w:b/>
          <w:color w:val="2C3A4A"/>
          <w:sz w:val="20"/>
        </w:rPr>
        <w:t>60 000 à 70 000 combattants déplacés</w:t>
      </w:r>
    </w:p>
    <w:p>
      <w:pPr>
        <w:spacing w:after="60"/>
      </w:pPr>
      <w:r>
        <w:rPr>
          <w:rFonts w:ascii="FreeSerif" w:hAnsi="FreeSerif"/>
          <w:sz w:val="22"/>
        </w:rPr>
        <w:t xml:space="preserve">Les chiffres sont vertigineux. Environ </w:t>
      </w:r>
      <w:r>
        <w:rPr>
          <w:rFonts w:ascii="FreeSerif" w:hAnsi="FreeSerif"/>
          <w:b/>
          <w:sz w:val="22"/>
        </w:rPr>
        <w:t>60 000 à 70 000 combattants étrangers</w:t>
      </w:r>
      <w:r>
        <w:rPr>
          <w:rFonts w:ascii="FreeSerif" w:hAnsi="FreeSerif"/>
          <w:sz w:val="22"/>
        </w:rPr>
        <w:t>, originaires d'Asie centrale et d'autres régions, ont été expulsés par les autorités turques depuis le territoire syrien et réorientés vers le Sahel. C'est une opération de transfert — organisée, logistiquée, orientée — pas une migration spontanée.</w:t>
      </w:r>
    </w:p>
    <w:p>
      <w:pPr>
        <w:spacing w:after="60"/>
        <w:ind w:firstLine="567"/>
      </w:pPr>
      <w:r>
        <w:rPr>
          <w:rFonts w:ascii="FreeSerif" w:hAnsi="FreeSerif"/>
          <w:sz w:val="22"/>
        </w:rPr>
        <w:t>La mécanique est simple : Al-Joulani ne contrôle plus en Syrie que ses combattants wahhabites syriens. Les éléments étrangers — Tchétchènes, Ouzbeks, Tadjiks, Kazakhs, Indonésiens, Nigérians — ont été évacués. La Turquie, qui a longtemps servi de couloir de transit et de base arrière pour les groupes jihadistes syriens, les a expulsés. Destination : l'Afrique subsaharienne.</w:t>
      </w: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 et des groupes affiliés à l'EIGS (État islamique au Grand Sahara) —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logique d'internationalisation.</w:t>
      </w: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 celle que Paris a longtemps défendue pour réduire le conflit à un problème de gouvernance interne —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w:t>
      </w:r>
    </w:p>
    <w:p>
      <w:pPr>
        <w:pStyle w:val="ListBullet"/>
      </w:pPr>
      <w:r>
        <w:rPr>
          <w:rFonts w:ascii="FreeSerif" w:hAnsi="FreeSerif"/>
          <w:b/>
          <w:sz w:val="21"/>
        </w:rPr>
        <w:t>Le renseignement régional intégré</w:t>
      </w:r>
      <w:r>
        <w:rPr>
          <w:rFonts w:ascii="FreeSerif" w:hAnsi="FreeSerif"/>
          <w:sz w:val="21"/>
        </w:rPr>
        <w:t xml:space="preserve"> : les frontières entre Mali, Niger et Burkina Faso sont des lignes administratives que les groupes armés ne respectent pas. La réponse doit être aussi fluide que la menace.</w:t>
      </w:r>
    </w:p>
    <w:p>
      <w:pPr>
        <w:pStyle w:val="ListBullet"/>
      </w:pPr>
      <w:r>
        <w:rPr>
          <w:rFonts w:ascii="FreeSerif" w:hAnsi="FreeSerif"/>
          <w:b/>
          <w:sz w:val="21"/>
        </w:rPr>
        <w:t>La coopération avec les États voisins non-AES</w:t>
      </w:r>
      <w:r>
        <w:rPr>
          <w:rFonts w:ascii="FreeSerif" w:hAnsi="FreeSerif"/>
          <w:sz w:val="21"/>
        </w:rPr>
        <w:t xml:space="preserve"> : la Mauritanie, le Sénégal, le Tchad, le Bénin partagent les mêmes frontières poreuses. La rupture politique avec la CEDEAO ne peut pas devenir une rupture sécuritaire totale.</w:t>
      </w:r>
    </w:p>
    <w:p>
      <w:pPr>
        <w:pStyle w:val="ListBullet"/>
      </w:pPr>
      <w:r>
        <w:rPr>
          <w:rFonts w:ascii="FreeSerif" w:hAnsi="FreeSerif"/>
          <w:b/>
          <w:sz w:val="21"/>
        </w:rPr>
        <w:t>La surveillance des filières de recrutement</w:t>
      </w:r>
      <w:r>
        <w:rPr>
          <w:rFonts w:ascii="FreeSerif" w:hAnsi="FreeSerif"/>
          <w:sz w:val="21"/>
        </w:rPr>
        <w:t xml:space="preserve">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 elle se construit en la nommant, en la documentant, et en refusant que d'autres la gèrent à la place des peuples concernés.</w:t>
      </w:r>
    </w:p>
    <w:p>
      <w:pPr>
        <w:spacing w:after="60"/>
        <w:ind w:firstLine="567"/>
      </w:pPr>
      <w:r>
        <w:rPr>
          <w:rFonts w:ascii="FreeSerif" w:hAnsi="FreeSerif"/>
          <w:i/>
          <w:sz w:val="22"/>
        </w:rPr>
        <w:t>Sources : Marouf, analyse sur le flux de combattants syriens vers le Sahel, juillet 2026 ; données sur les expulsions de combattants étrangers par les autorités turques depuis le territoire syrien ; ACLED, données sur les attaques de Boko Haram et de l'EIGS au Mali, Niger, Burkina Faso, 2025-2026 ; précédents somaliens et soudanais documentés par les centres de recherche sur les conflits (ISS Afrique, Armed Conflict Location &amp; Event Data Project) ; France 24, déclaration d'indépendance du MNLA par Mossa Ag Attaher, 6 avril 2012 ; médiation de Blaise Compaoré pour la CEDEAO, déclaration d'Ansar al-Din et du MNLA lue par le ministre Djibril Bassolé, Ouagadougou, novembre-décembre 2012 ; mandat d'arrêt international transmis à Interpol par le procureur général du Mali, 8 février 2013 ; analyse panafricaniste militante sur le « complot terroriste » franco-malien, tribune audio, 2026 (source engagée, thèse distinguée des faits établis dans le corps du texte).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est un acteur du maintien de l'instabilité, pas un stratège de la paix.</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pPr>
              <w:jc w:val="right"/>
            </w:pPr>
            <w:r>
              <w:rPr>
                <w:rFonts w:ascii="FreeSerif" w:hAnsi="FreeSerif"/>
                <w:i/>
                <w:color w:val="2C3A4A"/>
                <w:sz w:val="18"/>
              </w:rPr>
              <w:t>Indicateur</w:t>
            </w:r>
          </w:p>
        </w:tc>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800 000 personnes sont exterminées en cent jours. La Commission Duclert, mandatée par l'Élysée lui-même en 2021, a conclu à des « </w:t>
      </w:r>
      <w:r>
        <w:rPr>
          <w:rFonts w:ascii="FreeSerif" w:hAnsi="FreeSerif"/>
          <w:b/>
          <w:sz w:val="22"/>
        </w:rPr>
        <w:t>responsabilités lourdes et accablantes</w:t>
      </w:r>
      <w:r>
        <w:rPr>
          <w:rFonts w:ascii="FreeSerif" w:hAnsi="FreeSerif"/>
          <w:sz w:val="22"/>
        </w:rPr>
        <w:t xml:space="preserve"> » de l'État français —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 avec leurs armes — vers le Zaïre. On sauve les bourreaux.</w:t>
      </w:r>
    </w:p>
    <w:p>
      <w:pPr>
        <w:spacing w:after="60"/>
        <w:ind w:firstLine="567"/>
      </w:pPr>
      <w:r>
        <w:rPr>
          <w:rFonts w:ascii="FreeSerif" w:hAnsi="FreeSerif"/>
          <w:sz w:val="22"/>
        </w:rPr>
        <w:t xml:space="preserve">Pourquoi ?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émirati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RFI en bambara, et la sémiotique des noms d'opérations</w:t>
      </w:r>
    </w:p>
    <w:p>
      <w:pPr>
        <w:spacing w:after="60"/>
      </w:pPr>
      <w:r>
        <w:rPr>
          <w:rFonts w:ascii="FreeSerif" w:hAnsi="FreeSerif"/>
          <w:sz w:val="22"/>
        </w:rPr>
        <w:t>La guerre des mots commence par la langue elle-même. Avant la guerre du Mali, RFI n'émettait pas en bambara — langue que comprend pourtant environ 82 % de la population malienne. Le lancement d'un service en bambara, puis d'un journal en peul (langue qui, selon les mêmes analystes, n'avait jamais eu de rédaction dédiée avant le conflit), est présenté par ses détracteurs panafricanistes non comme un progrès éditorial mais comme un outil de ciblage : « Quand on parle à quelqu'un dans sa langue maternelle, il comprend avec le cœur » — la formule, vraie pour l'éducation ou la santé publique, devient une arme quand l'objectif est la persuasion politique plutôt que l'information. Le procédé rejoint celui documenté plus haut avec Radio Mille Collines au Rwanda (chapitre correspondant) : la proximité linguistique n'est jamais neutre, elle est un vecteur d'efficacité — pour le meilleur ou pour le pire, selon qui la manie et dans quel but.</w:t>
      </w:r>
    </w:p>
    <w:p>
      <w:pPr>
        <w:spacing w:after="60"/>
        <w:ind w:firstLine="567"/>
      </w:pPr>
      <w:r>
        <w:rPr>
          <w:rFonts w:ascii="FreeSerif" w:hAnsi="FreeSerif"/>
          <w:sz w:val="22"/>
        </w:rPr>
        <w:t>La même lecture critique s'applique aux noms de code des opérations militaires françaises en Afrique — une sémiotique que des analystes panafricanistes déchiffrent comme un langage à double fond, officiel en façade, révélateur en creux :</w:t>
      </w:r>
    </w:p>
    <w:p>
      <w:pPr>
        <w:spacing w:before="120" w:after="0"/>
      </w:pPr>
    </w:p>
    <w:p>
      <w:pPr>
        <w:spacing w:after="20"/>
      </w:pPr>
      <w:r>
        <w:rPr>
          <w:rFonts w:ascii="FreeSerif" w:hAnsi="FreeSerif"/>
          <w:i/>
          <w:color w:val="2C3A4A"/>
          <w:sz w:val="18"/>
        </w:rPr>
        <w:t>Opération</w:t>
      </w:r>
      <w:r>
        <w:rPr>
          <w:rFonts w:ascii="FreeSerif" w:hAnsi="FreeSerif"/>
          <w:color w:val="2C3A4A"/>
          <w:sz w:val="18"/>
        </w:rPr>
        <w:t xml:space="preserve">  |  </w:t>
      </w:r>
      <w:r>
        <w:rPr>
          <w:rFonts w:ascii="FreeSerif" w:hAnsi="FreeSerif"/>
          <w:i/>
          <w:color w:val="2C3A4A"/>
          <w:sz w:val="18"/>
        </w:rPr>
        <w:t>Origine du nom</w:t>
      </w:r>
      <w:r>
        <w:rPr>
          <w:rFonts w:ascii="FreeSerif" w:hAnsi="FreeSerif"/>
          <w:color w:val="2C3A4A"/>
          <w:sz w:val="18"/>
        </w:rPr>
        <w:t xml:space="preserve">  |  </w:t>
      </w:r>
      <w:r>
        <w:rPr>
          <w:rFonts w:ascii="FreeSerif" w:hAnsi="FreeSerif"/>
          <w:i/>
          <w:color w:val="2C3A4A"/>
          <w:sz w:val="18"/>
        </w:rPr>
        <w:t>Terrain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Félin sauvage africain qui marque son territoire par l'urine et le combat</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Dune de sable en forme de croissant façonnée par le vent — lecture militante : symbole de « réunification » du désert sous contrôle unique</w:t>
      </w:r>
      <w:r>
        <w:rPr>
          <w:rFonts w:ascii="FreeSerif" w:hAnsi="FreeSerif"/>
          <w:color w:val="2C3A4A"/>
          <w:sz w:val="18"/>
        </w:rPr>
        <w:t xml:space="preserve">  —  </w:t>
      </w:r>
      <w:r>
        <w:rPr>
          <w:rFonts w:ascii="FreeSerif" w:hAnsi="FreeSerif"/>
          <w:color w:val="3C3C3C"/>
          <w:sz w:val="18"/>
        </w:rPr>
        <w:t>Mali puis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Sabre traditionnel touareg</w:t>
      </w:r>
      <w:r>
        <w:rPr>
          <w:rFonts w:ascii="FreeSerif" w:hAnsi="FreeSerif"/>
          <w:color w:val="2C3A4A"/>
          <w:sz w:val="18"/>
        </w:rPr>
        <w:t xml:space="preserve">  —  </w:t>
      </w:r>
      <w:r>
        <w:rPr>
          <w:rFonts w:ascii="FreeSerif" w:hAnsi="FreeSerif"/>
          <w:color w:val="3C3C3C"/>
          <w:sz w:val="18"/>
        </w:rPr>
        <w:t>Mali (task force européenne,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w:t>
      </w:r>
      <w:r>
        <w:rPr>
          <w:rFonts w:ascii="FreeSerif" w:hAnsi="FreeSerif"/>
          <w:color w:val="2C3A4A"/>
          <w:sz w:val="18"/>
        </w:rPr>
        <w:t xml:space="preserve">  —  </w:t>
      </w:r>
      <w:r>
        <w:rPr>
          <w:rFonts w:ascii="FreeSerif" w:hAnsi="FreeSerif"/>
          <w:color w:val="3C3C3C"/>
          <w:sz w:val="18"/>
        </w:rPr>
        <w:t>Animal fabuleux — lecture militante : le seul capable, dans le bestiaire héraldique, de terrasser l'éléphant, symbole national ivoirien</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Papillon rouge rare, endémique d'Afrique centrale (Cymothoe sangaris)</w:t>
      </w:r>
      <w:r>
        <w:rPr>
          <w:rFonts w:ascii="FreeSerif" w:hAnsi="FreeSerif"/>
          <w:color w:val="2C3A4A"/>
          <w:sz w:val="18"/>
        </w:rPr>
        <w:t xml:space="preserve">  —  </w:t>
      </w:r>
      <w:r>
        <w:rPr>
          <w:rFonts w:ascii="FreeSerif" w:hAnsi="FreeSerif"/>
          <w:color w:val="3C3C3C"/>
          <w:sz w:val="18"/>
        </w:rPr>
        <w:t>Centrafrique (2013-2016)</w:t>
      </w:r>
    </w:p>
    <w:p>
      <w:pPr>
        <w:spacing w:before="0" w:after="120"/>
      </w:pPr>
    </w:p>
    <w:p>
      <w:pPr>
        <w:spacing w:after="60"/>
        <w:ind w:firstLine="567"/>
      </w:pPr>
      <w:r>
        <w:rPr>
          <w:rFonts w:ascii="FreeSerif" w:hAnsi="FreeSerif"/>
          <w:sz w:val="22"/>
        </w:rPr>
        <w:t>Ces noms sont authentiques — ce sont les désignations officielles données par l'état-major français à ses opérations. Ce qui relève de l'interprétation, et doit être présenté comme tel, c'est la lecture symbolique qu'en font des commentateurs panafricanistes : pour eux, le choix d'un félin qui « marque son territoire », d'une dune « réunifiant » le désert sous une même autorité, ou d'une créature héraldique conçue pour vaincre l'emblème même du pays visé, n'est pas un hasard poétique mais un aveu inconscient — le langage du colonisateur qui, même dans le choix d'un nom de code, continue de penser en termes de conquête, de territoire et de domination symbolique. Qu'on y voie une coïncidence de communicants en mal d'inspiration ou un lapsus institutionnel révélateur, le fait est là : le vocabulaire martial français en Afrique n'a jamais choisi ses métaphores dans le registre de la coopération.</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C'est un </w:t>
      </w:r>
      <w:r>
        <w:rPr>
          <w:rFonts w:ascii="FreeSerif" w:hAnsi="FreeSerif"/>
          <w:b/>
          <w:sz w:val="22"/>
        </w:rPr>
        <w:t>produit de communication stratégique</w:t>
      </w:r>
      <w:r>
        <w:rPr>
          <w:rFonts w:ascii="FreeSerif" w:hAnsi="FreeSerif"/>
          <w:sz w:val="22"/>
        </w:rPr>
        <w:t xml:space="preserve"> financé par l'institution militaire française, pas un podcast journalistique.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est une architecture de combat, pas une métaphore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reprend la commune. Le bilan est lourd selon Human Rights Watch.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Banda Kani, de Batenguène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 xml:space="preserve">En juin 2025, Nathalie Yamb devient la première citoyenne suisse sanctionnée par l'Union européenne. Motif officiel inscrit dans la décision : elle </w:t>
      </w:r>
      <w:r>
        <w:rPr>
          <w:rFonts w:ascii="FreeSerif" w:hAnsi="FreeSerif"/>
          <w:i/>
          <w:sz w:val="22"/>
        </w:rPr>
        <w:t>« s'emploie à chasser la France et l'Occident d'Afrique »</w:t>
      </w:r>
      <w:r>
        <w:rPr>
          <w:rFonts w:ascii="FreeSerif" w:hAnsi="FreeSerif"/>
          <w:sz w:val="22"/>
        </w:rPr>
        <w:t>. Pas d'espionnage. Pas d'agent du Kremlin. Sa lutte pour la souveraineté africaine. Écrit noir sur blanc dans un document officiel de l'UE.</w:t>
      </w:r>
    </w:p>
    <w:p>
      <w:pPr>
        <w:spacing w:after="60"/>
        <w:ind w:firstLine="567"/>
      </w:pPr>
      <w:r>
        <w:rPr>
          <w:rFonts w:ascii="FreeSerif" w:hAnsi="FreeSerif"/>
          <w:sz w:val="22"/>
        </w:rPr>
        <w:t xml:space="preserve">Les conséquences sont immédiates : cartes de crédit annulées, comptes bancaires gelés, chaîne YouTube démonétisée, Airbnb, Amazon, Netflix coupés. Une banque suisse a transféré ses avoirs en francs suisses. </w:t>
      </w:r>
      <w:r>
        <w:rPr>
          <w:rFonts w:ascii="FreeSerif" w:hAnsi="FreeSerif"/>
          <w:b/>
          <w:sz w:val="22"/>
        </w:rPr>
        <w:t>Le montant en euros a disparu. Volé.</w:t>
      </w:r>
      <w:r>
        <w:rPr>
          <w:rFonts w:ascii="FreeSerif" w:hAnsi="FreeSerif"/>
          <w:sz w:val="22"/>
        </w:rPr>
        <w:t xml:space="preserve"> Elle apprend la décision en descendant d'un avion —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 Elle ne sera pas présente pour les 80 ans de sa mère.</w:t>
      </w:r>
    </w:p>
    <w:p>
      <w:pPr>
        <w:spacing w:after="60"/>
        <w:ind w:firstLine="567"/>
      </w:pPr>
      <w:r>
        <w:rPr>
          <w:rFonts w:ascii="FreeSerif" w:hAnsi="FreeSerif"/>
          <w:sz w:val="22"/>
        </w:rPr>
        <w:t xml:space="preserve">En 2019, après son intervention au sommet Russie-Afrique de Sochi, Macron appelle le président ivoirien. Yamb est arrêtée, détenue, expulsée vers la Suisse — en robe d'été, sans bagages, sans papiers, sans argent — en plein hiver. Elle contacte l'ambassade suisse à Abidjan : aucune réponse. Elle obtient finalement les fichiers internes : un responsable avait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sz w:val="22"/>
        </w:rPr>
        <w:t>Ces sanctions sont faites pour atteindre l'adversaire financièrement, moralement, psychologiquement — jusqu'à ce qu'il soit trop occupé à survivre pour continuer à lutter.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Le mouvement des « 12 Apôtres » — fondé par Rodrigue Mayte, dit « Kerembesse » — opère depuis la diaspora centrafricaine comme une franchise de la désinformation : insultes nominales, allégations non étayées, attaque systématique de toute personnalité proche du gouvernement de Bangui. L'appartenance exige une « solidarité dans le mal » — les membres ont tous des démêlés avec les autorités de leur pays d'origine, ce qui constitue leur ciment.</w:t>
      </w:r>
    </w:p>
    <w:p>
      <w:pPr>
        <w:spacing w:after="60"/>
        <w:ind w:firstLine="567"/>
      </w:pPr>
      <w:r>
        <w:rPr>
          <w:rFonts w:ascii="FreeSerif" w:hAnsi="FreeSerif"/>
          <w:sz w:val="22"/>
        </w:rPr>
        <w:t>Le 21 décembre 2023, le Tribunal correctionnel de Nantes a condamné deux membres actives pour diffamation contre le Dr Martial Pabandji — aucune preuve présentée, condamnation confirmée. Le juge a ordonné le retrait immédiat des publications sous astreinte. La condamnation fixe un précédent : la liberté d'expression ne couvre pas les attaques nominales non étayées. Le réseau a annoncé l'appel le jour de Noël, en livestream — la mécanique était exposée, pas brisée.</w:t>
      </w:r>
    </w:p>
    <w:p>
      <w:pPr>
        <w:spacing w:after="60"/>
        <w:ind w:firstLine="567"/>
      </w:pPr>
      <w:r>
        <w:rPr>
          <w:rFonts w:ascii="FreeSerif" w:hAnsi="FreeSerif"/>
          <w:sz w:val="22"/>
        </w:rPr>
        <w:t xml:space="preserve">En octobre 2025, Kerembesse franchit l'étape suivante. Le collectif saisit la CPI contre le président Touadéra, avec l'avocat canadien Philippe Larochelle — qui avait antérieurement défendu un chef anti-balaka poursuivi pour crimes contre l'humanité. Kerembesse a formulé l'alternative sans détour : </w:t>
      </w:r>
      <w:r>
        <w:rPr>
          <w:rFonts w:ascii="FreeSerif" w:hAnsi="FreeSerif"/>
          <w:i/>
          <w:sz w:val="22"/>
        </w:rPr>
        <w:t>« Deux options pour écarter Touadéra — le coup d'État ou la CPI. »</w:t>
      </w:r>
      <w:r>
        <w:rPr>
          <w:rFonts w:ascii="FreeSerif" w:hAnsi="FreeSerif"/>
          <w:sz w:val="22"/>
        </w:rPr>
        <w:t xml:space="preserve"> Quand la CPI est explicitement désignée comme alternative d'un putsch, il ne s'agit plus de droits humains. Il s'agit de changement de régime par d'autres moyens.</w:t>
      </w:r>
    </w:p>
    <w:p>
      <w:pPr>
        <w:spacing w:after="60"/>
        <w:ind w:firstLine="567"/>
      </w:pPr>
      <w:r>
        <w:rPr>
          <w:rFonts w:ascii="FreeSerif" w:hAnsi="FreeSerif"/>
          <w:sz w:val="22"/>
        </w:rPr>
        <w:t>Le fil conducteur est limpide : échec militaire de 2020 → propagande Facebook → tribunal français → CPI. Même réseau, même objectif, même financement. La frontière entre droit international et propagande politique disparaît quand l'un des camps pose lui-même l'équivalence.</w:t>
      </w: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280" w:after="120"/>
        <w:pBdr>
          <w:bottom w:val="single" w:sz="7" w:space="3" w:color="A07820"/>
        </w:pBdr>
      </w:pPr>
      <w:r>
        <w:rPr>
          <w:rFonts w:ascii="FreeSerif" w:hAnsi="FreeSerif"/>
          <w:b/>
          <w:color w:val="2C3A4A"/>
          <w:sz w:val="22"/>
        </w:rPr>
        <w:t>AES : le retrait du Statut de Rome et la question de la justice</w:t>
      </w:r>
    </w:p>
    <w:p>
      <w:pPr>
        <w:ind w:left="363" w:right="119"/>
        <w:spacing w:line="360" w:lineRule="auto"/>
        <w:pBdr>
          <w:left w:val="single" w:sz="16" w:space="18" w:color="A07820"/>
        </w:pBdr>
      </w:pPr>
      <w:r>
        <w:rPr>
          <w:rFonts w:ascii="FreeSerif" w:hAnsi="FreeSerif"/>
          <w:i/>
          <w:color w:val="8B1A1A"/>
          <w:sz w:val="22"/>
        </w:rPr>
        <w:t>« Se retirer de la CPI revient pour ces gouvernements à se soustraire de manière précipitée à leurs obligations en matière de droit international et de justice. »</w:t>
      </w:r>
      <w:r>
        <w:rPr>
          <w:rFonts w:ascii="FreeSerif" w:hAnsi="FreeSerif"/>
          <w:i/>
          <w:color w:val="8B1A1A"/>
          <w:sz w:val="22"/>
        </w:rPr>
        <w:br/>
        <w:t>— Marceau Sivieude, directeur régional d'Amnesty International pour l'Afrique de l'Ouest et l'Afrique centrale, 2 juillet 2026</w:t>
      </w:r>
    </w:p>
    <w:p>
      <w:pPr>
        <w:spacing w:after="60"/>
        <w:ind w:firstLine="567"/>
      </w:pPr>
      <w:r>
        <w:rPr>
          <w:rFonts w:ascii="FreeSerif" w:hAnsi="FreeSerif"/>
          <w:sz w:val="22"/>
        </w:rPr>
        <w:t>Entre le 18 et le 24 juin 2026, le Burkina Faso, le Mali et le Niger ont déposé auprès du Secrétaire général des Nations unies leurs notifications officielles de retrait du Statut de Rome de la Cour pénale internationale. Le retrait prendra effet un an après la date de notification — soit au plus tôt le 23 juin 2027. L'annonce de l'intention avait été faite dès septembre 2025. La décision n'est donc pas un coup de colère : elle a été mûrie pendant neuf mois.</w:t>
      </w:r>
    </w:p>
    <w:p>
      <w:pPr>
        <w:spacing w:after="60"/>
        <w:ind w:firstLine="567"/>
      </w:pPr>
      <w:r>
        <w:rPr>
          <w:rFonts w:ascii="FreeSerif" w:hAnsi="FreeSerif"/>
          <w:sz w:val="22"/>
        </w:rPr>
        <w:t>Amnesty International a réagi immédiatement, dénonçant une décision qui « menace de priver des milliers de victimes de la possibilité d'obtenir vérité, justice et réparations ». La formule est grave. Elle mérite d'être entendue — et elle mérite aussi d'être mise en contexte.</w:t>
      </w:r>
    </w:p>
    <w:p>
      <w:pPr>
        <w:spacing w:before="200" w:after="80"/>
      </w:pPr>
      <w:r>
        <w:rPr>
          <w:rFonts w:ascii="FreeSerif" w:hAnsi="FreeSerif"/>
          <w:b/>
          <w:color w:val="2C3A4A"/>
          <w:sz w:val="20"/>
        </w:rPr>
        <w:t>Ce que la CPI a fait — et n'a pas fait — au Sahel</w:t>
      </w:r>
    </w:p>
    <w:p>
      <w:pPr>
        <w:spacing w:after="60"/>
      </w:pPr>
      <w:r>
        <w:rPr>
          <w:rFonts w:ascii="FreeSerif" w:hAnsi="FreeSerif"/>
          <w:sz w:val="22"/>
        </w:rPr>
        <w:t>La situation au Mali fait l'objet d'une enquête de la CPI depuis 2013. Treize ans. En treize ans, aucun jugement définitif n'a rendu justice aux victimes maliennes des conflits armés. La Cour a condamné Ahmad al-Faqi al-Mahdi pour destruction de biens culturels à Tombouctou — crimes réels, mais crimes contre le patrimoine, pas crimes contre les personnes. Pour les massacres, les viols, les déplacements forcés, les exécutions extrajudiciaires : néant.</w:t>
      </w:r>
    </w:p>
    <w:p>
      <w:pPr>
        <w:spacing w:after="60"/>
        <w:ind w:firstLine="567"/>
      </w:pPr>
      <w:r>
        <w:rPr>
          <w:rFonts w:ascii="FreeSerif" w:hAnsi="FreeSerif"/>
          <w:sz w:val="22"/>
        </w:rPr>
        <w:t>Les situations au Burkina Faso et au Niger ne font actuellement l'objet d'aucune enquête publique de la CPI — malgré une décennie de conflits et des milliers de morts civils documentés. Amnesty International le reconnaît implicitement en précisant que « bon nombre de ces crimes pourraient relever de la compétence de la CPI » — formulation prudente qui traduit une réalité : la Cour n'a jamais ouvert de dossier.</w:t>
      </w:r>
    </w:p>
    <w:p>
      <w:pPr>
        <w:spacing w:after="60"/>
        <w:ind w:firstLine="567"/>
      </w:pPr>
      <w:r>
        <w:rPr>
          <w:rFonts w:ascii="FreeSerif" w:hAnsi="FreeSerif"/>
          <w:sz w:val="22"/>
        </w:rPr>
        <w:t>Le retrait du Statut de Rome n'aura d'ailleurs aucune incidence sur les affaires actuellement examinées par la Cour. Ce que l'AES quitte n'est pas une justice en action — c'est une juridiction dont la compétence théorique n'a jamais produit de résultat concret pour les victimes sahéliennes.</w:t>
      </w:r>
    </w:p>
    <w:p>
      <w:pPr>
        <w:spacing w:before="200" w:after="80"/>
      </w:pPr>
      <w:r>
        <w:rPr>
          <w:rFonts w:ascii="FreeSerif" w:hAnsi="FreeSerif"/>
          <w:b/>
          <w:color w:val="2C3A4A"/>
          <w:sz w:val="20"/>
        </w:rPr>
        <w:t>La sélectivité comme argument</w:t>
      </w:r>
    </w:p>
    <w:p>
      <w:pPr>
        <w:spacing w:after="60"/>
      </w:pPr>
      <w:r>
        <w:rPr>
          <w:rFonts w:ascii="FreeSerif" w:hAnsi="FreeSerif"/>
          <w:sz w:val="22"/>
        </w:rPr>
        <w:t>La CPI est une institution à géométrie variable — les chiffres le prouvent sans appel. Ses enquêtes se concentrent à 90 % sur le continent africain. Elle n'a jamais poursuivi un ressortissant des États-Unis, d'Israël, de Russie ou de France — pourtant signataires ou non du Statut de Rome, tous impliqués dans des conflits qui ont produit des victimes civiles documentées. Le mandat d'arrêt contre Vladimir Poutine est la première exception notable — et il illustre la règle : la Cour frappe les adversaires de l'Occident, rarement ses alliés.</w:t>
      </w:r>
    </w:p>
    <w:p>
      <w:pPr>
        <w:spacing w:after="60"/>
        <w:ind w:firstLine="567"/>
      </w:pPr>
      <w:r>
        <w:rPr>
          <w:rFonts w:ascii="FreeSerif" w:hAnsi="FreeSerif"/>
          <w:sz w:val="22"/>
        </w:rPr>
        <w:t>Lorsque les gouvernements de transition du Sahel dénoncent une justice à deux vitesses, ils ne construisent pas un récit — ils décrivent une réalité chiffrée et documentée. L'impunité qu'Amnesty International reproche à Bamako, Ouagadougou et Niamey est réelle. Mais elle existait avant les coups d'État, pendant la présence française, pendant les années Barkhane — et la CPI n'a rien fait pour la combattre.</w:t>
      </w:r>
    </w:p>
    <w:p>
      <w:pPr>
        <w:spacing w:before="200" w:after="80"/>
      </w:pPr>
      <w:r>
        <w:rPr>
          <w:rFonts w:ascii="FreeSerif" w:hAnsi="FreeSerif"/>
          <w:b/>
          <w:color w:val="2C3A4A"/>
          <w:sz w:val="20"/>
        </w:rPr>
        <w:t>Ce que l'argument ne résout pas</w:t>
      </w:r>
    </w:p>
    <w:p>
      <w:pPr>
        <w:spacing w:after="60"/>
      </w:pPr>
      <w:r>
        <w:rPr>
          <w:rFonts w:ascii="FreeSerif" w:hAnsi="FreeSerif"/>
          <w:sz w:val="22"/>
        </w:rPr>
        <w:t>Le retrait du Statut de Rome pose néanmoins une question à laquelle les gouvernements de l'AES n'ont pas encore répondu : quelle juridiction remplace la CPI pour juger les crimes de guerre commis sur leurs territoires ?</w:t>
      </w:r>
    </w:p>
    <w:p>
      <w:pPr>
        <w:spacing w:after="60"/>
        <w:ind w:firstLine="567"/>
      </w:pPr>
      <w:r>
        <w:rPr>
          <w:rFonts w:ascii="FreeSerif" w:hAnsi="FreeSerif"/>
          <w:sz w:val="22"/>
        </w:rPr>
        <w:t>Amnesty International a exhorté ces gouvernements à renforcer leurs systèmes judiciaires nationaux. C'est la bonne question. La réponse ne peut pas être le vide. Si la CPI est rejetée comme instrument de tutelle — et les arguments sont solides —, il faut construire autre chose : une cour régionale africaine compétente en matière de crimes internationaux, des juridictions nationales renforcées, un mécanisme vérité-justice-réparation pour les victimes.</w:t>
      </w:r>
    </w:p>
    <w:p>
      <w:pPr>
        <w:spacing w:after="60"/>
        <w:ind w:firstLine="567"/>
      </w:pPr>
      <w:r>
        <w:rPr>
          <w:rFonts w:ascii="FreeSerif" w:hAnsi="FreeSerif"/>
          <w:sz w:val="22"/>
        </w:rPr>
        <w:t>La Cour africaine des droits de l'homme et des peuples existe. Elle n'a pas de compétence pénale. L'Union africaine a débattu d'une extension de la compétence de la Cour africaine de justice et des droits de l'homme pour y inclure les crimes internationaux — le Protocole de Malabo, signé en 2014, n'est toujours pas entré en vigueur faute de ratifications suffisantes.</w:t>
      </w:r>
    </w:p>
    <w:p>
      <w:pPr>
        <w:spacing w:after="60"/>
        <w:ind w:firstLine="567"/>
      </w:pPr>
      <w:r>
        <w:rPr>
          <w:rFonts w:ascii="FreeSerif" w:hAnsi="FreeSerif"/>
          <w:sz w:val="22"/>
        </w:rPr>
        <w:t>Quitter la CPI sans construire une alternative, c'est laisser les victimes sans recours. La souveraineté exige mieux que le vide.</w:t>
      </w:r>
    </w:p>
    <w:p>
      <w:pPr>
        <w:spacing w:before="200" w:after="80"/>
      </w:pPr>
      <w:r>
        <w:rPr>
          <w:rFonts w:ascii="FreeSerif" w:hAnsi="FreeSerif"/>
          <w:b/>
          <w:color w:val="2C3A4A"/>
          <w:sz w:val="20"/>
        </w:rPr>
        <w:t>Ce que la souveraineté exige</w:t>
      </w:r>
    </w:p>
    <w:p>
      <w:pPr>
        <w:spacing w:after="60"/>
      </w:pPr>
      <w:r>
        <w:rPr>
          <w:rFonts w:ascii="FreeSerif" w:hAnsi="FreeSerif"/>
          <w:sz w:val="22"/>
        </w:rPr>
        <w:t>La souveraineté n'est pas l'impunité. Les gouvernements qui ont mené des coups d'État en invoquant la dignité des peuples, qui ont chassé des armées étrangères au nom de la protection des civils, qui ont construit une Confédération sur le principe de l'autodétermination — ces gouvernements ont une obligation de cohérence : rendre justice aux victimes des crimes commis sur leurs sols, y compris les crimes commis par leurs propres forces.</w:t>
      </w:r>
    </w:p>
    <w:p>
      <w:pPr>
        <w:spacing w:after="60"/>
        <w:ind w:firstLine="567"/>
      </w:pPr>
      <w:r>
        <w:rPr>
          <w:rFonts w:ascii="FreeSerif" w:hAnsi="FreeSerif"/>
          <w:sz w:val="22"/>
        </w:rPr>
        <w:t>Amnesty International documente des violations des droits humains commises par toutes les parties — groupes armés, mais aussi forces armées nationales et leurs supplétifs. Ces faits existent. Les nier ne les efface pas. Les reconnaître et les juger est la marque d'un État qui gouverne — pas d'un régime qui se maintient.</w:t>
      </w:r>
    </w:p>
    <w:p>
      <w:pPr>
        <w:spacing w:after="60"/>
        <w:ind w:firstLine="567"/>
      </w:pPr>
      <w:r>
        <w:rPr>
          <w:rFonts w:ascii="FreeSerif" w:hAnsi="FreeSerif"/>
          <w:sz w:val="22"/>
        </w:rPr>
        <w:t>Le retrait du Statut de Rome peut être un acte de souveraineté s'il s'accompagne d'une architecture judiciaire crédible. Sans elle, Amnesty International a raison sur un point : ce sont les victimes qui paient.</w:t>
      </w:r>
    </w:p>
    <w:p>
      <w:pPr>
        <w:spacing w:before="280" w:after="120"/>
        <w:pBdr>
          <w:bottom w:val="single" w:sz="7" w:space="3" w:color="A07820"/>
        </w:pBdr>
      </w:pPr>
      <w:r>
        <w:rPr>
          <w:rFonts w:ascii="FreeSerif" w:hAnsi="FreeSerif"/>
          <w:b/>
          <w:color w:val="2C3A4A"/>
          <w:sz w:val="22"/>
        </w:rPr>
        <w:t>Le regard colonial : Hogard, Djibouti et l'Afrique sans Africains</w:t>
      </w:r>
    </w:p>
    <w:p>
      <w:pPr>
        <w:ind w:left="363" w:right="119"/>
        <w:spacing w:line="360" w:lineRule="auto"/>
        <w:pBdr>
          <w:left w:val="single" w:sz="16" w:space="18" w:color="A07820"/>
        </w:pBdr>
      </w:pPr>
      <w:r>
        <w:rPr>
          <w:rFonts w:ascii="FreeSerif" w:hAnsi="FreeSerif"/>
          <w:i/>
          <w:color w:val="8B1A1A"/>
          <w:sz w:val="22"/>
        </w:rPr>
        <w:t>« L'Afrique de son enfance est une Afrique sans Africains. »</w:t>
      </w:r>
    </w:p>
    <w:p>
      <w:pPr>
        <w:spacing w:after="60"/>
        <w:ind w:firstLine="567"/>
      </w:pPr>
      <w:r>
        <w:rPr>
          <w:rFonts w:ascii="FreeSerif" w:hAnsi="FreeSerif"/>
          <w:sz w:val="22"/>
        </w:rPr>
        <w:t>Il existe un type de regard sur l'Afrique plus difficile à déconstruire que le racisme affiché : celui de l'</w:t>
      </w:r>
      <w:r>
        <w:rPr>
          <w:rFonts w:ascii="FreeSerif" w:hAnsi="FreeSerif"/>
          <w:b/>
          <w:sz w:val="22"/>
        </w:rPr>
        <w:t>honnête homme de l'empire</w:t>
      </w:r>
      <w:r>
        <w:rPr>
          <w:rFonts w:ascii="FreeSerif" w:hAnsi="FreeSerif"/>
          <w:sz w:val="22"/>
        </w:rPr>
        <w:t>. Sans cruauté particulière, sans mépris formulé, sans intention de nuire — et pourtant structurellement incapable de voir l'Afrique autrement que comme un espace d'action française. C'est ce que Fanon appelle le regard colonial intériorisé. L'interview du général Jacques Hogard par Paul-Marie Couteaux en est un specimen parfait.</w:t>
      </w:r>
    </w:p>
    <w:p>
      <w:pPr>
        <w:spacing w:before="200" w:after="80"/>
      </w:pPr>
      <w:r>
        <w:rPr>
          <w:rFonts w:ascii="FreeSerif" w:hAnsi="FreeSerif"/>
          <w:b/>
          <w:color w:val="2C3A4A"/>
          <w:sz w:val="20"/>
        </w:rPr>
        <w:t>Djibouti : le décor de la vocation</w:t>
      </w:r>
    </w:p>
    <w:p>
      <w:pPr>
        <w:spacing w:after="60"/>
      </w:pPr>
      <w:r>
        <w:rPr>
          <w:rFonts w:ascii="FreeSerif" w:hAnsi="FreeSerif"/>
          <w:sz w:val="22"/>
        </w:rPr>
        <w:t xml:space="preserve">Hogard découvre l'Afrique enfant, à Djibouti. Son père commande le régiment d'infanterie de marine. La 13e Demi-Brigade de la Légion étrangère est l'autre unité présente. « À 14 ou 15 ans, je suis fasciné par ces képis blancs impeccables sous le soleil d'Afrique. » C'est dans ce décor — képis, baïonnettes, ceintures bleues — qu'il forge sa vocation militaire. Le livre fondateur qu'il lit à Djibouti est </w:t>
      </w:r>
      <w:r>
        <w:rPr>
          <w:rFonts w:ascii="FreeSerif" w:hAnsi="FreeSerif"/>
          <w:i/>
          <w:sz w:val="22"/>
        </w:rPr>
        <w:t>Par le sang versé</w:t>
      </w:r>
      <w:r>
        <w:rPr>
          <w:rFonts w:ascii="FreeSerif" w:hAnsi="FreeSerif"/>
          <w:sz w:val="22"/>
        </w:rPr>
        <w:t>, l'épopée de la Légion en Indochine.</w:t>
      </w:r>
    </w:p>
    <w:p>
      <w:pPr>
        <w:spacing w:after="60"/>
        <w:ind w:firstLine="567"/>
      </w:pPr>
      <w:r>
        <w:rPr>
          <w:rFonts w:ascii="FreeSerif" w:hAnsi="FreeSerif"/>
          <w:sz w:val="22"/>
        </w:rPr>
        <w:t>L'Afrique n'est donc pas pour lui un sujet d'histoire ou de culture. Elle est un théâtre d'apprentissage du métier des armes. « J'avais beaucoup plus africain que balkanique, si vous voulez. » Cette « africanité » est exclusivement opérationnelle. Elle ne contient aucune curiosité pour les sociétés, les histoires, les peuples africains.</w:t>
      </w:r>
    </w:p>
    <w:p>
      <w:pPr>
        <w:spacing w:after="60"/>
        <w:ind w:firstLine="567"/>
      </w:pPr>
      <w:r>
        <w:rPr>
          <w:rFonts w:ascii="FreeSerif" w:hAnsi="FreeSerif"/>
          <w:sz w:val="22"/>
        </w:rPr>
        <w:t xml:space="preserve">Ce que Hogard ne dit pas : Djibouti est le territoire des peuples Afar et Issa, deux communautés nomades aux histoires millénaires, insérées dans les réseaux commerciaux de la mer Rouge et de la Corne de l'Afrique depuis l'Antiquité. En 1977 — au moment de l'enfance djiboutienne de Hogard — Djibouti accède à l'indépendance après 115 ans de présence française. Un pays naît. Dans le récit de Hogard, cet événement est inexistant. Les Afar et les Issa sont inexistants. </w:t>
      </w:r>
      <w:r>
        <w:rPr>
          <w:rFonts w:ascii="FreeSerif" w:hAnsi="FreeSerif"/>
          <w:b/>
          <w:sz w:val="22"/>
        </w:rPr>
        <w:t>L'Afrique existe comme cadre. Jamais comme civilisation.</w:t>
      </w:r>
    </w:p>
    <w:p>
      <w:pPr>
        <w:spacing w:before="200" w:after="80"/>
      </w:pPr>
      <w:r>
        <w:rPr>
          <w:rFonts w:ascii="FreeSerif" w:hAnsi="FreeSerif"/>
          <w:b/>
          <w:color w:val="2C3A4A"/>
          <w:sz w:val="20"/>
        </w:rPr>
        <w:t>La Légion : le filtre impérial</w:t>
      </w:r>
    </w:p>
    <w:p>
      <w:pPr>
        <w:spacing w:after="60"/>
      </w:pPr>
      <w:r>
        <w:rPr>
          <w:rFonts w:ascii="FreeSerif" w:hAnsi="FreeSerif"/>
          <w:sz w:val="22"/>
        </w:rPr>
        <w:t>La Légion étrangère est l'instrument historique de la conquête coloniale française. Elle a « pacifié » l'Algérie — c'est-à-dire massacré des populations qui défendaient leur terre. Elle a combattu au Mexique, en Indochine, en Afrique subsaharienne. Ses « gloires » sont les batailles de la conquête. Que ce soit précisément ce spectacle — et non la réalité djiboutienne — qui forge la vocation du jeune Hogard dit tout sur le filtre à travers lequel l'Afrique lui est transmise : un filtre exclusivement militaire, impérial et mémoriel.</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 il aime ses ciels, ses soleils, ses horizons, ses aventures. Il n'aime pas ses peuples parce qu'il ne les voit pas.</w:t>
      </w:r>
    </w:p>
    <w:p>
      <w:pPr>
        <w:spacing w:before="200" w:after="80"/>
      </w:pPr>
      <w:r>
        <w:rPr>
          <w:rFonts w:ascii="FreeSerif" w:hAnsi="FreeSerif"/>
          <w:b/>
          <w:color w:val="2C3A4A"/>
          <w:sz w:val="20"/>
        </w:rPr>
        <w:t>Djibouti géopolitique : le recul nostalgique</w:t>
      </w:r>
    </w:p>
    <w:p>
      <w:pPr>
        <w:spacing w:after="60"/>
      </w:pPr>
      <w:r>
        <w:rPr>
          <w:rFonts w:ascii="FreeSerif" w:hAnsi="FreeSerif"/>
          <w:sz w:val="22"/>
        </w:rPr>
        <w:t>Des décennies plus tard, Hogard revient sur Djibouti en termes géopolitiques. Le détroit de Bab-el-Mandeb — « porte des lamentations » — est l'un des points de passage maritimes les plus stratégiques au monde : 12 % du commerce mondial y transite, notamment le pétrole du Golfe vers l'Europe. La France s'est installée à Djibouti en 1862 précisément pour contrôler cette route, bien avant l'ouverture du canal de Suez (1869).</w:t>
      </w:r>
    </w:p>
    <w:p>
      <w:pPr>
        <w:spacing w:after="60"/>
        <w:ind w:firstLine="567"/>
      </w:pPr>
      <w:r>
        <w:rPr>
          <w:rFonts w:ascii="FreeSerif" w:hAnsi="FreeSerif"/>
          <w:sz w:val="22"/>
        </w:rPr>
        <w:t>Aujourd'hui, dit Hogard, « la base française a été réduite à la portion congrue » — la Chine a installé sa première base militaire permanente à l'étranger à Djibouti en 2017, les Américains sont présents de l'autre côté. Le ton est celui d'une puissance qui recule, d'un homme qui regrette.</w:t>
      </w:r>
    </w:p>
    <w:p>
      <w:pPr>
        <w:spacing w:after="60"/>
        <w:ind w:firstLine="567"/>
      </w:pPr>
      <w:r>
        <w:rPr>
          <w:rFonts w:ascii="FreeSerif" w:hAnsi="FreeSerif"/>
          <w:sz w:val="22"/>
        </w:rPr>
        <w:t xml:space="preserve">Ce que la lecture panafricaine y voit est différent : le gouvernement djiboutien, sous la présidence d'Ismail Omar Guelleh, a délibérément joué la carte du multilatéralisme militaire — accueillir simultanément des bases française, américaine, chinoise, japonaise et italienne — pour maximiser ses revenus et ses marges de manœuvre. C'est une politique étrangère djiboutienne. Ce n'est pas un terrain de jeu des grandes puissances : c'est un petit État qui utilise sa position géographique comme levier de négociation. Hogard ne le voit pas. </w:t>
      </w:r>
      <w:r>
        <w:rPr>
          <w:rFonts w:ascii="FreeSerif" w:hAnsi="FreeSerif"/>
          <w:b/>
          <w:sz w:val="22"/>
        </w:rPr>
        <w:t>Le gouvernement djiboutien, le peuple djiboutien, les choix souverains de Djibouti sont absents de son récit.</w:t>
      </w:r>
    </w:p>
    <w:p>
      <w:pPr>
        <w:spacing w:before="200" w:after="80"/>
      </w:pPr>
      <w:r>
        <w:rPr>
          <w:rFonts w:ascii="FreeSerif" w:hAnsi="FreeSerif"/>
          <w:b/>
          <w:color w:val="2C3A4A"/>
          <w:sz w:val="20"/>
        </w:rPr>
        <w:t>La Somalie : la farce américaine</w:t>
      </w:r>
    </w:p>
    <w:p>
      <w:pPr>
        <w:spacing w:after="60"/>
      </w:pPr>
      <w:r>
        <w:rPr>
          <w:rFonts w:ascii="FreeSerif" w:hAnsi="FreeSerif"/>
          <w:sz w:val="22"/>
        </w:rPr>
        <w:t>Sur la Somalie, Hogard est plus lucide — parce qu'il s'agit de critiquer les Américains, non les Français. L'opération Restore Hope (1992-1993) était, selon lui, une opération de communication : « À chaque hélicoptère, les cameramen. Ce qui importait, c'est les caméras. » La France y envoyait 150 soldats pour « donner la caution de la France à cette opération américaine de com ».</w:t>
      </w:r>
    </w:p>
    <w:p>
      <w:pPr>
        <w:spacing w:after="60"/>
        <w:ind w:firstLine="567"/>
      </w:pPr>
      <w:r>
        <w:rPr>
          <w:rFonts w:ascii="FreeSerif" w:hAnsi="FreeSerif"/>
          <w:sz w:val="22"/>
        </w:rPr>
        <w:t>Il moque Kouchner et son sac de riz : « Les Somaliens ont horreur du riz, personne ne mange de riz dans la Corne de l'Afrique. » L'anecdote est vraie et révélatrice — l'aide humanitaire comme mise en scène, déconnectée des réalités locales. La vraie motivation américaine, selon Hogard, était le pétrole somalien.</w:t>
      </w:r>
    </w:p>
    <w:p>
      <w:pPr>
        <w:spacing w:after="60"/>
        <w:ind w:firstLine="567"/>
      </w:pPr>
      <w:r>
        <w:rPr>
          <w:rFonts w:ascii="FreeSerif" w:hAnsi="FreeSerif"/>
          <w:sz w:val="22"/>
        </w:rPr>
        <w:t>Il a raison sur les Américains. Mais cette lucidité sur la comm' américaine ne s'étend jamais à la présence française elle-même, dont le bilan en termes de développement africain est tout aussi catastrophique.</w:t>
      </w:r>
    </w:p>
    <w:p>
      <w:pPr>
        <w:spacing w:before="200" w:after="80"/>
      </w:pPr>
      <w:r>
        <w:rPr>
          <w:rFonts w:ascii="FreeSerif" w:hAnsi="FreeSerif"/>
          <w:b/>
          <w:color w:val="2C3A4A"/>
          <w:sz w:val="20"/>
        </w:rPr>
        <w:t>Le Rwanda : la blessure refoulée</w:t>
      </w:r>
    </w:p>
    <w:p>
      <w:pPr>
        <w:spacing w:after="60"/>
      </w:pPr>
      <w:r>
        <w:rPr>
          <w:rFonts w:ascii="FreeSerif" w:hAnsi="FreeSerif"/>
          <w:sz w:val="22"/>
        </w:rPr>
        <w:t>Hogard mentionne le Rwanda — et aussitôt s'arrête. « Les larmes de l'honneur, ça c'est à propos du Rwanda [...] elle est crucifiante pour la France et puis elle est fondatrice pour moi. » Il renvoie le sujet à une deuxième conversation.</w:t>
      </w:r>
    </w:p>
    <w:p>
      <w:pPr>
        <w:spacing w:after="60"/>
        <w:ind w:firstLine="567"/>
      </w:pPr>
      <w:r>
        <w:rPr>
          <w:rFonts w:ascii="FreeSerif" w:hAnsi="FreeSerif"/>
          <w:sz w:val="22"/>
        </w:rPr>
        <w:t>Ce report est lui-même révélateur. Le Rwanda de 1994 est le point où le regard colonial intériorisé rencontre ses limites : la France a soutenu le régime génocidaire des Habyarimana, ses soldats de l'opération Turquoise ont couvert la fuite des génocidaires, la Commission Duclert a établi les responsabilités. Ce n'est pas une histoire de képis blancs et de gloire légionnaire — c'est un crime. Un officier honnête peut en être fondé. Mais il ne peut pas l'intégrer dans le récit de la grandeur de l'empire.</w:t>
      </w:r>
    </w:p>
    <w:p>
      <w:pPr>
        <w:spacing w:after="60"/>
        <w:ind w:firstLine="567"/>
      </w:pPr>
      <w:r>
        <w:rPr>
          <w:rFonts w:ascii="FreeSerif" w:hAnsi="FreeSerif"/>
          <w:sz w:val="22"/>
        </w:rPr>
        <w:t>Ce livre a traité le Rwanda au chapitre 13. La pudeur de Hogard confirme ce qui y était dit : la vérité du Rwanda est insupportable au récit colonial français.</w:t>
      </w:r>
    </w:p>
    <w:p>
      <w:pPr>
        <w:spacing w:before="200" w:after="80"/>
      </w:pPr>
      <w:r>
        <w:rPr>
          <w:rFonts w:ascii="FreeSerif" w:hAnsi="FreeSerif"/>
          <w:b/>
          <w:color w:val="2C3A4A"/>
          <w:sz w:val="20"/>
        </w:rPr>
        <w:t>Ce que le tableau résume</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Regard de Hogard</w:t>
      </w:r>
      <w:r>
        <w:rPr>
          <w:rFonts w:ascii="FreeSerif" w:hAnsi="FreeSerif"/>
          <w:color w:val="2C3A4A"/>
          <w:sz w:val="18"/>
        </w:rPr>
        <w:t xml:space="preserve">  |  </w:t>
      </w:r>
      <w:r>
        <w:rPr>
          <w:rFonts w:ascii="FreeSerif" w:hAnsi="FreeSerif"/>
          <w:i/>
          <w:color w:val="2C3A4A"/>
          <w:sz w:val="18"/>
        </w:rPr>
        <w:t>Lecture panafricaine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enfance</w:t>
      </w:r>
      <w:r>
        <w:rPr>
          <w:rFonts w:ascii="FreeSerif" w:hAnsi="FreeSerif"/>
          <w:color w:val="2C3A4A"/>
          <w:sz w:val="18"/>
        </w:rPr>
        <w:t xml:space="preserve">  —  </w:t>
      </w:r>
      <w:r>
        <w:rPr>
          <w:rFonts w:ascii="FreeSerif" w:hAnsi="FreeSerif"/>
          <w:color w:val="3C3C3C"/>
          <w:sz w:val="18"/>
        </w:rPr>
        <w:t>Décor exotique, théâtre militaire</w:t>
      </w:r>
      <w:r>
        <w:rPr>
          <w:rFonts w:ascii="FreeSerif" w:hAnsi="FreeSerif"/>
          <w:color w:val="2C3A4A"/>
          <w:sz w:val="18"/>
        </w:rPr>
        <w:t xml:space="preserve">  —  </w:t>
      </w:r>
      <w:r>
        <w:rPr>
          <w:rFonts w:ascii="FreeSerif" w:hAnsi="FreeSerif"/>
          <w:color w:val="3C3C3C"/>
          <w:sz w:val="18"/>
        </w:rPr>
        <w:t>Territoire colonisé en voie d'indépendance, peuples Afar et Issa effacés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Légion</w:t>
      </w:r>
      <w:r>
        <w:rPr>
          <w:rFonts w:ascii="FreeSerif" w:hAnsi="FreeSerif"/>
          <w:color w:val="2C3A4A"/>
          <w:sz w:val="18"/>
        </w:rPr>
        <w:t xml:space="preserve">  —  </w:t>
      </w:r>
      <w:r>
        <w:rPr>
          <w:rFonts w:ascii="FreeSerif" w:hAnsi="FreeSerif"/>
          <w:color w:val="3C3C3C"/>
          <w:sz w:val="18"/>
        </w:rPr>
        <w:t>Symbole de gloire et de vocation</w:t>
      </w:r>
      <w:r>
        <w:rPr>
          <w:rFonts w:ascii="FreeSerif" w:hAnsi="FreeSerif"/>
          <w:color w:val="2C3A4A"/>
          <w:sz w:val="18"/>
        </w:rPr>
        <w:t xml:space="preserve">  —  </w:t>
      </w:r>
      <w:r>
        <w:rPr>
          <w:rFonts w:ascii="FreeSerif" w:hAnsi="FreeSerif"/>
          <w:color w:val="3C3C3C"/>
          <w:sz w:val="18"/>
        </w:rPr>
        <w:t>Instrument historique de la conquête coloniale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Djibouti géopolitique</w:t>
      </w:r>
      <w:r>
        <w:rPr>
          <w:rFonts w:ascii="FreeSerif" w:hAnsi="FreeSerif"/>
          <w:color w:val="2C3A4A"/>
          <w:sz w:val="18"/>
        </w:rPr>
        <w:t xml:space="preserve">  —  </w:t>
      </w:r>
      <w:r>
        <w:rPr>
          <w:rFonts w:ascii="FreeSerif" w:hAnsi="FreeSerif"/>
          <w:color w:val="3C3C3C"/>
          <w:sz w:val="18"/>
        </w:rPr>
        <w:t>Recul français nostalgique</w:t>
      </w:r>
      <w:r>
        <w:rPr>
          <w:rFonts w:ascii="FreeSerif" w:hAnsi="FreeSerif"/>
          <w:color w:val="2C3A4A"/>
          <w:sz w:val="18"/>
        </w:rPr>
        <w:t xml:space="preserve">  —  </w:t>
      </w:r>
      <w:r>
        <w:rPr>
          <w:rFonts w:ascii="FreeSerif" w:hAnsi="FreeSerif"/>
          <w:color w:val="3C3C3C"/>
          <w:sz w:val="18"/>
        </w:rPr>
        <w:t>Djibouti acteur de sa propre diplomatie multilatérale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Chine</w:t>
      </w:r>
      <w:r>
        <w:rPr>
          <w:rFonts w:ascii="FreeSerif" w:hAnsi="FreeSerif"/>
          <w:color w:val="2C3A4A"/>
          <w:sz w:val="18"/>
        </w:rPr>
        <w:t xml:space="preserve">  —  </w:t>
      </w:r>
      <w:r>
        <w:rPr>
          <w:rFonts w:ascii="FreeSerif" w:hAnsi="FreeSerif"/>
          <w:color w:val="3C3C3C"/>
          <w:sz w:val="18"/>
        </w:rPr>
        <w:t>Menace, signe du déclin français</w:t>
      </w:r>
      <w:r>
        <w:rPr>
          <w:rFonts w:ascii="FreeSerif" w:hAnsi="FreeSerif"/>
          <w:color w:val="2C3A4A"/>
          <w:sz w:val="18"/>
        </w:rPr>
        <w:t xml:space="preserve">  —  </w:t>
      </w:r>
      <w:r>
        <w:rPr>
          <w:rFonts w:ascii="FreeSerif" w:hAnsi="FreeSerif"/>
          <w:color w:val="3C3C3C"/>
          <w:sz w:val="18"/>
        </w:rPr>
        <w:t>Nouvelle variable, ni libératrice ni neutre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Somalie</w:t>
      </w:r>
      <w:r>
        <w:rPr>
          <w:rFonts w:ascii="FreeSerif" w:hAnsi="FreeSerif"/>
          <w:color w:val="2C3A4A"/>
          <w:sz w:val="18"/>
        </w:rPr>
        <w:t xml:space="preserve">  —  </w:t>
      </w:r>
      <w:r>
        <w:rPr>
          <w:rFonts w:ascii="FreeSerif" w:hAnsi="FreeSerif"/>
          <w:color w:val="3C3C3C"/>
          <w:sz w:val="18"/>
        </w:rPr>
        <w:t>Farce américaine, France caution</w:t>
      </w:r>
      <w:r>
        <w:rPr>
          <w:rFonts w:ascii="FreeSerif" w:hAnsi="FreeSerif"/>
          <w:color w:val="2C3A4A"/>
          <w:sz w:val="18"/>
        </w:rPr>
        <w:t xml:space="preserve">  —  </w:t>
      </w:r>
      <w:r>
        <w:rPr>
          <w:rFonts w:ascii="FreeSerif" w:hAnsi="FreeSerif"/>
          <w:color w:val="3C3C3C"/>
          <w:sz w:val="18"/>
        </w:rPr>
        <w:t>Même logique que la France — prédation sous couvert humanitaire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 Rwanda</w:t>
      </w:r>
      <w:r>
        <w:rPr>
          <w:rFonts w:ascii="FreeSerif" w:hAnsi="FreeSerif"/>
          <w:color w:val="2C3A4A"/>
          <w:sz w:val="18"/>
        </w:rPr>
        <w:t xml:space="preserve">  —  </w:t>
      </w:r>
      <w:r>
        <w:rPr>
          <w:rFonts w:ascii="FreeSerif" w:hAnsi="FreeSerif"/>
          <w:color w:val="3C3C3C"/>
          <w:sz w:val="18"/>
        </w:rPr>
        <w:t>Blessure indicible, reportée</w:t>
      </w:r>
      <w:r>
        <w:rPr>
          <w:rFonts w:ascii="FreeSerif" w:hAnsi="FreeSerif"/>
          <w:color w:val="2C3A4A"/>
          <w:sz w:val="18"/>
        </w:rPr>
        <w:t xml:space="preserve">  —  </w:t>
      </w:r>
      <w:r>
        <w:rPr>
          <w:rFonts w:ascii="FreeSerif" w:hAnsi="FreeSerif"/>
          <w:color w:val="3C3C3C"/>
          <w:sz w:val="18"/>
        </w:rPr>
        <w:t>Crime établi, responsabilités documentées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Les Africains</w:t>
      </w:r>
      <w:r>
        <w:rPr>
          <w:rFonts w:ascii="FreeSerif" w:hAnsi="FreeSerif"/>
          <w:color w:val="2C3A4A"/>
          <w:sz w:val="18"/>
        </w:rPr>
        <w:t xml:space="preserve">  —  </w:t>
      </w:r>
      <w:r>
        <w:rPr>
          <w:rFonts w:ascii="FreeSerif" w:hAnsi="FreeSerif"/>
          <w:color w:val="3C3C3C"/>
          <w:sz w:val="18"/>
        </w:rPr>
        <w:t>Absents du récit</w:t>
      </w:r>
      <w:r>
        <w:rPr>
          <w:rFonts w:ascii="FreeSerif" w:hAnsi="FreeSerif"/>
          <w:color w:val="2C3A4A"/>
          <w:sz w:val="18"/>
        </w:rPr>
        <w:t xml:space="preserve">  —  </w:t>
      </w:r>
      <w:r>
        <w:rPr>
          <w:rFonts w:ascii="FreeSerif" w:hAnsi="FreeSerif"/>
          <w:color w:val="3C3C3C"/>
          <w:sz w:val="18"/>
        </w:rPr>
        <w:t>Sujets historiques effacés par le filtre impérial</w:t>
      </w:r>
    </w:p>
    <w:p>
      <w:pPr>
        <w:spacing w:before="0" w:after="120"/>
      </w:pPr>
    </w:p>
    <w:p>
      <w:pPr>
        <w:spacing w:before="200" w:after="80"/>
      </w:pPr>
      <w:r>
        <w:rPr>
          <w:rFonts w:ascii="FreeSerif" w:hAnsi="FreeSerif"/>
          <w:b/>
          <w:color w:val="2C3A4A"/>
          <w:sz w:val="20"/>
        </w:rPr>
        <w:t>Ce que ce regard produit</w:t>
      </w:r>
    </w:p>
    <w:p>
      <w:pPr>
        <w:spacing w:after="60"/>
      </w:pPr>
      <w:r>
        <w:rPr>
          <w:rFonts w:ascii="FreeSerif" w:hAnsi="FreeSerif"/>
          <w:sz w:val="22"/>
        </w:rPr>
        <w:t>Hogard n'est pas un monstre. C'est précisément le problème. Les monstres sont faciles à identifier et à rejeter. L'honnête homme de l'empire — sincère dans sa vocation, courageux sur le terrain, capable de lucidité partielle sur ses alliés américains —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 avec des actes qui rendent ce regard obsolète. Quand Tiani expulse les soldats français du Niger, quand Goïta ferme les bases à Bamako, quand Traoré chasse Barkhane — ils ne font pas que chasser des soldats. Ils chassent le regard.</w:t>
      </w:r>
    </w:p>
    <w:p>
      <w:pPr>
        <w:spacing w:after="60"/>
        <w:ind w:firstLine="567"/>
      </w:pPr>
      <w:r>
        <w:rPr>
          <w:rFonts w:ascii="FreeSerif" w:hAnsi="FreeSerif"/>
          <w:i/>
          <w:sz w:val="22"/>
        </w:rPr>
        <w:t>Sources : Interview du général Jacques Hogard par Paul-Marie Couteaux (YouTube, transcription) ; Frantz Fanon, Peau noire, masques blancs (1952) ; Frantz Fanon, Les Damnés de la Terre (1961) ; Commission Duclert, rapport sur le rôle de la France au Rwanda, mars 2021 ; chapitre 13 de ce livre (Rwanda, Serval, Barkhane) ; Hamzat Boukari-Yabara, Africa Unite.</w:t>
      </w:r>
    </w:p>
    <w:p>
      <w:pPr>
        <w:spacing w:after="60"/>
        <w:ind w:firstLine="567"/>
      </w:pPr>
      <w:r>
        <w:rPr>
          <w:rFonts w:ascii="FreeSerif" w:hAnsi="FreeSerif"/>
          <w:i/>
          <w:sz w:val="22"/>
        </w:rPr>
        <w:t>Sources : Amnesty International, déclaration de Marceau Sivieude, directeur régional pour l'Afrique de l'Ouest et l'Afrique centrale, 2 juillet 2026 ; notifications de retrait du Statut de Rome déposées par le Burkina Faso, le Mali et le Niger auprès du Secrétaire général de l'ONU, 18-24 juin 2026 ; Statut de Rome de la CPI, article 127 (délai d'un an) ; Protocole de Malabo, Union africaine, 2014 ; données ACLED sur les victimes civiles au Sahel 2013-2026.</w:t>
      </w:r>
    </w:p>
    <w:p>
      <w:pPr>
        <w:spacing w:after="60"/>
        <w:ind w:firstLine="567"/>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 ; analyse panafricaniste sur la sémiotique des opérations militaires françaises et le lancement des programmes en bambara et en peul de RFI, tribune audio,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est une condition structurelle du statut mondial que Paris revendique, pas un choix idéologique ou sentimental. L'Afrique est le carburant de la puissance française. Pas une exception. Pas un héritage. Un carburant.</w:t>
      </w: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est un repositionnement géographique, pas un retrait d'Afrique. La France abandonne les théâtres d'insécurité où elle est perçue comme belligérante et se redéploie vers des zones où elle peut s'ancrer économiquement avant de revenir politiquement.</w:t>
      </w: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Une victoire diplomatique sur une défaite militaire</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 moins de dix États indépendants en 1945 — en regroupe 54 aujourd'hui : plus du quart de l'Assemblée générale. L'Inde, deuxième population mondiale et puissance nucléaire déclarée — aucun siège permanent. Le Brésil, première économie d'Amérique latine — aucun siège. L'Indonésie, quatrième population mondiale — aucun siège.</w:t>
      </w:r>
    </w:p>
    <w:p>
      <w:pPr>
        <w:spacing w:after="60"/>
        <w:ind w:firstLine="567"/>
      </w:pPr>
      <w:r>
        <w:rPr>
          <w:rFonts w:ascii="FreeSerif" w:hAnsi="FreeSerif"/>
          <w:sz w:val="22"/>
        </w:rPr>
        <w:t>La France — 67 millions d'habitants, 1 % de la population mondiale, économie en décrochage relatif — conserve son veto. Héritage non d'une victoire mais d'un coup de force diplomatique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Une résolution approuvée par 14 voix sur 15 est nulle et non avenue si le quinzième — un P5 — vote contre. La France a utilisé ce mécanisme de manière systématique pour protéger ses intérêts sur le continent.</w:t>
      </w:r>
    </w:p>
    <w:p>
      <w:pPr>
        <w:spacing w:after="60"/>
        <w:ind w:firstLine="567"/>
      </w:pPr>
      <w:r>
        <w:rPr>
          <w:rFonts w:ascii="FreeSerif" w:hAnsi="FreeSerif"/>
          <w:b/>
          <w:sz w:val="22"/>
        </w:rPr>
        <w:t>Mali — MINUSMA</w:t>
      </w:r>
      <w:r>
        <w:rPr>
          <w:rFonts w:ascii="FreeSerif" w:hAnsi="FreeSerif"/>
          <w:sz w:val="22"/>
        </w:rPr>
        <w:t xml:space="preserve"> : La France a architecté la résolution 2100 (avril 2013), défini le mandat, les règles d'engagement, les priorités géographiques — tout en opérant Barkhane en parallèle, unilatéralement. Juge et partie, à perpétuité. Quand les autorités maliennes ont demandé le retrait de la MINUSMA en 2023, Paris a tenté de le conditionner.</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réécrits pour protéger certains acteurs proches de Paris contre des enquêtes sur les violations des droits humains. Nommer les exactions françaises de la même période obligeait à se comparer.</w:t>
      </w:r>
    </w:p>
    <w:p>
      <w:pPr>
        <w:spacing w:after="60"/>
        <w:ind w:firstLine="567"/>
      </w:pPr>
      <w:r>
        <w:rPr>
          <w:rFonts w:ascii="FreeSerif" w:hAnsi="FreeSerif"/>
          <w:b/>
          <w:sz w:val="22"/>
        </w:rPr>
        <w:t>Niger — 2023, le boomerang</w:t>
      </w:r>
      <w:r>
        <w:rPr>
          <w:rFonts w:ascii="FreeSerif" w:hAnsi="FreeSerif"/>
          <w:sz w:val="22"/>
        </w:rPr>
        <w:t xml:space="preserve"> : La France a tenté d'utiliser le Conseil de sécurité pour légitimer une intervention militaire via la CEDEAO. La résolution n'a jamais été adoptée — Russie et Chine ont invoqué la non-ingérence dans les affaires souveraines. L'arme du Conseil de sécurité avait cessé d'être un monopole français. Le boomerang institutionnel.</w:t>
      </w:r>
    </w:p>
    <w:p>
      <w:pPr>
        <w:spacing w:after="60"/>
        <w:ind w:firstLine="567"/>
      </w:pPr>
      <w:r>
        <w:rPr>
          <w:rFonts w:ascii="FreeSerif" w:hAnsi="FreeSerif"/>
          <w:sz w:val="22"/>
        </w:rPr>
        <w:t>Paris a compris plus tôt que quiconque l'arithmétique de cet outil : sans siège permanent, la France deviendrait une puissance qui intervient militairement à l'étranger sans couverture internationale — comme la Russie en Ukraine, qu'elle condamne avec véhémence. Le veto est le dispositif qui distingue sa propre violence de celle qu'elle condamne. La différence entre la puissance et le voyou, c'est le siège P5.</w:t>
      </w:r>
    </w:p>
    <w:p>
      <w:pPr>
        <w:spacing w:before="200" w:after="80"/>
      </w:pPr>
      <w:r>
        <w:rPr>
          <w:rFonts w:ascii="FreeSerif" w:hAnsi="FreeSerif"/>
          <w:b/>
          <w:color w:val="2C3A4A"/>
          <w:sz w:val="20"/>
        </w:rPr>
        <w:t>La demande africaine et la résistance française</w:t>
      </w:r>
    </w:p>
    <w:p>
      <w:pPr>
        <w:spacing w:after="60"/>
      </w:pPr>
      <w:r>
        <w:rPr>
          <w:rFonts w:ascii="FreeSerif" w:hAnsi="FreeSerif"/>
          <w:sz w:val="22"/>
        </w:rPr>
        <w:t>Le Consensus d'Ezulwini, adopté par l'Union africaine en 2005, réclame deux sièges permanents africains avec droit de veto. Vingt ans d'attente. La raison du blocage est simple : chaque nouveau veto accordé réduit mécaniquement la valeur du veto français. Si l'Inde, le Brésil et deux États africains rejoignent le club, la France n'est plus une puissance singulière — elle devient une voix parmi huit ou neuf. Sa monnaie d'échange diplomatique se dévalue.</w:t>
      </w:r>
    </w:p>
    <w:p>
      <w:pPr>
        <w:spacing w:after="60"/>
        <w:ind w:firstLine="567"/>
      </w:pPr>
      <w:r>
        <w:rPr>
          <w:rFonts w:ascii="FreeSerif" w:hAnsi="FreeSerif"/>
          <w:sz w:val="22"/>
        </w:rPr>
        <w:t>Paris se présente comme le champion du multilatéralisme et des institutions onusiennes. Elle utilise ces mêmes institutions pour bloquer leur réforme, protéger ses intérêts et couvrir ses interventions. Le colonel Goïta, le capitaine Traoré, le général Tiani n'ont pas rejeté le droit international — ils ont rejeté un ordre international dans lequel la France dispose d'un veto et l'Afrique non. Pour eux, le siège permanent est une preuve d'injustice institutionnalisée, pas de légitimité. La durée n'est pas la justice.</w:t>
      </w:r>
    </w:p>
    <w:p>
      <w:pPr>
        <w:spacing w:after="60"/>
        <w:ind w:firstLine="567"/>
      </w:pPr>
      <w:r>
        <w:rPr>
          <w:rFonts w:ascii="FreeSerif" w:hAnsi="FreeSerif"/>
          <w:sz w:val="22"/>
        </w:rPr>
        <w:t>Pour l'AES, l'enjeu est existentiel : si les trois États avaient eu un allié disposant d'un veto au Conseil de sécurité, toute résolution autorisant une intervention militaire contre eux — via la CEDEAO ou directement — aurait été bloquée.</w:t>
      </w:r>
    </w:p>
    <w:p>
      <w:pPr>
        <w:spacing w:before="200" w:after="80"/>
      </w:pPr>
      <w:r>
        <w:rPr>
          <w:rFonts w:ascii="FreeSerif" w:hAnsi="FreeSerif"/>
          <w:b/>
          <w:color w:val="2C3A4A"/>
          <w:sz w:val="20"/>
        </w:rPr>
        <w:t>Ce que l'AES doit exiger</w:t>
      </w:r>
    </w:p>
    <w:p>
      <w:pPr>
        <w:spacing w:after="60"/>
      </w:pPr>
      <w:r>
        <w:rPr>
          <w:rFonts w:ascii="FreeSerif" w:hAnsi="FreeSerif"/>
          <w:sz w:val="22"/>
        </w:rPr>
        <w:t>Deux sièges africains permanents avec droit de veto effectif. Pas une rotation. Pas des sièges sans veto. Le seul format qui change réellement les rapports de force.</w:t>
      </w:r>
    </w:p>
    <w:p>
      <w:pPr>
        <w:spacing w:after="60"/>
        <w:ind w:firstLine="567"/>
      </w:pPr>
      <w:r>
        <w:rPr>
          <w:rFonts w:ascii="FreeSerif" w:hAnsi="FreeSerif"/>
          <w:sz w:val="22"/>
        </w:rPr>
        <w:t>Ce que cela changerait concrètement : les interventions militaires en Afrique, les mandats de la MINUSMA et de la MINUSCA, les sanctions contre des États africains, les enquêtes sur les violations des droits humains — toutes ces décisions auraient exigé l'accord d'États africains disposant d'un droit de blocage réel.</w:t>
      </w:r>
    </w:p>
    <w:p>
      <w:pPr>
        <w:spacing w:after="60"/>
        <w:ind w:firstLine="567"/>
      </w:pPr>
      <w:r>
        <w:rPr>
          <w:rFonts w:ascii="FreeSerif" w:hAnsi="FreeSerif"/>
          <w:sz w:val="22"/>
        </w:rPr>
        <w:t>La coalition existe : l'Inde, le Brésil, l'Allemagne, le Japon portent le G4 depuis vingt ans. L'UA porte le Consensus d'Ezulwini depuis 2005. Modifier la Charte de l'ONU exige l'accord des cinq P5 — chacun dispose d'un veto sur sa propre dépossession. Mais dans un monde multipolaire, la légitimité du statu quo s'érode. Et l'illégitimité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retirer. En 2026, l'Afrique ne l'a pas encore au Conseil de sécurité. Tout le reste — les bases, les monnaies, les accords — est négociable dans ce cadre. Le cadre lui-même ne l'est pas, tant que la France y dispose d'un veto.</w:t>
      </w: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after="60"/>
        <w:ind w:firstLine="567"/>
      </w:pPr>
      <w:r>
        <w:rPr>
          <w:rFonts w:ascii="FreeSerif" w:hAnsi="FreeSerif"/>
          <w:i/>
          <w:sz w:val="22"/>
        </w:rPr>
        <w:t>PARTIE IV — LA RÉVOLUTION DE LA SOUVERAINETÉ</w:t>
      </w: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IV</w:t>
      </w:r>
    </w:p>
    <w:p>
      <w:pPr>
        <w:spacing w:after="600"/>
        <w:jc w:val="center"/>
      </w:pPr>
      <w:r>
        <w:rPr>
          <w:rFonts w:ascii="FreeSerif" w:hAnsi="FreeSerif"/>
          <w:color w:val="2C3A4A"/>
          <w:sz w:val="52"/>
        </w:rPr>
        <w:t>LA RÉVOLUTION DE LA SOUVERAINETÉ</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top w:val="none" w:sz="0" w:space="0" w:color="auto"/>
              <w:right w:val="none" w:sz="0" w:space="0" w:color="auto"/>
              <w:lef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C'est le programme, pas un lapsus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est un choix, pas un oubli.</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pPr>
              <w:jc w:val="right"/>
            </w:pPr>
            <w:r>
              <w:rPr>
                <w:rFonts w:ascii="FreeSerif" w:hAnsi="FreeSerif"/>
                <w:i/>
                <w:color w:val="2C3A4A"/>
                <w:sz w:val="18"/>
              </w:rPr>
              <w:t>Grief</w:t>
            </w:r>
          </w:p>
        </w:tc>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280" w:after="120"/>
        <w:pBdr>
          <w:bottom w:val="single" w:sz="7" w:space="3" w:color="A07820"/>
        </w:pBdr>
      </w:pPr>
      <w:r>
        <w:rPr>
          <w:rFonts w:ascii="FreeSerif" w:hAnsi="FreeSerif"/>
          <w:b/>
          <w:color w:val="2C3A4A"/>
          <w:sz w:val="22"/>
        </w:rPr>
        <w:t>Burkina Faso : la rupture expliquée de l'intérieur</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r>
      <w:r>
        <w:rPr>
          <w:rFonts w:ascii="FreeSerif" w:hAnsi="FreeSerif"/>
          <w:i/>
          <w:color w:val="8B1A1A"/>
          <w:sz w:val="22"/>
        </w:rPr>
        <w:br/>
        <w:t>— Ex-ministre de la Fonction publique du Burkina Faso, gouvernement Traoré</w:t>
      </w:r>
    </w:p>
    <w:p>
      <w:pPr>
        <w:spacing w:after="60"/>
        <w:ind w:firstLine="567"/>
      </w:pPr>
      <w:r>
        <w:rPr>
          <w:rFonts w:ascii="FreeSerif" w:hAnsi="FreeSerif"/>
          <w:sz w:val="22"/>
        </w:rPr>
        <w:t>Le 18 juin 2026, le Parlement européen vote une résolution contre le Burkina Faso. Gomart en est le porteur. Le texte est une liste de griefs — isolement international, libertés réduites, situation sécuritaire dégradée, territoire hors contrôle, populations en besoin d'aide humanitaire. Une rhétorique de tutelle, formulée depuis Strasbourg par un général français reconverti en député. Ce livre a déjà démonté ces affirmations argument par argument — ce qu'Issa Diawara a fait le 22 juin, ce que Nathalie Yamb a démontré chiffres officiels français à l'appui. Mais il manquait une voix : celle d'un cadre politique intérieur burkinabè, parlant non depuis un plateau parisien mais depuis les entrailles mêmes du gouvernement de la transition.</w:t>
      </w:r>
    </w:p>
    <w:p>
      <w:pPr>
        <w:spacing w:after="60"/>
        <w:ind w:firstLine="567"/>
      </w:pPr>
      <w:r>
        <w:rPr>
          <w:rFonts w:ascii="FreeSerif" w:hAnsi="FreeSerif"/>
          <w:sz w:val="22"/>
        </w:rPr>
        <w:t>Ce discours existe. Il a été prononcé par l'ancien ministre de la Fonction publique d'Ibrahim Traoré lors d'une réunion de la Confédération. Il nomme les choses sans précaution diplomatique. Il mérite d'être entendu.</w:t>
      </w:r>
    </w:p>
    <w:p>
      <w:pPr>
        <w:spacing w:before="200" w:after="80"/>
      </w:pPr>
      <w:r>
        <w:rPr>
          <w:rFonts w:ascii="FreeSerif" w:hAnsi="FreeSerif"/>
          <w:b/>
          <w:color w:val="2C3A4A"/>
          <w:sz w:val="20"/>
        </w:rPr>
        <w:t>La résolution comme déclaration de guerre</w:t>
      </w:r>
    </w:p>
    <w:p>
      <w:pPr>
        <w:spacing w:after="60"/>
      </w:pPr>
      <w:r>
        <w:rPr>
          <w:rFonts w:ascii="FreeSerif" w:hAnsi="FreeSerif"/>
          <w:sz w:val="22"/>
        </w:rPr>
        <w:t>La résolution du 18 juin 2026 n'est pas isolée. Deux mois plus tôt, le 12 mars 2026, le même Parlement européen exigeait la libération « immédiate et inconditionnelle » de Mohamed Bazoum. Ce sont les mêmes acteurs, le même hémicycle, la même mécanique. La séquence révèle une stratégie cohérente : quand les supplétifs armés reculent sur le terrain, la pression se déplace vers les institutions — résolutions, sanctions, conditionnalités financières.</w:t>
      </w:r>
    </w:p>
    <w:p>
      <w:pPr>
        <w:spacing w:after="60"/>
        <w:ind w:firstLine="567"/>
      </w:pPr>
      <w:r>
        <w:rPr>
          <w:rFonts w:ascii="FreeSerif" w:hAnsi="FreeSerif"/>
          <w:sz w:val="22"/>
        </w:rPr>
        <w:t>Le ministre l'articule sans détour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La thèse est limpide : le terrorisme et la pression diplomatique sont deux instruments du même projet — nettoyer les peuples, occuper les terres, extraire les ressources.</w:t>
      </w:r>
    </w:p>
    <w:p>
      <w:pPr>
        <w:spacing w:after="60"/>
        <w:ind w:firstLine="567"/>
      </w:pPr>
      <w:r>
        <w:rPr>
          <w:rFonts w:ascii="FreeSerif" w:hAnsi="FreeSerif"/>
          <w:sz w:val="22"/>
        </w:rPr>
        <w:t>La métaphore serait insuffisante — c'est une lecture de la continuité historique : la conférence de Berlin de 1884 organisait le partage de l'Afrique entre puissances coloniales ; le code noir de 1685 codifiait la déshumanisation des Noirs. Ces textes fondateurs sont explicitement cités. Leur logique, affirme le ministre, n'a pas disparu — elle a changé d'instrument.</w:t>
      </w:r>
    </w:p>
    <w:p>
      <w:pPr>
        <w:spacing w:before="200" w:after="80"/>
      </w:pPr>
      <w:r>
        <w:rPr>
          <w:rFonts w:ascii="FreeSerif" w:hAnsi="FreeSerif"/>
          <w:b/>
          <w:color w:val="2C3A4A"/>
          <w:sz w:val="20"/>
        </w:rPr>
        <w:t>Gomart, Lecointre, Langlais : les nouveaux négriers en uniforme</w:t>
      </w:r>
    </w:p>
    <w:p>
      <w:pPr>
        <w:spacing w:after="60"/>
      </w:pPr>
      <w:r>
        <w:rPr>
          <w:rFonts w:ascii="FreeSerif" w:hAnsi="FreeSerif"/>
          <w:sz w:val="22"/>
        </w:rPr>
        <w:t>Le ministre nomme trois généraux. Chacun a dit quelque chose que le monde doit entendre.</w:t>
      </w:r>
    </w:p>
    <w:p>
      <w:pPr>
        <w:spacing w:after="60"/>
        <w:ind w:firstLine="567"/>
      </w:pPr>
      <w:r>
        <w:rPr>
          <w:rFonts w:ascii="FreeSerif" w:hAnsi="FreeSerif"/>
          <w:b/>
          <w:sz w:val="22"/>
        </w:rPr>
        <w:t>Lecointre</w:t>
      </w:r>
      <w:r>
        <w:rPr>
          <w:rFonts w:ascii="FreeSerif" w:hAnsi="FreeSerif"/>
          <w:sz w:val="22"/>
        </w:rPr>
        <w:t xml:space="preserve">, ancien chef d'état-major des armées françaises, a affirmé que l'Europe aurait « l'obligation de retourner » un jour au Sahel. </w:t>
      </w:r>
      <w:r>
        <w:rPr>
          <w:rFonts w:ascii="FreeSerif" w:hAnsi="FreeSerif"/>
          <w:b/>
          <w:sz w:val="22"/>
        </w:rPr>
        <w:t>Le général Lequinte</w:t>
      </w:r>
      <w:r>
        <w:rPr>
          <w:rFonts w:ascii="FreeSerif" w:hAnsi="FreeSerif"/>
          <w:sz w:val="22"/>
        </w:rPr>
        <w:t xml:space="preserve"> a précisé : « L'Europe devra revenir pour aider à restaurer les États, les administrations et le développement. » </w:t>
      </w:r>
      <w:r>
        <w:rPr>
          <w:rFonts w:ascii="FreeSerif" w:hAnsi="FreeSerif"/>
          <w:b/>
          <w:sz w:val="22"/>
        </w:rPr>
        <w:t>Gomart</w:t>
      </w:r>
      <w:r>
        <w:rPr>
          <w:rFonts w:ascii="FreeSerif" w:hAnsi="FreeSerif"/>
          <w:sz w:val="22"/>
        </w:rPr>
        <w:t>, au Parlement européen, a dressé le tableau d'un Burkina en déroute pour justifier ce retour.</w:t>
      </w:r>
    </w:p>
    <w:p>
      <w:pPr>
        <w:spacing w:after="60"/>
        <w:ind w:firstLine="567"/>
      </w:pPr>
      <w:r>
        <w:rPr>
          <w:rFonts w:ascii="FreeSerif" w:hAnsi="FreeSerif"/>
          <w:sz w:val="22"/>
        </w:rPr>
        <w:t>Trois généraux, trois déclarations, une seule signification : le départ des forces françaises n'est pas accepté comme définitif. Il est vécu comme une parenthèse à refermer. La condescendance est totale — ces hommes se présentent comme les restaurateurs de ce qu'ils ont contribué à détruire pendant dix ans. « Dans des attitudes de condescendance aux allures de nouveaux négriers », dit le ministre. Le mot est choisi. Il n'est pas excessif. Quiconque affirme qu'un peuple souverain a besoin qu'on lui restaure ses institutions depuis l'extérieur parle le langage de la tutelle coloniale — quelle que soit l'époque.</w:t>
      </w:r>
    </w:p>
    <w:p>
      <w:pPr>
        <w:spacing w:after="60"/>
        <w:ind w:firstLine="567"/>
      </w:pPr>
      <w:r>
        <w:rPr>
          <w:rFonts w:ascii="FreeSerif" w:hAnsi="FreeSerif"/>
          <w:sz w:val="22"/>
        </w:rPr>
        <w:t>La réponse à Gomart est historique, et elle vient de la France elle-même. En 1966, de Gaulle dit aux Américains : « Vous quittez notre territoire. » La France reconstitue son armée, développe sa dissuasion nucléaire, réaffirme sa souveraineté. Elle a fait exactement ce que l'AES fait aujourd'hui. La différence : quand la France le fait, c'est de la grandeur. Quand l'Afrique le fait, c'est du chaos.</w:t>
      </w:r>
    </w:p>
    <w:p>
      <w:pPr>
        <w:spacing w:before="200" w:after="80"/>
      </w:pPr>
      <w:r>
        <w:rPr>
          <w:rFonts w:ascii="FreeSerif" w:hAnsi="FreeSerif"/>
          <w:b/>
          <w:color w:val="2C3A4A"/>
          <w:sz w:val="20"/>
        </w:rPr>
        <w:t>Ce que dix ans de présence française ont produit</w:t>
      </w:r>
    </w:p>
    <w:p>
      <w:pPr>
        <w:spacing w:after="60"/>
      </w:pPr>
      <w:r>
        <w:rPr>
          <w:rFonts w:ascii="FreeSerif" w:hAnsi="FreeSerif"/>
          <w:sz w:val="22"/>
        </w:rPr>
        <w:t>Le ministre dresse un bilan sans complaisance de la décennie Serval-Barkhane-G5 Sahel. « La France et son général Christophe Gomart voyaient tout, espionnaient tout, coordonnaient tout et pillaient tout. » Les populations sahéliennes enterraient leurs morts, fuyaient leurs villages, voyaient l'insécurité gagner du terrain — pendant que les conférences internationales se multipliaient et que les théâtralisations militaires se succédaient.</w:t>
      </w:r>
    </w:p>
    <w:p>
      <w:pPr>
        <w:spacing w:after="60"/>
        <w:ind w:firstLine="567"/>
      </w:pPr>
      <w:r>
        <w:rPr>
          <w:rFonts w:ascii="FreeSerif" w:hAnsi="FreeSerif"/>
          <w:sz w:val="22"/>
        </w:rPr>
        <w:t>La lettre malienne réécrite par les diplomates français, Iyad Ag Ghaly dans sa suite à l'hôtel Laïko à 4 kilomètres du palais présidentiel pendant que Gomart commandait les opérations spéciales, la Cour des comptes française établissant l'échec total — ces faits traversent ce livre depuis le chapitre 13. Le ministre n'ajoute rien à ce dossier. Il le confirme depuis l'intérieur.</w:t>
      </w:r>
    </w:p>
    <w:p>
      <w:pPr>
        <w:spacing w:before="200" w:after="80"/>
      </w:pPr>
      <w:r>
        <w:rPr>
          <w:rFonts w:ascii="FreeSerif" w:hAnsi="FreeSerif"/>
          <w:b/>
          <w:color w:val="2C3A4A"/>
          <w:sz w:val="20"/>
        </w:rPr>
        <w:t>Ce que la rupture a produit</w:t>
      </w:r>
    </w:p>
    <w:p>
      <w:pPr>
        <w:spacing w:after="60"/>
      </w:pPr>
      <w:r>
        <w:rPr>
          <w:rFonts w:ascii="FreeSerif" w:hAnsi="FreeSerif"/>
          <w:sz w:val="22"/>
        </w:rPr>
        <w:t>Depuis que les armées d'occupation ont été chassées, le bilan est quantifiable. Le ministre l'énumère : la capacité de nuisance des groupes armés a été considérablement réduite. Une grande partie des territoires a été récupérée. Les populations ont été réinstallées dans plusieurs localités. L'esprit de peur et de résignation a cédé la place à l'esprit de résistance et de reconquête.</w:t>
      </w:r>
    </w:p>
    <w:p>
      <w:pPr>
        <w:spacing w:after="60"/>
        <w:ind w:firstLine="567"/>
      </w:pPr>
      <w:r>
        <w:rPr>
          <w:rFonts w:ascii="FreeSerif" w:hAnsi="FreeSerif"/>
          <w:sz w:val="22"/>
        </w:rPr>
        <w:t>Les données ACLED 2024-2026 le confirment — imparfaitement, partiellement, mais dans la même direction. Les armées nationales progressent là où Barkhane avait échoué.</w:t>
      </w:r>
    </w:p>
    <w:p>
      <w:pPr>
        <w:spacing w:before="200" w:after="80"/>
      </w:pPr>
      <w:r>
        <w:rPr>
          <w:rFonts w:ascii="FreeSerif" w:hAnsi="FreeSerif"/>
          <w:b/>
          <w:color w:val="2C3A4A"/>
          <w:sz w:val="20"/>
        </w:rPr>
        <w:t>L'idéologie de la Confédération</w:t>
      </w:r>
    </w:p>
    <w:p>
      <w:pPr>
        <w:spacing w:after="60"/>
      </w:pPr>
      <w:r>
        <w:rPr>
          <w:rFonts w:ascii="FreeSerif" w:hAnsi="FreeSerif"/>
          <w:sz w:val="22"/>
        </w:rPr>
        <w:t>Le cœur du discours n'est pas la dénonciation — c'est la construction. « La Confédération des États du Sahel est née de cette conviction saine que personne ne viendra défendre nos terres, nos familles et notre dignité mieux que nous-mêmes. » La souveraineté est une organisation, pas un slogan — et c'est précisément ce que la Confédération est en train de bâtir.</w:t>
      </w:r>
    </w:p>
    <w:p>
      <w:pPr>
        <w:spacing w:after="60"/>
        <w:ind w:firstLine="567"/>
      </w:pPr>
      <w:r>
        <w:rPr>
          <w:rFonts w:ascii="FreeSerif" w:hAnsi="FreeSerif"/>
          <w:sz w:val="22"/>
        </w:rPr>
        <w:t>Le ministre précise l'équilibre : « Le Burkina Faso ne revendique aucun privilège. Il exige simplement ce qui est dû à tout peuple libre — le droit de choisir ses alliances, ses orientations politiques et son modèle de développement. » Pas de confrontation. Pas d'anti-France. Une exigence simple, formulée dans le langage du droit international : l'égalité entre nations.</w:t>
      </w:r>
    </w:p>
    <w:p>
      <w:pPr>
        <w:spacing w:after="60"/>
        <w:ind w:firstLine="567"/>
      </w:pPr>
      <w:r>
        <w:rPr>
          <w:rFonts w:ascii="FreeSerif" w:hAnsi="FreeSerif"/>
          <w:sz w:val="22"/>
        </w:rPr>
        <w:t>Et pour la jeunesse — le destinataire premier de ce discours : « Notre jeunesse n'est pas seulement l'avenir de la Confédération, elle en est déjà le moteur. » C'est la formule de Sankara réactivée : la révolution ne se remet pas à demain. Elle se construit maintenant, par ceux qui refusent de remettre à genoux ce que leurs pères avaient dressé debout.</w:t>
      </w:r>
    </w:p>
    <w:p>
      <w:pPr>
        <w:spacing w:after="60"/>
        <w:ind w:firstLine="567"/>
      </w:pPr>
      <w:r>
        <w:rPr>
          <w:rFonts w:ascii="FreeSerif" w:hAnsi="FreeSerif"/>
          <w:i/>
          <w:sz w:val="22"/>
        </w:rPr>
        <w:t>Sources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données ACLED 2024-2026.</w:t>
      </w:r>
    </w:p>
    <w:p>
      <w:pPr>
        <w:spacing w:before="280" w:after="120"/>
        <w:pBdr>
          <w:bottom w:val="single" w:sz="7" w:space="3" w:color="A07820"/>
        </w:pBdr>
      </w:pPr>
      <w:r>
        <w:rPr>
          <w:rFonts w:ascii="FreeSerif" w:hAnsi="FreeSerif"/>
          <w:b/>
          <w:color w:val="2C3A4A"/>
          <w:sz w:val="22"/>
        </w:rPr>
        <w:t>Ouahigouya, 17 juillet 2026 : « Est-ce qu'on est maudits ? »</w:t>
      </w:r>
    </w:p>
    <w:p>
      <w:pPr>
        <w:ind w:left="363" w:right="119"/>
        <w:spacing w:line="360" w:lineRule="auto"/>
        <w:pBdr>
          <w:left w:val="single" w:sz="16" w:space="18" w:color="A07820"/>
        </w:pBdr>
      </w:pPr>
      <w:r>
        <w:rPr>
          <w:rFonts w:ascii="FreeSerif" w:hAnsi="FreeSerif"/>
          <w:i/>
          <w:color w:val="8B1A1A"/>
          <w:sz w:val="22"/>
        </w:rPr>
        <w:t>« Le noir est maudit. Ils ne pourront jamais comprendre ce que vous voulez faire. Vous voyez, quand on a tué Sankara, c'est passé comme une lettre à la poste. »</w:t>
      </w:r>
      <w:r>
        <w:rPr>
          <w:rFonts w:ascii="FreeSerif" w:hAnsi="FreeSerif"/>
          <w:i/>
          <w:color w:val="8B1A1A"/>
          <w:sz w:val="22"/>
        </w:rPr>
        <w:br/>
        <w:t>— Propos attribués à « Daniel », agent de la DGSE, rapportés publiquement par Ibrahim Traoré, Ouahigouya, 17 juillet 2026</w:t>
      </w:r>
    </w:p>
    <w:p>
      <w:pPr>
        <w:spacing w:after="60"/>
        <w:ind w:firstLine="567"/>
      </w:pPr>
      <w:r>
        <w:rPr>
          <w:rFonts w:ascii="FreeSerif" w:hAnsi="FreeSerif"/>
          <w:sz w:val="22"/>
        </w:rPr>
        <w:t>Ouahigouya, région du Yaadga, 17 juillet 2026. Trois semaines après la rupture diplomatique avec la France, Ibrahim Traoré ouvre sa rencontre avec les forces vives de la région par un geste inhabituel : il demande à la salle de se lever et d'applaudir une minute entière les forces combattantes engagées au nord, « en train de combattre et de conquérir nos terres ». Puis il prévient : le Yaadga est la région où l'on parle sans gants. « Je vais parler de manière crue. Je vais boxer. » Ce qui suit n'est pas un discours de terrain ordinaire. C'est la déclaration doctrinale la plus dense de la transition burkinabè — deux révélations de sécurité nationale, une affaire religieuse désamorcée en direct, et une question posée à tout un continent : « Est-ce qu'on est maudits ? »</w:t>
      </w:r>
    </w:p>
    <w:p>
      <w:pPr>
        <w:spacing w:after="60"/>
        <w:ind w:firstLine="567"/>
      </w:pPr>
      <w:r>
        <w:rPr>
          <w:rFonts w:ascii="FreeSerif" w:hAnsi="FreeSerif"/>
          <w:sz w:val="22"/>
        </w:rPr>
        <w:t>Le contexte immédiat donne sa gravité au propos. En 2022, rappelle un responsable de la veille citoyenne, la route de Ouahigouya était coupée, l'aérodrome inaccessible, la route nationale 1 elle-même sectionnée. En 2026, les axes rouverts, les brigades Faso Mêbo se déploient — chaque région, y compris les nouvelles, doit avoir la sienne avant la fin de l'année, et ce sont les populations elles-mêmes, gouverneur en tête, qui décideront des routes prioritaires. Traoré cite le contre-exemple fondateur : une route promise au bitumage depuis les années 1970 — « avant que moi-même je naisse » —, votée et revotée à chaque scrutin depuis un demi-siècle, jamais réalisée. « Il y a beaucoup d'anciens politiciens ici. Vous voyez que ce que vous avez fait, ce n'est pas bien. »</w:t>
      </w:r>
    </w:p>
    <w:p>
      <w:pPr>
        <w:spacing w:before="200" w:after="80"/>
      </w:pPr>
      <w:r>
        <w:rPr>
          <w:rFonts w:ascii="FreeSerif" w:hAnsi="FreeSerif"/>
          <w:b/>
          <w:color w:val="2C3A4A"/>
          <w:sz w:val="20"/>
        </w:rPr>
        <w:t>Le syndrome de Stockholm comme diagnostic politique</w:t>
      </w:r>
    </w:p>
    <w:p>
      <w:pPr>
        <w:spacing w:after="60"/>
      </w:pPr>
      <w:r>
        <w:rPr>
          <w:rFonts w:ascii="FreeSerif" w:hAnsi="FreeSerif"/>
          <w:sz w:val="22"/>
        </w:rPr>
        <w:t>Le cœur théorique du discours tient en un concept que Traoré prend le temps de définir devant la salle : le syndrome de Stockholm — « celui qui vient te faire du mal, tu finis par l'aimer et le protéger ». Appliqué à l'échelle d'un continent : « Beaucoup de gens sont atteints de ce syndrome, que ce soit ici au Burkina ou en Afrique en général, parce que l'Afrique a beaucoup souffert et on a voulu effacer son histoire. » Le remède est celui que ce livre suit depuis le chapitre 23 et l'IPN Farafina : réinterroger l'histoire sans en occulter aucune partie. Les ancêtres qui extrayaient le fer de la terre dans les brousses du Yatenga — « pourquoi aujourd'hui on ne peut pas le faire ? Qu'est-ce qu'on a perdu ? Comment on l'a perdu ? »</w:t>
      </w:r>
    </w:p>
    <w:p>
      <w:pPr>
        <w:spacing w:after="60"/>
        <w:ind w:firstLine="567"/>
      </w:pPr>
      <w:r>
        <w:rPr>
          <w:rFonts w:ascii="FreeSerif" w:hAnsi="FreeSerif"/>
          <w:sz w:val="22"/>
        </w:rPr>
        <w:t>Et l'histoire, il la déroule sans précaution : plus de mille ans de traite arabo-musulmane — la castration des hommes valides, le dernier marché aux esclaves fermé à Médine en 1962 —, quatre cents ans de traite occidentale, et un esclavage qui continue en 2026, où des Noirs sont encore capturés et vendus (le chapitre 11 a documenté les marchés libyens). Il exhume un épisode que la France préfère oublier : en 1994, un parc animalier français — le « village de Bamboula », près de Nantes — exhibait une trentaine d'Ivoiriens parmi les animaux. « Ce sont les blancs qui se sont battus pour qu'on ferme le parc. Ce ne sont pas des noirs. » Le zoo humain fonctionnait en France cinquante ans après la Libération ; sa fermeture fut arrachée par des associations françaises antiracistes, pas par une mobilisation africaine. C'est exactement le syndrome décrit : la victime n'avait même pas protesté.</w:t>
      </w:r>
    </w:p>
    <w:p>
      <w:pPr>
        <w:spacing w:before="200" w:after="80"/>
      </w:pPr>
      <w:r>
        <w:rPr>
          <w:rFonts w:ascii="FreeSerif" w:hAnsi="FreeSerif"/>
          <w:b/>
          <w:color w:val="2C3A4A"/>
          <w:sz w:val="20"/>
        </w:rPr>
        <w:t>La première histoire : quatre produits pour affaiblir un peuple</w:t>
      </w:r>
    </w:p>
    <w:p>
      <w:pPr>
        <w:spacing w:after="60"/>
      </w:pPr>
      <w:r>
        <w:rPr>
          <w:rFonts w:ascii="FreeSerif" w:hAnsi="FreeSerif"/>
          <w:sz w:val="22"/>
        </w:rPr>
        <w:t xml:space="preserve">Vient alors la première révélation — un témoignage de chef d'État, prononcé publiquement, qui doit être rapporté avec son statut : celui d'une parole officielle de première main, non recoupée de manière indépendante à ce jour. Des agents de services secrets d'un pays occidental, raconte Traoré, sont venus proposer au gouvernement burkinabè </w:t>
      </w:r>
      <w:r>
        <w:rPr>
          <w:rFonts w:ascii="FreeSerif" w:hAnsi="FreeSerif"/>
          <w:b/>
          <w:sz w:val="22"/>
        </w:rPr>
        <w:t>quatre produits à introduire dans la nourriture</w:t>
      </w:r>
      <w:r>
        <w:rPr>
          <w:rFonts w:ascii="FreeSerif" w:hAnsi="FreeSerif"/>
          <w:sz w:val="22"/>
        </w:rPr>
        <w:t xml:space="preserve"> destinée aux zones tenues par les groupes armés — « ça se met dans tout : la bière, le sucré, la cigarette, le riz, le lait ». Il détaille trois effets : un produit qui « tue le cerveau », fermant peu à peu les neurones ; un produit qui détruit la capacité physique — le coureur de 12 kilomètres n'en court plus que 4 ; un produit de somnolence. L'argument de vente : affaiblir les populations des zones terroristes pour pouvoir « les écraser facilement » quelques années plus tard.</w:t>
      </w:r>
    </w:p>
    <w:p>
      <w:pPr>
        <w:spacing w:after="60"/>
        <w:ind w:firstLine="567"/>
      </w:pPr>
      <w:r>
        <w:rPr>
          <w:rFonts w:ascii="FreeSerif" w:hAnsi="FreeSerif"/>
          <w:sz w:val="22"/>
        </w:rPr>
        <w:t>La délégation a refusé de donner les noms des produits. Mais à la question « avez-vous déjà expérimenté cela quelque part ? », la réponse est venue, glaçante : oui — « quelque part en Afrique, quelque part en Asie. Plusieurs fois. » Traoré livre sa conclusion à la salle : « Vous savez ce qui m'a fait froid ? J'ai dit : l'Afrique est foutue, en fait. Ils utilisent ça déjà en Afrique. »</w:t>
      </w:r>
    </w:p>
    <w:p>
      <w:pPr>
        <w:spacing w:after="60"/>
        <w:ind w:firstLine="567"/>
      </w:pPr>
      <w:r>
        <w:rPr>
          <w:rFonts w:ascii="FreeSerif" w:hAnsi="FreeSerif"/>
          <w:sz w:val="22"/>
        </w:rPr>
        <w:t>Le récit n'est pas resté cantonné à Ouahigouya. Traoré l'a repris, dans des termes largement similaires, lors d'un entretien accordé au média panafricaniste For You Media Africa — même chiffre de quatre produits, mêmes vecteurs d'administration (eau, nourriture, boissons, bière), mêmes trois effets déclarés (action sur le cerveau, réduction des capacités physiques, somnolence), présenté officiellement comme un outil de lutte contre les groupes terroristes. Cette occurrence distincte, si elle ne constitue toujours pas une preuve indépendante au sens strict, exclut l'hypothèse d'un dérapage isolé ou d'une improvisation de tribune : le chef de l'État tient la même version, dans le même détail, face à des publics et des médias différents — ce qui est la définition même d'un témoignage constant, à défaut d'être corroboré. Traoré y élargit le cadre au registre sanitaire : il relie l'épisode à des inquiétudes qu'il dit partager sur la multiplication des cancers, les problèmes de fertilité chez les jeunes couples, la montée de la violence et les échecs scolaires — sans établir de lien de causalité démontré, mais en posant la question de savoir si les importations africaines (aide alimentaire, boissons étrangères, médicaments, eau) sont soumises à des contrôles de laboratoire seulement comparables à ceux qui protègent les consommateurs occidentaux. Il y ajoute une lecture géopolitique : certains responsables occidentaux considèrent ouvertement la croissance démographique africaine — un continent appelé à compter 1,5 milliard d'habitants — comme un « défi mondial », formule qui recoupe directement le rapport Kissinger NSSM-200 cité plus bas dans ce même témoignage.</w:t>
      </w:r>
    </w:p>
    <w:p>
      <w:pPr>
        <w:spacing w:after="60"/>
        <w:ind w:firstLine="567"/>
      </w:pPr>
      <w:r>
        <w:rPr>
          <w:rFonts w:ascii="FreeSerif" w:hAnsi="FreeSerif"/>
          <w:sz w:val="22"/>
        </w:rPr>
        <w:t xml:space="preserve">Qu'on mesure la portée : que l'offre ait été faite est un fait rapporté par le chef d'État qui affirme l'avoir reçue et déclinée ; que de tels programmes aient déjà servi ailleurs est l'aveu prêté aux démarcheurs eux-mêmes. Le faisceau documentaire environnant ne permet pas d'écarter le témoignage d'un revers de main : le rapport Kissinger NSSM-200 liant démographie du Sud et sécurité américaine (chapitre 31), les stérilisations de masse péruviennes, et le scandale documenté des laits infantiles à double formule — « le lait qu'ils vendent à leurs enfants là-bas, ce n'est pas le même qu'ils vendent en Afrique » — forment le contexte dans lequel cette proposition a été formulée. C'est de cette histoire que Traoré tire la doctrine du </w:t>
      </w:r>
      <w:r>
        <w:rPr>
          <w:rFonts w:ascii="FreeSerif" w:hAnsi="FreeSerif"/>
          <w:b/>
          <w:sz w:val="22"/>
        </w:rPr>
        <w:t>consommer local</w:t>
      </w:r>
      <w:r>
        <w:rPr>
          <w:rFonts w:ascii="FreeSerif" w:hAnsi="FreeSerif"/>
          <w:sz w:val="22"/>
        </w:rPr>
        <w:t xml:space="preserve"> comme impératif de sécurité nationale, et non de folklore économique : « On veut faire toutes les unités de transformation possibles pour qu'on consomme ce qu'on produit et éviter d'importer ce que nous ne savons pas. » L'interdiction d'importer du riz, décidée quelques mois plus tôt après que la production nationale — tracteurs, intrants, semences financés par l'État — a atteint l'autosuffisance, relève de la même logique. Et il nomme l'ennemi intérieur qu'elle a réveillé : les importateurs évincés « prient Dieu tous les jours qu'on échoue. Ils préfèrent prendre l'argent du Burkina, aller payer le riz du paysan d'Asie, mais ils n'aiment pas que ce soit nos paysans qui en bénéficient. »</w:t>
      </w:r>
    </w:p>
    <w:p>
      <w:pPr>
        <w:spacing w:before="200" w:after="80"/>
      </w:pPr>
      <w:r>
        <w:rPr>
          <w:rFonts w:ascii="FreeSerif" w:hAnsi="FreeSerif"/>
          <w:b/>
          <w:color w:val="2C3A4A"/>
          <w:sz w:val="20"/>
        </w:rPr>
        <w:t>La deuxième histoire : « Daniel », ou la malédiction comme doctrine</w:t>
      </w:r>
    </w:p>
    <w:p>
      <w:pPr>
        <w:spacing w:after="60"/>
      </w:pPr>
      <w:r>
        <w:rPr>
          <w:rFonts w:ascii="FreeSerif" w:hAnsi="FreeSerif"/>
          <w:sz w:val="22"/>
        </w:rPr>
        <w:t>La seconde révélation remonte à 2023. Un visiteur français — Traoré l'appelle « Daniel » et précise : « ce monsieur est de la DGSE » — lui tient en face le discours suivant : vous êtes en avance sur votre temps, votre peuple ne vous comprendra pas ; Sankara aussi était en avance, et « quand on a tué Sankara, c'est passé comme une lettre à la poste » ; personne n'a bougé. Puis la sentence : « Monsieur le Président, excusez-moi, mais le noir est maudit. Ils ne pourront jamais être constants. » Traoré raconte s'être agrippé à sa chaise pour écouter jusqu'au bout, puis avoir raccompagné son visiteur.</w:t>
      </w:r>
    </w:p>
    <w:p>
      <w:pPr>
        <w:spacing w:after="60"/>
        <w:ind w:firstLine="567"/>
      </w:pPr>
      <w:r>
        <w:rPr>
          <w:rFonts w:ascii="FreeSerif" w:hAnsi="FreeSerif"/>
          <w:sz w:val="22"/>
        </w:rPr>
        <w:t>Il dit s'être souvenu de Daniel trois ans plus tard — à l'été 2026, quand la mécanique s'est mise en marche. Selon le président, un agent nommé Emmanuel, en poste à l'ambassade de France, exfiltré avant l'expulsion « sûrement par la complicité de certains », avait multiplié avec le chargé d'affaires les rencontres dans les milieux artistiques, culturels et surtout de la communication, « pour préparer les esprits ». Objectif assigné : « agir au plus tard en août pour mettre fin à notre révolution ». Le levier retenu — celui que Daniel avait théorisé — est le plus vieux de la panoplie : la religion, doublée de l'ethnie, « ces deux sujets qui ont toujours détruit l'Afrique ».</w:t>
      </w:r>
    </w:p>
    <w:p>
      <w:pPr>
        <w:spacing w:before="120" w:after="0"/>
      </w:pPr>
    </w:p>
    <w:p>
      <w:pPr>
        <w:spacing w:after="20"/>
      </w:pPr>
      <w:r>
        <w:rPr>
          <w:rFonts w:ascii="FreeSerif" w:hAnsi="FreeSerif"/>
          <w:i/>
          <w:color w:val="2C3A4A"/>
          <w:sz w:val="18"/>
        </w:rPr>
        <w:t>Étape du plan</w:t>
      </w:r>
      <w:r>
        <w:rPr>
          <w:rFonts w:ascii="FreeSerif" w:hAnsi="FreeSerif"/>
          <w:color w:val="2C3A4A"/>
          <w:sz w:val="18"/>
        </w:rPr>
        <w:t xml:space="preserve">  |  </w:t>
      </w: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Fonction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Préparation des esprits</w:t>
      </w:r>
      <w:r>
        <w:rPr>
          <w:rFonts w:ascii="FreeSerif" w:hAnsi="FreeSerif"/>
          <w:color w:val="2C3A4A"/>
          <w:sz w:val="18"/>
        </w:rPr>
        <w:t xml:space="preserve">  —  </w:t>
      </w:r>
      <w:r>
        <w:rPr>
          <w:rFonts w:ascii="FreeSerif" w:hAnsi="FreeSerif"/>
          <w:color w:val="3C3C3C"/>
          <w:sz w:val="18"/>
        </w:rPr>
        <w:t>« Emmanuel » (ambassade) + chargé d'affaires</w:t>
      </w:r>
      <w:r>
        <w:rPr>
          <w:rFonts w:ascii="FreeSerif" w:hAnsi="FreeSerif"/>
          <w:color w:val="2C3A4A"/>
          <w:sz w:val="18"/>
        </w:rPr>
        <w:t xml:space="preserve">  —  </w:t>
      </w:r>
      <w:r>
        <w:rPr>
          <w:rFonts w:ascii="FreeSerif" w:hAnsi="FreeSerif"/>
          <w:color w:val="3C3C3C"/>
          <w:sz w:val="18"/>
        </w:rPr>
        <w:t>Rencontres avec artistes, monde culturel, communicants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Détonateur religieux</w:t>
      </w:r>
      <w:r>
        <w:rPr>
          <w:rFonts w:ascii="FreeSerif" w:hAnsi="FreeSerif"/>
          <w:color w:val="2C3A4A"/>
          <w:sz w:val="18"/>
        </w:rPr>
        <w:t xml:space="preserve">  —  </w:t>
      </w:r>
      <w:r>
        <w:rPr>
          <w:rFonts w:ascii="FreeSerif" w:hAnsi="FreeSerif"/>
          <w:color w:val="3C3C3C"/>
          <w:sz w:val="18"/>
        </w:rPr>
        <w:t>Un imam, sortie publique « fracassante » contre le président</w:t>
      </w:r>
      <w:r>
        <w:rPr>
          <w:rFonts w:ascii="FreeSerif" w:hAnsi="FreeSerif"/>
          <w:color w:val="2C3A4A"/>
          <w:sz w:val="18"/>
        </w:rPr>
        <w:t xml:space="preserve">  —  </w:t>
      </w:r>
      <w:r>
        <w:rPr>
          <w:rFonts w:ascii="FreeSerif" w:hAnsi="FreeSerif"/>
          <w:color w:val="3C3C3C"/>
          <w:sz w:val="18"/>
        </w:rPr>
        <w:t>Faire croire à une interdiction de la prière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étudiant</w:t>
      </w:r>
      <w:r>
        <w:rPr>
          <w:rFonts w:ascii="FreeSerif" w:hAnsi="FreeSerif"/>
          <w:color w:val="2C3A4A"/>
          <w:sz w:val="18"/>
        </w:rPr>
        <w:t xml:space="preserve">  —  </w:t>
      </w:r>
      <w:r>
        <w:rPr>
          <w:rFonts w:ascii="FreeSerif" w:hAnsi="FreeSerif"/>
          <w:color w:val="3C3C3C"/>
          <w:sz w:val="18"/>
        </w:rPr>
        <w:t>Groupuscule « les rouges vifs »</w:t>
      </w:r>
      <w:r>
        <w:rPr>
          <w:rFonts w:ascii="FreeSerif" w:hAnsi="FreeSerif"/>
          <w:color w:val="2C3A4A"/>
          <w:sz w:val="18"/>
        </w:rPr>
        <w:t xml:space="preserve">  —  </w:t>
      </w:r>
      <w:r>
        <w:rPr>
          <w:rFonts w:ascii="FreeSerif" w:hAnsi="FreeSerif"/>
          <w:color w:val="3C3C3C"/>
          <w:sz w:val="18"/>
        </w:rPr>
        <w:t>Déclarations sur les réseaux, sans lien avec la situation réelle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social attendu</w:t>
      </w:r>
      <w:r>
        <w:rPr>
          <w:rFonts w:ascii="FreeSerif" w:hAnsi="FreeSerif"/>
          <w:color w:val="2C3A4A"/>
          <w:sz w:val="18"/>
        </w:rPr>
        <w:t xml:space="preserve">  —  </w:t>
      </w:r>
      <w:r>
        <w:rPr>
          <w:rFonts w:ascii="FreeSerif" w:hAnsi="FreeSerif"/>
          <w:color w:val="3C3C3C"/>
          <w:sz w:val="18"/>
        </w:rPr>
        <w:t>Syndicats (arrêts de travail espérés)</w:t>
      </w:r>
      <w:r>
        <w:rPr>
          <w:rFonts w:ascii="FreeSerif" w:hAnsi="FreeSerif"/>
          <w:color w:val="2C3A4A"/>
          <w:sz w:val="18"/>
        </w:rPr>
        <w:t xml:space="preserve">  —  </w:t>
      </w:r>
      <w:r>
        <w:rPr>
          <w:rFonts w:ascii="FreeSerif" w:hAnsi="FreeSerif"/>
          <w:color w:val="3C3C3C"/>
          <w:sz w:val="18"/>
        </w:rPr>
        <w:t>Dérouler le « rouleau compresseur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Échéance</w:t>
      </w:r>
      <w:r>
        <w:rPr>
          <w:rFonts w:ascii="FreeSerif" w:hAnsi="FreeSerif"/>
          <w:color w:val="2C3A4A"/>
          <w:sz w:val="18"/>
        </w:rPr>
        <w:t xml:space="preserve">  —  </w:t>
      </w:r>
      <w:r>
        <w:rPr>
          <w:rFonts w:ascii="FreeSerif" w:hAnsi="FreeSerif"/>
          <w:color w:val="3C3C3C"/>
          <w:sz w:val="18"/>
        </w:rPr>
        <w:t>Août 2026 au plus tard</w:t>
      </w:r>
      <w:r>
        <w:rPr>
          <w:rFonts w:ascii="FreeSerif" w:hAnsi="FreeSerif"/>
          <w:color w:val="2C3A4A"/>
          <w:sz w:val="18"/>
        </w:rPr>
        <w:t xml:space="preserve">  —  </w:t>
      </w:r>
      <w:r>
        <w:rPr>
          <w:rFonts w:ascii="FreeSerif" w:hAnsi="FreeSerif"/>
          <w:color w:val="3C3C3C"/>
          <w:sz w:val="18"/>
        </w:rPr>
        <w:t>« Mettre fin à notre révolution »</w:t>
      </w:r>
    </w:p>
    <w:p>
      <w:pPr>
        <w:spacing w:before="0" w:after="120"/>
      </w:pPr>
    </w:p>
    <w:p>
      <w:pPr>
        <w:spacing w:after="60"/>
        <w:ind w:firstLine="567"/>
      </w:pPr>
      <w:r>
        <w:rPr>
          <w:rFonts w:ascii="FreeSerif" w:hAnsi="FreeSerif"/>
          <w:sz w:val="22"/>
        </w:rPr>
        <w:t>La séquence s'est déroulée exactement dans cet ordre — sortie de l'imam, déclarations des « rouges vifs » —, puis s'est brisée sur l'étape suivante : les syndicats n'ont pas suivi, et l'arrestation de l'imam, loin de déclencher l'embrasement espéré, a été contenue par les forces de l'ordre en quelques heures.</w:t>
      </w:r>
    </w:p>
    <w:p>
      <w:pPr>
        <w:spacing w:before="200" w:after="80"/>
      </w:pPr>
      <w:r>
        <w:rPr>
          <w:rFonts w:ascii="FreeSerif" w:hAnsi="FreeSerif"/>
          <w:b/>
          <w:color w:val="2C3A4A"/>
          <w:sz w:val="20"/>
        </w:rPr>
        <w:t>L'affaire de l'imam : ce que la loi dit vraiment</w:t>
      </w:r>
    </w:p>
    <w:p>
      <w:pPr>
        <w:spacing w:after="60"/>
      </w:pPr>
      <w:r>
        <w:rPr>
          <w:rFonts w:ascii="FreeSerif" w:hAnsi="FreeSerif"/>
          <w:sz w:val="22"/>
        </w:rPr>
        <w:t>Sur le fond, Traoré rétablit le texte que la manipulation avait travesti. La loi incriminée n'interdit nulle part de prier — ni dans les services, ni sur la place publique. Elle exige une chose : que les occupations de la voie publique soient déclarées et autorisées, pour que les services d'urgence — les pompiers en tête, chez qui les autorisations municipales sont déposées chaque matin — sachent quels axes sont occupés avant une intervention. « Tu peux prier dans ton bureau, tu peux prier dehors, il n'y a pas de problème. On a juste dit de prendre des autorisations. » L'imam qui a soulevé la rue, dit le président, « a lu la loi, il a compris la loi » — la manipulation n'était pas une erreur, c'était un choix. Et l'homme n'était pas un inconnu : en 2019, il avait créé une « police islamique » sans qu'aucun politicien n'ose réagir.</w:t>
      </w:r>
    </w:p>
    <w:p>
      <w:pPr>
        <w:spacing w:after="60"/>
        <w:ind w:firstLine="567"/>
      </w:pPr>
      <w:r>
        <w:rPr>
          <w:rFonts w:ascii="FreeSerif" w:hAnsi="FreeSerif"/>
          <w:sz w:val="22"/>
        </w:rPr>
        <w:t>Traoré, musulman, parle ici en musulman : il salue « les imams valeureux, dignes et patriotes qui continuent de prêcher la bonne parole », annonce que l'État les soutiendra, et trace la ligne pour les autres — suspensions de prêche déjà prononcées, et combat frontal promis à l'extrémisme : « Si tu penses que tu peux vivre au VIIe siècle, tu pars, tu trouves une brousse et tu vis là-bas. » Il retourne l'argument théologique contre les extrémistes avec l'arme du concret : la kalachnikov du jihadiste, sa moto, son véhicule — tout est fabriqué par ceux qu'il appelle des mécréants. « Va tailler ton gourdin — là, c'est toi qui l'as fait, c'est halal. Et tu viens, on va combattre. »</w:t>
      </w:r>
    </w:p>
    <w:p>
      <w:pPr>
        <w:spacing w:after="60"/>
        <w:ind w:firstLine="567"/>
      </w:pPr>
      <w:r>
        <w:rPr>
          <w:rFonts w:ascii="FreeSerif" w:hAnsi="FreeSerif"/>
          <w:sz w:val="22"/>
        </w:rPr>
        <w:t>Et il lâche, au passage, un aveu d'une portée considérable : des émissaires sont venus proposer que le Burkina devienne un État islamique. « Le terrorisme finirait, c'est sûr, on aurait la paix — mais on serait une base arrière, un cancer au milieu de l'Afrique de l'Ouest pour déstabiliser les autres. Moi, je ne fonctionne pas comme ça. » La paix était donc disponible — au prix de la transformation du pays en sanctuaire. Ce refus explique une partie de la guerre : « Lorsque vous montrez que vous n'êtes pas manipulable, vous devenez un ennemi. »</w:t>
      </w:r>
    </w:p>
    <w:p>
      <w:pPr>
        <w:spacing w:before="200" w:after="80"/>
      </w:pPr>
      <w:r>
        <w:rPr>
          <w:rFonts w:ascii="FreeSerif" w:hAnsi="FreeSerif"/>
          <w:b/>
          <w:color w:val="2C3A4A"/>
          <w:sz w:val="20"/>
        </w:rPr>
        <w:t>Les huit cents de la charia</w:t>
      </w:r>
    </w:p>
    <w:p>
      <w:pPr>
        <w:spacing w:after="60"/>
      </w:pPr>
      <w:r>
        <w:rPr>
          <w:rFonts w:ascii="FreeSerif" w:hAnsi="FreeSerif"/>
          <w:sz w:val="22"/>
        </w:rPr>
        <w:t>Une donnée chiffrée, révélée pour la première fois, complète le tableau : les services burkinabè recensent plus d'un millier de jeunes Burkinabè partis étudier dans certains pays arabes — plus de 800 déjà identifiés — dont les ambassades elles-mêmes ignoraient l'existence. Ce qu'ils apprennent : la charia, les lois islamiques, la jurisprudence islamique. Ce qu'aucun d'entre eux n'apprend : un métier. « Personne, sur cette liste, n'apprend un seul métier. C'est pour venir appliquer la charia ici. » La décision est annoncée : ils seront rappelés — « celui qui ne va pas revenir, c'est qu'il n'est plus burkinabè » — et l'État financera désormais lui-même la formation religieuse de toutes les confessions, musulmans, catholiques, protestants et traditionalistes, pour couper le canal des financements étrangers qui achètent les consciences. C'est l'exacte généralisation du refus des 200 mosquées saoudiennes documenté plus haut dans ce chapitre : aucune religion sous perfusion extérieure.</w:t>
      </w:r>
    </w:p>
    <w:p>
      <w:pPr>
        <w:spacing w:before="200" w:after="80"/>
      </w:pPr>
      <w:r>
        <w:rPr>
          <w:rFonts w:ascii="FreeSerif" w:hAnsi="FreeSerif"/>
          <w:b/>
          <w:color w:val="2C3A4A"/>
          <w:sz w:val="20"/>
        </w:rPr>
        <w:t>« Il n'y a pas deux capitaines dans un bateau »</w:t>
      </w:r>
    </w:p>
    <w:p>
      <w:pPr>
        <w:spacing w:after="60"/>
      </w:pPr>
      <w:r>
        <w:rPr>
          <w:rFonts w:ascii="FreeSerif" w:hAnsi="FreeSerif"/>
          <w:sz w:val="22"/>
        </w:rPr>
        <w:t>Le discours règle aussi une question intérieure que les officines croyaient exploitable : celle du « numéro 2 », de « l'homme fort » à courtiser. Traoré balaie l'analogie avec 1987 que certains laissaient prospérer : « Le contexte que nous vivons n'est pas celui de 1987. Moi, je n'étais pas en prison, et personne n'est venu me chercher pour me mettre au pouvoir. Quand j'ai quitté Kaya avec mes hommes, j'étais en tête — il n'y avait pas un seul soldat devant moi. Quand la 14,5 a tonné, j'étais à moins de 100 mètres. » Ni numéro 1 ni numéro 2 : « Il n'y a pas deux capitaines dans un bateau. » L'avertissement s'adresse nommément aux opérateurs économiques qui cherchent « l'homme fort » avec qui négocier — « il n'y a pas d'homme fort ; c'est vous qui mettez des choses dans la tête de certains » — et à ses propres collaborateurs : tout comportement antirévolutionnaire sera puni, et la punition d'un responsable sera multipliée « par deux, par trois — parce que tu es responsable ». La discipline n'est pas un caprice de caserne : dans un pays ciblé par un plan de déstabilisation daté, elle est une condition de survie.</w:t>
      </w:r>
    </w:p>
    <w:p>
      <w:pPr>
        <w:spacing w:after="60"/>
        <w:ind w:firstLine="567"/>
      </w:pPr>
      <w:r>
        <w:rPr>
          <w:rFonts w:ascii="FreeSerif" w:hAnsi="FreeSerif"/>
          <w:sz w:val="22"/>
        </w:rPr>
        <w:t>Il y met sa propre vie en balance, avec une phrase qui dit le prix personnel de la fonction : « Moi, je suis jeune, mais je n'ai plus de jeunesse à vivre. On me prend le matin, on m'amène au bureau, la nuit on me ramène, et ils sont assis devant ma porte comme si j'étais un prisonnier. Je n'ai pas sacrifié ma jeunesse pour rien. »</w:t>
      </w:r>
    </w:p>
    <w:p>
      <w:pPr>
        <w:spacing w:before="200" w:after="80"/>
      </w:pPr>
      <w:r>
        <w:rPr>
          <w:rFonts w:ascii="FreeSerif" w:hAnsi="FreeSerif"/>
          <w:b/>
          <w:color w:val="2C3A4A"/>
          <w:sz w:val="20"/>
        </w:rPr>
        <w:t>La bataille du cerveau : produire ou disparaître</w:t>
      </w:r>
    </w:p>
    <w:p>
      <w:pPr>
        <w:spacing w:after="60"/>
      </w:pPr>
      <w:r>
        <w:rPr>
          <w:rFonts w:ascii="FreeSerif" w:hAnsi="FreeSerif"/>
          <w:sz w:val="22"/>
        </w:rPr>
        <w:t>La dernière partie du discours est un réquisitoire — Traoré l'annonce lui-même comme « un coup de gueule à l'espèce noire ». L'inventaire du matin africain : la serviette, le dentifrice, les habits, les sous-vêtements, la tasse de thé, la moto — tout est importé. « On ne fabrique rien. » Face à cela, l'inventaire de ce que Dieu a donné : le vent, le soleil, le feu ; l'argile dont on fait le ciment ; le fer dont on fait l'acier ; et « le sang de la terre » — le pétrole. Le raisonnement théologique qui suit est peut-être la formule la plus audacieuse jamais prononcée par un chef d'État sahélien : refuser d'utiliser son cerveau, c'est dire à Dieu qu'il s'est trompé en nous le donnant — « et dans cette posture, on se met comme ennemi de Dieu. Voilà pourquoi il est fâché contre nous. »</w:t>
      </w:r>
    </w:p>
    <w:p>
      <w:pPr>
        <w:spacing w:after="60"/>
        <w:ind w:firstLine="567"/>
      </w:pPr>
      <w:r>
        <w:rPr>
          <w:rFonts w:ascii="FreeSerif" w:hAnsi="FreeSerif"/>
          <w:sz w:val="22"/>
        </w:rPr>
        <w:t>L'exemple des feux tricolores condense tout : inventés par un Noir — Garrett Morgan, brevet américain de 1923 —, mais tous les feux de Ouagadougou sont de fabrication française. « Un Noir a créé ça. Où est l'usine qui le fabrique en Afrique ? » D'où la réforme annoncée pour les universités technologiques et les lycées techniques : l'ingénieur devra fabriquer ou copier — « les longs papiers, on ne va plus donner ça. Si tu es technicien, tu prouves. » Copier n'est pas une honte : c'est ainsi que toutes les puissances industrielles ont commencé, et « si on ne le fait pas, c'est qu'on refuse d'utiliser notre cerveau ».</w:t>
      </w:r>
    </w:p>
    <w:p>
      <w:pPr>
        <w:spacing w:after="60"/>
        <w:ind w:firstLine="567"/>
      </w:pPr>
      <w:r>
        <w:rPr>
          <w:rFonts w:ascii="FreeSerif" w:hAnsi="FreeSerif"/>
          <w:sz w:val="22"/>
        </w:rPr>
        <w:t>La même exigence de rationalité s'applique à l'or : des milliers d'orpailleurs détruisent la nature de manière anarchique, puis « prenez mille personnes qui partent payer des véhicules de 20 millions — ça fait 20 milliards qu'on a donnés comme ça, pendant qu'on n'a même pas de route pour rouler dessus ». L'État prendra le contrôle. Et à ceux qui boivent le champagne pendant que les mères dorment devant les forages pour un bidon d'eau, il oppose le chantier en cours — le barrage de Ouahigouya lancé par le Premier ministre — et une loi d'airain de la guerre sociale qu'il somme la salle de regarder en face : « Celui qui a le champagne paie celui qui n'a pas l'eau à boire pour se mettre contre vous. Et vous acceptez. Ressaisissons-nous. »</w:t>
      </w:r>
    </w:p>
    <w:p>
      <w:pPr>
        <w:spacing w:before="200" w:after="80"/>
      </w:pPr>
      <w:r>
        <w:rPr>
          <w:rFonts w:ascii="FreeSerif" w:hAnsi="FreeSerif"/>
          <w:b/>
          <w:color w:val="2C3A4A"/>
          <w:sz w:val="20"/>
        </w:rPr>
        <w:t>La preuve par l'échec de l'ennemi</w:t>
      </w:r>
    </w:p>
    <w:p>
      <w:pPr>
        <w:spacing w:after="60"/>
      </w:pPr>
      <w:r>
        <w:rPr>
          <w:rFonts w:ascii="FreeSerif" w:hAnsi="FreeSerif"/>
          <w:sz w:val="22"/>
        </w:rPr>
        <w:t>Trois faits d'armes récents servent de démonstration. Après la rupture diplomatique de juin, Traoré s'attendait à une riposte sous deux à trois semaines — « la condescendance rend bête : dans leur tête, comment un esclave peut-il dire au maître de partir ? Il faut le corriger pour que les autres voient. » La riposte est venue : des attaques coordonnées lancées contre Gayéri, Solhan et Sebba. À Solhan, les assaillants « sont tombés sur des gendarmes déterminés qui les ont matés ». Et le président révèle le versant médiatique de l'opération, réplique exacte du dispositif Doumbia documenté au chapitre 21 : des correspondants locaux de chaînes françaises — « des noirs qu'ils utilisent pour présenter ces émissions, et leurs correspondants, des noirs burkinabè aussi » — s'étaient préparés et maquillés en studio, attendant les résultats de l'attaque pour monter à l'antenne confirmer « le mensonge » proféré au Parlement européen sur l'effondrement sécuritaire du pays. L'attaque ayant échoué, « ils sont restés en deuil. Il y en a qui ne se sont plus démaquillés. » Le relais était pré-positionné ; la victoire militaire l'a laissé sans texte.</w:t>
      </w:r>
    </w:p>
    <w:p>
      <w:pPr>
        <w:spacing w:after="60"/>
        <w:ind w:firstLine="567"/>
      </w:pPr>
      <w:r>
        <w:rPr>
          <w:rFonts w:ascii="FreeSerif" w:hAnsi="FreeSerif"/>
          <w:sz w:val="22"/>
        </w:rPr>
        <w:t>Deuxième démonstration : pendant que la campagne de panique battait son plein — « ça ne va pas au Burkina, ça ne va pas au sommet de l'État » —, l'État lançait son emprunt obligataire de la diaspora. Résultat : sursouscrit. « On a eu plus que ce qu'on voulait. » Le test de confiance a eu lieu au pire moment choisi par l'adversaire, et c'est l'adversaire qui l'a perdu. Troisième démonstration : les ONG humanitaires éconduites — « il y a des choses qu'on n'accepte plus ; allez donner ailleurs » — avec la parabole du père de famille : celui qui veut vraiment aider des enfants passe par leur père, il ne les nourrit pas contre lui pour prouver que le père ne vaut rien.</w:t>
      </w:r>
    </w:p>
    <w:p>
      <w:pPr>
        <w:spacing w:before="200" w:after="80"/>
      </w:pPr>
      <w:r>
        <w:rPr>
          <w:rFonts w:ascii="FreeSerif" w:hAnsi="FreeSerif"/>
          <w:b/>
          <w:color w:val="2C3A4A"/>
          <w:sz w:val="20"/>
        </w:rPr>
        <w:t>La grand-mère de Ouahigouya</w:t>
      </w:r>
    </w:p>
    <w:p>
      <w:pPr>
        <w:spacing w:after="60"/>
      </w:pPr>
      <w:r>
        <w:rPr>
          <w:rFonts w:ascii="FreeSerif" w:hAnsi="FreeSerif"/>
          <w:sz w:val="22"/>
        </w:rPr>
        <w:t>Le discours s'achève sur le témoignage le plus intime jamais livré par Ibrahim Traoré, et il fallait qu'il soit prononcé ici, dans le Yatenga. Sa grand-mère a eu ses enfants après les indépendances, passé cinquante ans — « un miracle dans le village ». La raison : sous la pénétration coloniale, il était interdit de se marier et de faire des enfants, et presque tous les hommes du village avaient été tués. « Moi, j'ai failli ne pas naître à cause de l'effet de ces gens. » Il a grandi près d'elle, a vu sur son corps les traces des maltraitances, l'a perdue en 1998 — il avait dix ans. « Je vis les effets de la colonisation dans ma chair. Et certains continuent d'adorer leur malfaiteur. »</w:t>
      </w:r>
    </w:p>
    <w:p>
      <w:pPr>
        <w:spacing w:before="200" w:after="80"/>
      </w:pPr>
      <w:r>
        <w:rPr>
          <w:rFonts w:ascii="FreeSerif" w:hAnsi="FreeSerif"/>
          <w:b/>
          <w:color w:val="2C3A4A"/>
          <w:sz w:val="20"/>
        </w:rPr>
        <w:t>Ce que révèle Ouahigouya</w:t>
      </w:r>
    </w:p>
    <w:p>
      <w:pPr>
        <w:spacing w:after="60"/>
      </w:pPr>
      <w:r>
        <w:rPr>
          <w:rFonts w:ascii="FreeSerif" w:hAnsi="FreeSerif"/>
          <w:sz w:val="22"/>
        </w:rPr>
        <w:t>Ce discours restera comme une pièce doctrinale majeure, pour trois raisons. D'abord, il nomme les armes : la dégradation chimique des populations proposée par des services occidentaux, et la manipulation religieuse planifiée avec échéance — août 2026 — et organigramme. Ensuite, il nomme la faille : le syndrome de Stockholm, l'amour de l'agresseur, la malédiction non pas comme fatalité mais comme diagnostic que l'ennemi lui-même — « Daniel » — a théorisé et parié. Enfin, il nomme la sortie : produire, transformer, copier s'il le faut, financer souverainement le religieux, discipliner l'appareil d'État, et tenir — parce que « le Burkina Faso est un miroir : les autres se reflètent dedans, et tout le monde attend de voir ».</w:t>
      </w:r>
    </w:p>
    <w:p>
      <w:pPr>
        <w:spacing w:after="60"/>
        <w:ind w:firstLine="567"/>
      </w:pPr>
      <w:r>
        <w:rPr>
          <w:rFonts w:ascii="FreeSerif" w:hAnsi="FreeSerif"/>
          <w:sz w:val="22"/>
        </w:rPr>
        <w:t>La question-titre n'était pas une provocation. Elle était un test proposé à chaque auditeur : « Vous allez détecter, à travers mes propos, tous ceux qui ont le gène de la malédiction en eux. Et notre grande chance, c'est que la grande majorité n'est pas maudite. » La malédiction de Daniel n'est pas une prophétie. C'est un pari — et Ouahigouya est la réponse d'un peuple qui a décidé de le faire perdre.</w:t>
      </w:r>
    </w:p>
    <w:p>
      <w:pPr>
        <w:spacing w:after="60"/>
        <w:ind w:firstLine="567"/>
      </w:pPr>
      <w:r>
        <w:rPr>
          <w:rFonts w:ascii="FreeSerif" w:hAnsi="FreeSerif"/>
          <w:i/>
          <w:sz w:val="22"/>
        </w:rPr>
        <w:t>Sources : Discours d'Ibrahim Traoré aux forces vives de la région du Yaadga, Ouahigouya, 17 juillet 2026 (retranscription intégrale) ; témoignages publics du chef de l'État sur l'offre des « quatre produits » et sur l'agent « Daniel » (DGSE), rapportés dans ce même discours — paroles officielles de première main, non recoupées indépendamment à ce jour ; entretien d'Ibrahim Traoré au média panafricaniste For You Media Africa (reprise de la même histoire des « quatre produits ») ; fermeture du « village de Bamboula », Port-Saint-Père (France), 1994 ; abolition de l'esclavage en Arabie saoudite, 1962 ; Garrett Morgan, brevet du feu de signalisation, 1923 ; scandale des laits infantiles à double formule (Nestlé) ; attaques de Gayéri, Solhan et Sebba, juillet 2026 ; emprunt obligataire de la diaspora burkinabè, 2026 ; chapitres 11, 21, 23, 27, 30 et 31 de ce livre.</w:t>
      </w: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pPr>
              <w:jc w:val="right"/>
            </w:pPr>
            <w:r>
              <w:rPr>
                <w:rFonts w:ascii="FreeSerif" w:hAnsi="FreeSerif"/>
                <w:i/>
                <w:color w:val="2C3A4A"/>
                <w:sz w:val="18"/>
              </w:rPr>
              <w:t>Dispositif</w:t>
            </w:r>
          </w:p>
        </w:tc>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80" w:after="120"/>
        <w:pBdr>
          <w:bottom w:val="single" w:sz="7" w:space="3" w:color="A07820"/>
        </w:pBdr>
      </w:pPr>
      <w:r>
        <w:rPr>
          <w:rFonts w:ascii="FreeSerif" w:hAnsi="FreeSerif"/>
          <w:b/>
          <w:color w:val="2C3A4A"/>
          <w:sz w:val="22"/>
        </w:rPr>
        <w:t>Niger : le « maillon faible » qui a tenu</w:t>
      </w:r>
    </w:p>
    <w:p>
      <w:pPr>
        <w:ind w:left="363" w:right="119"/>
        <w:spacing w:line="360" w:lineRule="auto"/>
        <w:pBdr>
          <w:left w:val="single" w:sz="16" w:space="18" w:color="A07820"/>
        </w:pBdr>
      </w:pPr>
      <w:r>
        <w:rPr>
          <w:rFonts w:ascii="FreeSerif" w:hAnsi="FreeSerif"/>
          <w:i/>
          <w:color w:val="8B1A1A"/>
          <w:sz w:val="22"/>
        </w:rPr>
        <w:t>« Le Niger ne vous appartient pas. Le Niger appartient à la France. Ce n'est pas à vous de proposer quelque solution que ce soit. »</w:t>
      </w:r>
      <w:r>
        <w:rPr>
          <w:rFonts w:ascii="FreeSerif" w:hAnsi="FreeSerif"/>
          <w:i/>
          <w:color w:val="8B1A1A"/>
          <w:sz w:val="22"/>
        </w:rPr>
        <w:br/>
        <w:t>— Déclaration attribuée à Emmanuel Macron, citée par le général Abdourahamane Tiani, RTN, 12 février 2024</w:t>
      </w:r>
    </w:p>
    <w:p>
      <w:pPr>
        <w:spacing w:after="60"/>
        <w:ind w:firstLine="567"/>
      </w:pPr>
      <w:r>
        <w:rPr>
          <w:rFonts w:ascii="FreeSerif" w:hAnsi="FreeSerif"/>
          <w:sz w:val="22"/>
        </w:rPr>
        <w:t xml:space="preserve">Il y a une phrase qui résume soixante ans de relation franco-africaine mieux que n'importe quel traité, n'importe quelle conférence, n'importe quel discours sur le partenariat et la coopération. Elle a été prononcée, selon le général Tiani, par Emmanuel Macron lui-même, dans un échange privé dont le président nigérien a rendu compte à la télévision nationale le 12 février 2024 : </w:t>
      </w:r>
      <w:r>
        <w:rPr>
          <w:rFonts w:ascii="FreeSerif" w:hAnsi="FreeSerif"/>
          <w:i/>
          <w:sz w:val="22"/>
        </w:rPr>
        <w:t>« Le Niger ne vous appartient pas. Le Niger appartient à la France. »</w:t>
      </w:r>
      <w:r>
        <w:rPr>
          <w:rFonts w:ascii="FreeSerif" w:hAnsi="FreeSerif"/>
          <w:sz w:val="22"/>
        </w:rPr>
        <w:t xml:space="preserve"> La déclaration n'a jamais été confirmée ni démentie publiquement. Elle n'avait pas besoin de l'être — les faits la documentaient depuis des décennies.</w:t>
      </w:r>
    </w:p>
    <w:p>
      <w:pPr>
        <w:spacing w:before="200" w:after="80"/>
      </w:pPr>
      <w:r>
        <w:rPr>
          <w:rFonts w:ascii="FreeSerif" w:hAnsi="FreeSerif"/>
          <w:b/>
          <w:color w:val="2C3A4A"/>
          <w:sz w:val="20"/>
        </w:rPr>
        <w:t>Ce que le Niger représente</w:t>
      </w:r>
    </w:p>
    <w:p>
      <w:pPr>
        <w:spacing w:after="60"/>
      </w:pPr>
      <w:r>
        <w:rPr>
          <w:rFonts w:ascii="FreeSerif" w:hAnsi="FreeSerif"/>
          <w:sz w:val="22"/>
        </w:rPr>
        <w:t>Le Niger est le septième producteur mondial d'uranium. La mine d'Arlit, dans le nord du pays, est exploitée depuis les années 1970 par ce qui s'appelait alors Areva et se nomme aujourd'hui Orano —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 et les populations locales ont vécu dans la pauvreté à côté d'une richesse qu'elles ne touchaient pas.</w:t>
      </w:r>
    </w:p>
    <w:p>
      <w:pPr>
        <w:spacing w:after="60"/>
        <w:ind w:firstLine="567"/>
      </w:pPr>
      <w:r>
        <w:rPr>
          <w:rFonts w:ascii="FreeSerif" w:hAnsi="FreeSerif"/>
          <w:sz w:val="22"/>
        </w:rPr>
        <w:t xml:space="preserve">Le Niger dispose également de gisements pétroliers. Avant la transition de juillet 2023, les contrats étaient léonins. Après la transition, selon les données de décembre 2025 : environ </w:t>
      </w:r>
      <w:r>
        <w:rPr>
          <w:rFonts w:ascii="FreeSerif" w:hAnsi="FreeSerif"/>
          <w:b/>
          <w:sz w:val="22"/>
        </w:rPr>
        <w:t>300 millions de dollars</w:t>
      </w:r>
      <w:r>
        <w:rPr>
          <w:rFonts w:ascii="FreeSerif" w:hAnsi="FreeSerif"/>
          <w:sz w:val="22"/>
        </w:rPr>
        <w:t xml:space="preserve"> de revenus uranium commercialisés directement par l'État nigérien, et </w:t>
      </w:r>
      <w:r>
        <w:rPr>
          <w:rFonts w:ascii="FreeSerif" w:hAnsi="FreeSerif"/>
          <w:b/>
          <w:sz w:val="22"/>
        </w:rPr>
        <w:t>500 millions de dollars</w:t>
      </w:r>
      <w:r>
        <w:rPr>
          <w:rFonts w:ascii="FreeSerif" w:hAnsi="FreeSerif"/>
          <w:sz w:val="22"/>
        </w:rPr>
        <w:t xml:space="preserve"> de revenus pétroliers encaissés cash — via un accord direct avec la Chine. Ce montant, précise la source, « n'avait jamais été vu dans les caisses de l'État nigérien depuis l'indépendance ».</w:t>
      </w: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est-elle la région la plus pauvre du monde ?</w:t>
      </w:r>
    </w:p>
    <w:p>
      <w:pPr>
        <w:spacing w:after="60"/>
        <w:ind w:firstLine="567"/>
      </w:pPr>
      <w:r>
        <w:rPr>
          <w:rFonts w:ascii="FreeSerif" w:hAnsi="FreeSerif"/>
          <w:sz w:val="22"/>
        </w:rPr>
        <w:t>La réponse n'est pas dans la fatalité géographique ni dans l'incapacité supposée des populations. Elle est dans un système conçu pour maintenir l'Afrique dans son rôle de producteur de matières premières non transformées. Trois instruments concourent à ce maintien : les structures économiques (dette, conditionnalités, zones monétaires dépendantes), les institutions mondiales (FMI, Banque mondiale, OMC dont les règles favorisent les économies industrialisées), et l'enseignement économique — les élites africaines formées dans les universités occidentales intègrent des doctrines qui naturalisent la spécialisation primaire de leur continent.</w:t>
      </w:r>
    </w:p>
    <w:p>
      <w:pPr>
        <w:spacing w:after="60"/>
        <w:ind w:firstLine="567"/>
      </w:pPr>
      <w:r>
        <w:rPr>
          <w:rFonts w:ascii="FreeSerif" w:hAnsi="FreeSerif"/>
          <w:sz w:val="22"/>
        </w:rPr>
        <w:t>Le résultat arithmétique est simple : si l'Afrique transformait ses matières premières avant de les exporter — si le Niger vendait du combustible nucléaire plutôt que du minerai d'uranium, si le Mali vendait de l'or joaillé plutôt que des lingots bruts — les niveaux de vie en Europe, en Amérique du Nord et en Asie baisseraient. La prospérité du Nord est structurellement dépendante de la pauvreté du Sud. La comptabilité des échanges commerciaux suffit à démontrer ce que certains qualifient encore de théorie du complot.</w:t>
      </w:r>
    </w:p>
    <w:p>
      <w:pPr>
        <w:spacing w:after="60"/>
        <w:ind w:firstLine="567"/>
      </w:pPr>
      <w:r>
        <w:rPr>
          <w:rFonts w:ascii="FreeSerif" w:hAnsi="FreeSerif"/>
          <w:sz w:val="22"/>
        </w:rPr>
        <w:t>Le général Tiani l'a compris en termes opérationnels : reprendre le contrôle des ressources, c'est menacer l'équilibre économique mondial. D'où l'intensité de la réaction.</w:t>
      </w:r>
    </w:p>
    <w:p>
      <w:pPr>
        <w:spacing w:before="200" w:after="80"/>
      </w:pPr>
      <w:r>
        <w:rPr>
          <w:rFonts w:ascii="FreeSerif" w:hAnsi="FreeSerif"/>
          <w:b/>
          <w:color w:val="2C3A4A"/>
          <w:sz w:val="20"/>
        </w:rPr>
        <w:t>La réaction : sanctions, blocus, pression</w:t>
      </w:r>
    </w:p>
    <w:p>
      <w:pPr>
        <w:spacing w:after="60"/>
      </w:pPr>
      <w:r>
        <w:rPr>
          <w:rFonts w:ascii="FreeSerif" w:hAnsi="FreeSerif"/>
          <w:sz w:val="22"/>
        </w:rPr>
        <w:t>Le 26 juillet 2023, le Conseil national pour la sauvegarde de la patrie (CNSP) renverse Mohamed Bazoum. Le 30 juillet, 6 000 personnes se rassemblent devant l'ambassade de France à Niamey. La réaction de la CEDEAO — en réalité pilotée depuis Paris et Abuja — est immédiate et brutale :</w:t>
      </w:r>
    </w:p>
    <w:p>
      <w:pPr>
        <w:pStyle w:val="ListBullet"/>
      </w:pPr>
      <w:r>
        <w:rPr>
          <w:rFonts w:ascii="FreeSerif" w:hAnsi="FreeSerif"/>
          <w:sz w:val="21"/>
        </w:rPr>
        <w:t>Fermeture des frontières.</w:t>
      </w:r>
    </w:p>
    <w:p>
      <w:pPr>
        <w:pStyle w:val="ListBullet"/>
      </w:pPr>
      <w:r>
        <w:rPr>
          <w:rFonts w:ascii="FreeSerif" w:hAnsi="FreeSerif"/>
          <w:sz w:val="21"/>
        </w:rPr>
        <w:t>Blocus des transactions financières.</w:t>
      </w:r>
    </w:p>
    <w:p>
      <w:pPr>
        <w:pStyle w:val="ListBullet"/>
      </w:pPr>
      <w:r>
        <w:rPr>
          <w:rFonts w:ascii="FreeSerif" w:hAnsi="FreeSerif"/>
          <w:sz w:val="21"/>
        </w:rPr>
        <w:t>Confiscation des avoirs à la BCEAO.</w:t>
      </w:r>
    </w:p>
    <w:p>
      <w:pPr>
        <w:pStyle w:val="ListBullet"/>
      </w:pPr>
      <w:r>
        <w:rPr>
          <w:rFonts w:ascii="FreeSerif" w:hAnsi="FreeSerif"/>
          <w:sz w:val="21"/>
        </w:rPr>
        <w:t>Embargo sur les services publics.</w:t>
      </w:r>
    </w:p>
    <w:p>
      <w:pPr>
        <w:spacing w:after="60"/>
        <w:ind w:firstLine="567"/>
      </w:pPr>
      <w:r>
        <w:rPr>
          <w:rFonts w:ascii="FreeSerif" w:hAnsi="FreeSerif"/>
          <w:sz w:val="22"/>
        </w:rPr>
        <w:t>Ces sanctions violent l'article 45 du Protocole de 2001 de la CEDEAO — qui interdit les mesures affectant les populations civiles — et l'article 53-1 de la Charte des Nations Unies, qui interdit les actions coercitives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représente des vies humaines — précisément celles que la CEDEAO affirmait protéger.</w:t>
      </w: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 xml:space="preserve">En mars 2024, le Niger expulse les soldats américains de son territoire. Ce faisant, il révèle un document que personne n'avait voulu nommer publiquement : la </w:t>
      </w:r>
      <w:r>
        <w:rPr>
          <w:rFonts w:ascii="FreeSerif" w:hAnsi="FreeSerif"/>
          <w:b/>
          <w:sz w:val="22"/>
        </w:rPr>
        <w:t>note verbale américaine 174/2012</w:t>
      </w:r>
      <w:r>
        <w:rPr>
          <w:rFonts w:ascii="FreeSerif" w:hAnsi="FreeSerif"/>
          <w:sz w:val="22"/>
        </w:rPr>
        <w:t xml:space="preserve">, qui autorisait la présence militaire américaine sur le sol nigérien </w:t>
      </w:r>
      <w:r>
        <w:rPr>
          <w:rFonts w:ascii="FreeSerif" w:hAnsi="FreeSerif"/>
          <w:i/>
          <w:sz w:val="22"/>
        </w:rPr>
        <w:t>sans ratification parlementaire</w:t>
      </w:r>
      <w:r>
        <w:rPr>
          <w:rFonts w:ascii="FreeSerif" w:hAnsi="FreeSerif"/>
          <w:sz w:val="22"/>
        </w:rPr>
        <w:t xml:space="preserve"> — et dans laquelle le Niger </w:t>
      </w:r>
      <w:r>
        <w:rPr>
          <w:rFonts w:ascii="FreeSerif" w:hAnsi="FreeSerif"/>
          <w:i/>
          <w:sz w:val="22"/>
        </w:rPr>
        <w:t>payait des taxes</w:t>
      </w:r>
      <w:r>
        <w:rPr>
          <w:rFonts w:ascii="FreeSerif" w:hAnsi="FreeSerif"/>
          <w:sz w:val="22"/>
        </w:rPr>
        <w:t xml:space="preserve"> sur les avions militaires américains qui survolaient son territoire. Un État souverain qui paye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tweets que la partie nigérienne a jugés discriminatoires.</w:t>
      </w:r>
    </w:p>
    <w:p>
      <w:pPr>
        <w:spacing w:after="60"/>
        <w:ind w:firstLine="567"/>
      </w:pPr>
      <w:r>
        <w:rPr>
          <w:rFonts w:ascii="FreeSerif" w:hAnsi="FreeSerif"/>
          <w:sz w:val="22"/>
        </w:rPr>
        <w:t>Le Niger en 2024 a expulsé à la fois les militaires français et américains. C'est sans précédent dans l'histoire postcoloniale de la région. C'est aussi la preuve que la souveraineté n'est pas un slogan — c'est une décision opérationnelle avec des conséquences économiques et sécuritaires mesurables.</w:t>
      </w:r>
    </w:p>
    <w:p>
      <w:pPr>
        <w:spacing w:before="200" w:after="80"/>
      </w:pPr>
      <w:r>
        <w:rPr>
          <w:rFonts w:ascii="FreeSerif" w:hAnsi="FreeSerif"/>
          <w:b/>
          <w:color w:val="2C3A4A"/>
          <w:sz w:val="20"/>
        </w:rPr>
        <w:t>Ce que Tiani a compris</w:t>
      </w:r>
    </w:p>
    <w:p>
      <w:pPr>
        <w:spacing w:after="60"/>
      </w:pPr>
      <w:r>
        <w:rPr>
          <w:rFonts w:ascii="FreeSerif" w:hAnsi="FreeSerif"/>
          <w:sz w:val="22"/>
        </w:rPr>
        <w:t xml:space="preserve">Le discours du général Tiani du 12 février 2024 à la RTN est un document fondateur. Il y expose ce qu'il nomme le « plan de balkanisation » du Niger — la fragmentation du pays par des groupes armés actifs à l'ouest (zone Madekali, Porga, Tourou), coordonnés avec des activités françaises nocturnes documentées par Nathalie Yamb. Il y cite la phrase de Macron. Il y formule la doctrine de la transition : </w:t>
      </w:r>
      <w:r>
        <w:rPr>
          <w:rFonts w:ascii="FreeSerif" w:hAnsi="FreeSerif"/>
          <w:i/>
          <w:sz w:val="22"/>
        </w:rPr>
        <w:t>« Négocier d'égal à égal dans la dignité. »</w:t>
      </w:r>
    </w:p>
    <w:p>
      <w:pPr>
        <w:spacing w:after="60"/>
        <w:ind w:firstLine="567"/>
      </w:pPr>
      <w:r>
        <w:rPr>
          <w:rFonts w:ascii="FreeSerif" w:hAnsi="FreeSerif"/>
          <w:sz w:val="22"/>
        </w:rPr>
        <w:t>Six mots. C'est tout le programme. C'est aussi tout ce que le système décrit plus haut a été conçu pour empêcher.</w:t>
      </w:r>
    </w:p>
    <w:p>
      <w:pPr>
        <w:spacing w:after="60"/>
        <w:ind w:firstLine="567"/>
      </w:pPr>
      <w:r>
        <w:rPr>
          <w:rFonts w:ascii="FreeSerif" w:hAnsi="FreeSerif"/>
          <w:i/>
          <w:sz w:val="22"/>
        </w:rPr>
        <w:t>Sources : Général Abdourahamane Tiani, discours RTN, 12 février 2024 ; données Nyamsi, décembre 2025 (revenus uranium et pétrole post-transition) ; sanctions CEDEAO, 30 juillet 2023 ; article 45 Protocole CEDEAO 2001 ; article 53-1 Charte ONU ; note verbale américaine 174/2012 (expulsion soldats US, mars 2024) ; Banque mondiale, projections Niger 2024 ; CESA, impact embargo, 20 mai 2024 ; Nathalie Yamb, analyses sur activités françaises nocturnes Niger ouest ; analyse comparative sur le système de maintien de l'Afrique dans la pauvreté (structures économiques, institutions mondiales, enseignement).</w:t>
      </w: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Juillet 2026 : Anéfis, et la confirmation par TASS</w:t>
      </w:r>
    </w:p>
    <w:p>
      <w:pPr>
        <w:spacing w:after="60"/>
      </w:pPr>
      <w:r>
        <w:rPr>
          <w:rFonts w:ascii="FreeSerif" w:hAnsi="FreeSerif"/>
          <w:sz w:val="22"/>
        </w:rPr>
        <w:t xml:space="preserve">L'été 2026 apporte une pièce supplémentaire au dossier — et, fait notable, elle n'émerge ni d'une enquête panafricaniste ni d'une fuite occidentale, mais d'un entretien accordé par un responsable malien à l'agence de presse russe </w:t>
      </w:r>
      <w:r>
        <w:rPr>
          <w:rFonts w:ascii="FreeSerif" w:hAnsi="FreeSerif"/>
          <w:b/>
          <w:sz w:val="22"/>
        </w:rPr>
        <w:t>TASS</w:t>
      </w:r>
      <w:r>
        <w:rPr>
          <w:rFonts w:ascii="FreeSerif" w:hAnsi="FreeSerif"/>
          <w:sz w:val="22"/>
        </w:rPr>
        <w:t xml:space="preserve">. Le 9 juillet 2026, </w:t>
      </w:r>
      <w:r>
        <w:rPr>
          <w:rFonts w:ascii="FreeSerif" w:hAnsi="FreeSerif"/>
          <w:b/>
          <w:sz w:val="22"/>
        </w:rPr>
        <w:t>Fouseynou Ouattara</w:t>
      </w:r>
      <w:r>
        <w:rPr>
          <w:rFonts w:ascii="FreeSerif" w:hAnsi="FreeSerif"/>
          <w:sz w:val="22"/>
        </w:rPr>
        <w:t xml:space="preserve">, vice-président de la Commission de défense du Conseil national de transition, y affirme que les services de sécurité maliens ont identifié plusieurs combattants ayant reçu une formation au pilotage de </w:t>
      </w:r>
      <w:r>
        <w:rPr>
          <w:rFonts w:ascii="FreeSerif" w:hAnsi="FreeSerif"/>
          <w:b/>
          <w:sz w:val="22"/>
        </w:rPr>
        <w:t>drones kamikazes en Ukraine</w:t>
      </w:r>
      <w:r>
        <w:rPr>
          <w:rFonts w:ascii="FreeSerif" w:hAnsi="FreeSerif"/>
          <w:sz w:val="22"/>
        </w:rPr>
        <w:t xml:space="preserve"> — individus répertoriés, dont l'identité figure sur les listes de surveillance des autorités. Ouattara va plus loin : les drones utilisés lors des attaques seraient eux-mêmes d'origine ukrainienne, et les combattants auraient été formés à la fois par des </w:t>
      </w:r>
      <w:r>
        <w:rPr>
          <w:rFonts w:ascii="FreeSerif" w:hAnsi="FreeSerif"/>
          <w:b/>
          <w:sz w:val="22"/>
        </w:rPr>
        <w:t>spécialistes de la Légion étrangère française</w:t>
      </w:r>
      <w:r>
        <w:rPr>
          <w:rFonts w:ascii="FreeSerif" w:hAnsi="FreeSerif"/>
          <w:sz w:val="22"/>
        </w:rPr>
        <w:t xml:space="preserve"> et par des </w:t>
      </w:r>
      <w:r>
        <w:rPr>
          <w:rFonts w:ascii="FreeSerif" w:hAnsi="FreeSerif"/>
          <w:b/>
          <w:sz w:val="22"/>
        </w:rPr>
        <w:t>instructeurs ukrainiens</w:t>
      </w:r>
      <w:r>
        <w:rPr>
          <w:rFonts w:ascii="FreeSerif" w:hAnsi="FreeSerif"/>
          <w:sz w:val="22"/>
        </w:rPr>
        <w:t xml:space="preserve"> — une convergence qui, si elle se confirme, rejoint noir sur blanc le canal France-Ukraine-Sahel documenté plus haut dans ce chapitre, cette fois nommé depuis Bamako et non depuis une enquête de presse française.</w:t>
      </w:r>
    </w:p>
    <w:p>
      <w:pPr>
        <w:spacing w:after="60"/>
        <w:ind w:firstLine="567"/>
      </w:pPr>
      <w:r>
        <w:rPr>
          <w:rFonts w:ascii="FreeSerif" w:hAnsi="FreeSerif"/>
          <w:sz w:val="22"/>
        </w:rPr>
        <w:t>Ouattara ajoute un indice linguistique qui mérite d'être noté avec sa prudence méthodologique propre — un élément de renseignement de guerre rapporté par une seule source officielle, non recoupé de manière indépendante à ce stade : l'interrogatoire de combattants touareg capturés aurait révélé des dialectes ne correspondant pas au tamasheq parlé au Mali, suggérant une origine mauritanienne, algérienne ou libyenne. Si le constat se vérifie, il complète la cartographie des corridors transsahariens exposée au chapitre 12 : les combattants ne sont pas seulement armés et renseignés de l'extérieur, ils sont, en partie, recrutés à l'extérieur.</w:t>
      </w:r>
    </w:p>
    <w:p>
      <w:pPr>
        <w:spacing w:after="60"/>
        <w:ind w:firstLine="567"/>
      </w:pPr>
      <w:r>
        <w:rPr>
          <w:rFonts w:ascii="FreeSerif" w:hAnsi="FreeSerif"/>
          <w:sz w:val="22"/>
        </w:rPr>
        <w:t>Ces déclarations s'inscrivent dans une séquence militaire précise. Le 4 juillet 2026, le ministère malien de la Défense annonce des attaques coordonnées visant simultanément plusieurs positions militaires — Aguelhok, Anéfis, Gao, Kenioroba, Konna, Sévaré et Somadougou —, attribuées au Front de libération de l'Azawad (FLA) et au JNIM. L'armée dit avoir repoussé ces offensives avec l'appui de ses partenaires, mais les combats se poursuivent à Anéfis, où se trouve une base militaire importante ; les autorités maliennes revendiquent plus de 200 combattants tués dans les opérations qui suivent, et la localité passe sous contrôle stratégique conjoint des FAMa et d'Africa Corps. Le schéma est le même que celui du 25 avril : une attaque multi-sites coordonnée, revendiquée par la même alliance FLA-JNIM, suivie d'un bilan lourd côté assaillants — et, cette fois, d'une source malienne qui nomme directement l'Ukraine comme fournisseur de moyens et de formation, plutôt que d'attendre qu'un média étranger le révèle.</w:t>
      </w:r>
    </w:p>
    <w:p>
      <w:pPr>
        <w:spacing w:before="280" w:after="120"/>
        <w:pBdr>
          <w:bottom w:val="single" w:sz="7" w:space="3" w:color="A07820"/>
        </w:pBdr>
      </w:pPr>
      <w:r>
        <w:rPr>
          <w:rFonts w:ascii="FreeSerif" w:hAnsi="FreeSerif"/>
          <w:b/>
          <w:color w:val="2C3A4A"/>
          <w:sz w:val="22"/>
        </w:rPr>
        <w:t>Un aveu venu de la gauche française</w:t>
      </w:r>
    </w:p>
    <w:p>
      <w:pPr>
        <w:spacing w:after="60"/>
      </w:pPr>
      <w:r>
        <w:rPr>
          <w:rFonts w:ascii="FreeSerif" w:hAnsi="FreeSerif"/>
          <w:sz w:val="22"/>
        </w:rPr>
        <w:t>Le constat n'est pas seulement dressé par des officiels sahéliens ou une agence de presse russe. En France même, une partie de la classe politique reconnaît le mécanisme dans ses grandes lignes. Jean-Luc Mélenchon, s'exprimant sur ce qui se passe au Mali, le formule sans détour : « Souvenez-vous tous, autant que vous êtes, que ce dont il est question, c'est des gens qui ont été financés, armés par l'Union européenne, par nous-mêmes, et qui aujourd'hui assassinent leurs compatriotes. » Il en tire la conclusion politique qui s'impose : « Nous sommes en droit là aussi de demander des comptes. » L'aveu ne nomme ni produits, ni drones, ni instructeurs — il ne prétend pas apporter une preuve technique. Mais il confirme, depuis l'Assemblée nationale française, ce que les officiels maliens et nigériens répètent depuis des années : les combattants qui ensanglantent le Sahel ne sont pas nés de rien ; une partie d'entre eux a été financée et armée par les mêmes puissances occidentales qui, aujourd'hui, s'en disent horrifiées.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est un signal adressé au JNIM, pas une prédiction destinée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after="60"/>
        <w:ind w:firstLine="567"/>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 ; Fouseynou Ouattara, vice-président de la Commission de défense du CNT, entretien à TASS, 9 juillet 2026 ; ministère malien de la Défense et des Anciens Combattants, communiqué du 4 juillet 2026 sur les attaques coordonnées d'Aguelhok, Anéfis, Gao, Kenioroba, Konna, Sévaré et Somadougou ; RT France, 11 juillet 2026, sur le contrôle stratégique d'Anéfis par les FAMa et Africa Corps ; Jean-Luc Mélenchon, déclaration publique sur le financement et l'armement européens des combattants au Mali.</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C'est un précédent, pas une coïncidence. La RCA naît orpheline de son fondateur, et la France ne la lâchera jamais sans résistance. Un leader africain qui pense à l'échelle continentale est une menace existentielle pour le système. On l'élimine avant qu'il gouverne.</w:t>
      </w: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C'est de la politique, pas de l'impuissance juridique.</w:t>
      </w: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80" w:after="120"/>
        <w:pBdr>
          <w:bottom w:val="single" w:sz="7" w:space="3" w:color="A07820"/>
        </w:pBdr>
      </w:pPr>
      <w:r>
        <w:rPr>
          <w:rFonts w:ascii="FreeSerif" w:hAnsi="FreeSerif"/>
          <w:b/>
          <w:color w:val="2C3A4A"/>
          <w:sz w:val="22"/>
        </w:rPr>
        <w:t>La Centrafrique : Joseph Kony, le fugitif qui n'était peut-être pas traqué</w:t>
      </w:r>
    </w:p>
    <w:p>
      <w:pPr>
        <w:spacing w:after="60"/>
      </w:pPr>
      <w:r>
        <w:rPr>
          <w:rFonts w:ascii="FreeSerif" w:hAnsi="FreeSerif"/>
          <w:sz w:val="22"/>
        </w:rPr>
        <w:t>Il existe, dans l'est centrafricain, un cas qui condense à lui seul la question posée par ce chapitre : à qui profite l'insécurité qu'on prétend combattre ?</w:t>
      </w:r>
    </w:p>
    <w:p>
      <w:pPr>
        <w:spacing w:after="60"/>
        <w:ind w:firstLine="567"/>
      </w:pPr>
      <w:r>
        <w:rPr>
          <w:rFonts w:ascii="FreeSerif" w:hAnsi="FreeSerif"/>
          <w:sz w:val="22"/>
        </w:rPr>
        <w:t>Joseph Kony, chef de guerre de la Lord's Resistance Army (LRA), a semé la terreur en Ouganda dès les années 1980 à la tête d'une rébellion aux accents sectaires — objectif proclamé : imposer les Dix Commandements par les armes, méthode réelle : l'enrôlement forcé de dizaines de milliers d'enfants-soldats. Chassé d'Ouganda, il se réfugie en 2006 dans l'est de la République centrafricaine. Une traque internationale s'organise — armée américaine, armée ougandaise, mandat de la Cour pénale internationale, prime de 5 millions de dollars sur sa tête. En 2017, l'armée américaine abandonne officiellement la chasse. L'homme le plus recherché d'Afrique centrale n'a jamais été capturé. Son procès se poursuit aujourd'hui à La Haye — en son absence.</w:t>
      </w:r>
    </w:p>
    <w:p>
      <w:pPr>
        <w:spacing w:after="60"/>
        <w:ind w:firstLine="567"/>
      </w:pPr>
      <w:r>
        <w:rPr>
          <w:rFonts w:ascii="FreeSerif" w:hAnsi="FreeSerif"/>
          <w:sz w:val="22"/>
        </w:rPr>
        <w:t>Des sources non officielles, à traiter avec la prudence qu'impose leur caractère non recoupé, situent aujourd'hui Kony dans la préfecture de Haute-Kotto — au nord-est de la RCA, près des frontières du Soudan et du Soudan du Sud, dans la zone de Samwanja (rebaptisée Wanjakoto), à une semaine de marche du village le plus proche. Il y mènerait, selon ces mêmes sources, une existence presque pastorale : culture de champs de sorgho, rencontres régulières avec des éleveurs peuls qui lui auraient donné plusieurs épouses, entouré d'une poignée de fidèles. Que ce tableau soit exact dans le détail ou embelli par la légende, il pose une question que ni Washington ni Kampala n'ont jamais eu à trancher publiquement : pourquoi, avec des moyens de renseignement satellitaire et de surveillance capables de suivre un homme seul dans un désert, l'un des fugitifs les plus recherchés au monde reste-t-il introuvable pendant près de deux décennies dans une zone limitée ?</w:t>
      </w:r>
    </w:p>
    <w:p>
      <w:pPr>
        <w:spacing w:after="60"/>
        <w:ind w:firstLine="567"/>
      </w:pPr>
      <w:r>
        <w:rPr>
          <w:rFonts w:ascii="FreeSerif" w:hAnsi="FreeSerif"/>
          <w:sz w:val="22"/>
        </w:rPr>
        <w:t>La réponse la plus documentée pointe non vers l'incompétence, mais vers l'intérêt. La Haute-Kotto — précisément la région où Kony se serait établi — recèle du manganèse, de l'or et des diamants, des ressources dont ce chapitre a déjà montré, à Bria, comment leur exploitation profite rarement aux populations locales. Une traque officiellement active, mais jamais conclue, dans une zone minière disputée, offre une justification permanente à une présence militaire étrangère — américaine puis, par capillarité, celle des partenaires régionaux — sans qu'aucun résultat ne soit jamais exigé. C'est exactement le mécanisme documenté ailleurs dans ce livre à propos des bases américaines : la crise justifie l'infrastructure, l'infrastructure devient permanente, l'objectif déclaré — ici, un homme — n'a jamais besoin d'être atteint pour que le dispositif perdure.</w:t>
      </w: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 Le cas Nathalie Yamb, détaillé au chapitre 14 — première citoyenne suisse sanctionnée par l'UE en juin 2025 pour « travailler à expulser la France et l'Occident d'Afrique » —, s'accompagne de mesures que le chapitre 14 ne couvrait pas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Les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 en dehors même des sanctions officielles du Conseil européen, par décision discrétionnaire de la plateforme. 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after="60"/>
        <w:ind w:firstLine="567"/>
      </w:pPr>
      <w:r>
        <w:rPr>
          <w:rFonts w:ascii="FreeSerif" w:hAnsi="FreeSerif"/>
          <w:sz w:val="22"/>
        </w:rPr>
        <w:t>PARTIE V — LE RÉVEIL PANAFRICAIN</w:t>
      </w: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280" w:after="120"/>
        <w:pBdr>
          <w:bottom w:val="single" w:sz="7" w:space="3" w:color="A07820"/>
        </w:pBdr>
      </w:pPr>
      <w:r>
        <w:rPr>
          <w:rFonts w:ascii="FreeSerif" w:hAnsi="FreeSerif"/>
          <w:b/>
          <w:color w:val="2C3A4A"/>
          <w:sz w:val="22"/>
        </w:rPr>
        <w:t>RCA : la rébellion,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r>
      <w:r>
        <w:rPr>
          <w:rFonts w:ascii="FreeSerif" w:hAnsi="FreeSerif"/>
          <w:i/>
          <w:color w:val="8B1A1A"/>
          <w:sz w:val="22"/>
        </w:rPr>
        <w:br/>
        <w:t>— Diaspora Sango</w:t>
      </w:r>
    </w:p>
    <w:p>
      <w:pPr>
        <w:spacing w:after="60"/>
        <w:ind w:firstLine="567"/>
      </w:pPr>
      <w:r>
        <w:rPr>
          <w:rFonts w:ascii="FreeSerif" w:hAnsi="FreeSerif"/>
          <w:sz w:val="22"/>
        </w:rPr>
        <w:t>Ils n'ont pas encore atteint Bangui. Ils pillent sur leur passage, violent, saccagent, détruisent ce que des années ont construit. Imaginons qu'ils arrivent dans la capitale : ils feront pire. Ils le font toujours. Et pourtant, des voix continuent de présenter l'insurrection armée comme un chemin vers le changement en Centrafrique. La fabrication, le financement, la direction depuis l'extérieur de ces groupes — depuis Paris, depuis N'Djamena, depuis Abu Dhabi — a été établie au fil des chapitres précédents. Mais une vérité complémentaire doit être dite : même fabriquée de l'extérieur, la rébellion trouve des relais à l'intérieur. Et c'est cet intérieur qu'il faut examiner.</w:t>
      </w:r>
    </w:p>
    <w:p>
      <w:pPr>
        <w:spacing w:before="200" w:after="80"/>
      </w:pPr>
      <w:r>
        <w:rPr>
          <w:rFonts w:ascii="FreeSerif" w:hAnsi="FreeSerif"/>
          <w:b/>
          <w:color w:val="2C3A4A"/>
          <w:sz w:val="20"/>
        </w:rPr>
        <w:t>Six coups d'État, zéro développement</w:t>
      </w:r>
    </w:p>
    <w:p>
      <w:pPr>
        <w:spacing w:after="60"/>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Birao, Vakaga,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Des groupes armés — composés de mercenaires étrangers et de recrues nationales — se forment dans les marges, avancent en pillant, en violant, en détruisant. Personne n'est épargné : ni les partisans du gouvernement, ni ses opposants, ni les civils qui n'ont jamais pris parti. La rébellion n'a pas d'idéologie de gouvernement. Elle a une économie de prédation.</w:t>
      </w:r>
    </w:p>
    <w:p>
      <w:pPr>
        <w:spacing w:after="60"/>
        <w:ind w:firstLine="567"/>
      </w:pPr>
      <w:r>
        <w:rPr>
          <w:rFonts w:ascii="FreeSerif" w:hAnsi="FreeSerif"/>
          <w:sz w:val="22"/>
        </w:rPr>
        <w:t>Ce qui est vrai pour la RCA l'est pour tout le Sahel : aucun des groupes armés qui ont semé la désolation depuis 2012 n'a construit une école, pavé une route, ouvert un centre de santé dans les territoires qu'il contrôlait. La violence est un outil d'extraction, pas de développement — au bénéfice de ceux qui la financent depuis l'extérieur, et de ceux qui en vivent à l'intérieur.</w:t>
      </w:r>
    </w:p>
    <w:p>
      <w:pPr>
        <w:spacing w:before="200" w:after="80"/>
      </w:pPr>
      <w:r>
        <w:rPr>
          <w:rFonts w:ascii="FreeSerif" w:hAnsi="FreeSerif"/>
          <w:b/>
          <w:color w:val="2C3A4A"/>
          <w:sz w:val="20"/>
        </w:rPr>
        <w:t>La rébellion fabriquée, la complicité intérieure</w:t>
      </w:r>
    </w:p>
    <w:p>
      <w:pPr>
        <w:spacing w:after="60"/>
      </w:pPr>
      <w:r>
        <w:rPr>
          <w:rFonts w:ascii="FreeSerif" w:hAnsi="FreeSerif"/>
          <w:sz w:val="22"/>
        </w:rPr>
        <w:t>La Coalition des Patriotes pour le Changement que François Bozizé dirige en 2020 est commandée depuis Paris. Les communiqués des groupes rebelles centrafricains sont diffusés depuis le territoire français. Le G-16, groupe de personnalités centrafricaines installées en France, fournit la légitimité intellectuelle à la déstabilisation. Nouredine Adam circule à Paris sous fausse identité sans être inquiété.</w:t>
      </w:r>
    </w:p>
    <w:p>
      <w:pPr>
        <w:spacing w:after="60"/>
        <w:ind w:firstLine="567"/>
      </w:pPr>
      <w:r>
        <w:rPr>
          <w:rFonts w:ascii="FreeSerif" w:hAnsi="FreeSerif"/>
          <w:sz w:val="22"/>
        </w:rPr>
        <w:t>Mais la rébellion ne tient pas sans relais intérieurs. Des élites centrafricaines ont fait le choix de la déstabilisation plutôt que de l'opposition républicaine. Ce choix a un nom : la préférence pour le désordre qui permet la prise de pouvoir par la force, plutôt que la compétition politique qui exige du travail, des idées et une présence sur le terrain.</w:t>
      </w:r>
    </w:p>
    <w:p>
      <w:pPr>
        <w:spacing w:after="60"/>
        <w:ind w:firstLine="567"/>
      </w:pPr>
      <w:r>
        <w:rPr>
          <w:rFonts w:ascii="FreeSerif" w:hAnsi="FreeSerif"/>
          <w:sz w:val="22"/>
        </w:rPr>
        <w:t>Le peuple centrafricain paye cette préférence depuis soixante ans.</w:t>
      </w:r>
    </w:p>
    <w:p>
      <w:pPr>
        <w:spacing w:before="200" w:after="80"/>
      </w:pPr>
      <w:r>
        <w:rPr>
          <w:rFonts w:ascii="FreeSerif" w:hAnsi="FreeSerif"/>
          <w:b/>
          <w:color w:val="2C3A4A"/>
          <w:sz w:val="20"/>
        </w:rPr>
        <w:t>Ce qu'une opposition digne exige</w:t>
      </w:r>
    </w:p>
    <w:p>
      <w:pPr>
        <w:spacing w:after="60"/>
      </w:pPr>
      <w:r>
        <w:rPr>
          <w:rFonts w:ascii="FreeSerif" w:hAnsi="FreeSerif"/>
          <w:sz w:val="22"/>
        </w:rPr>
        <w:t>L'interpellation est directe et sans haine, adressée aux figures de l'opposition politique centrafricaine, dont Martin Ziguélé, président du MLPC. Elle pose six questions que le peuple a le droit de poser à ses représentants :</w:t>
      </w:r>
    </w:p>
    <w:p>
      <w:pPr>
        <w:spacing w:after="60"/>
        <w:ind w:firstLine="567"/>
      </w:pPr>
      <w:r>
        <w:rPr>
          <w:rFonts w:ascii="FreeSerif" w:hAnsi="FreeSerif"/>
          <w:sz w:val="22"/>
        </w:rPr>
        <w:t xml:space="preserve">Où étaient vos équipes, vos alertes et vos plans concrets </w:t>
      </w:r>
      <w:r>
        <w:rPr>
          <w:rFonts w:ascii="FreeSerif" w:hAnsi="FreeSerif"/>
          <w:b/>
          <w:sz w:val="22"/>
        </w:rPr>
        <w:t>avant</w:t>
      </w:r>
      <w:r>
        <w:rPr>
          <w:rFonts w:ascii="FreeSerif" w:hAnsi="FreeSerif"/>
          <w:sz w:val="22"/>
        </w:rPr>
        <w:t xml:space="preserve"> que le sang coule à Am-Dafock ? Le constat après drame, formulé depuis une chambre devant une caméra, n'est pas de l'opposition — c'est du buzz. Avez-vous publiquement condamné, sans réserve et sans calcul, tous les groupes armés responsables des violences — et rejetez-vous toute forme de caution morale ou politique à leurs structures ? La Nation a besoin de clarté, pas d'ambiguïté. Quel est votre plan opérationnel, chiffré et daté, pour les localités frontalières — FACA, routes, écoles, retour des déplacés ? Le peuple n'attend plus de diagnostics. Il attend des solutions.</w:t>
      </w:r>
    </w:p>
    <w:p>
      <w:pPr>
        <w:spacing w:after="60"/>
        <w:ind w:firstLine="567"/>
      </w:pPr>
      <w:r>
        <w:rPr>
          <w:rFonts w:ascii="FreeSerif" w:hAnsi="FreeSerif"/>
          <w:sz w:val="22"/>
        </w:rPr>
        <w:t>Ces questions sont les conditions minimales d'une opposition crédible dans un pays en guerre. Une opposition qui ne produit pas de contre-budget annuel, qui n'a pas de cadres techniques prêts à gouverner, qui n'est pas présente à Berberati, Kouango, Ndélé, Birao, Bambari, Paoua, Mbaïki — dans l'arrière-pays où vivent les victimes — est une concurrence pour le pouvoir sans projet pour le peuple, pas une opposition.</w:t>
      </w:r>
    </w:p>
    <w:p>
      <w:pPr>
        <w:spacing w:before="200" w:after="80"/>
      </w:pPr>
      <w:r>
        <w:rPr>
          <w:rFonts w:ascii="FreeSerif" w:hAnsi="FreeSerif"/>
          <w:b/>
          <w:color w:val="2C3A4A"/>
          <w:sz w:val="20"/>
        </w:rPr>
        <w:t>Le pacte républicain ou le recommencement</w:t>
      </w:r>
    </w:p>
    <w:p>
      <w:pPr>
        <w:spacing w:after="60"/>
      </w:pPr>
      <w:r>
        <w:rPr>
          <w:rFonts w:ascii="FreeSerif" w:hAnsi="FreeSerif"/>
          <w:sz w:val="22"/>
        </w:rPr>
        <w:t>La RCA ne sortira du cycle 1966-2026 que par des actes concrets et irréversibles. Les voix citoyennes qui portent ce projet l'ont formulé avec précision :</w:t>
      </w:r>
    </w:p>
    <w:p>
      <w:pPr>
        <w:spacing w:after="60"/>
        <w:ind w:firstLine="567"/>
      </w:pPr>
      <w:r>
        <w:rPr>
          <w:rFonts w:ascii="FreeSerif" w:hAnsi="FreeSerif"/>
          <w:sz w:val="22"/>
        </w:rPr>
        <w:t xml:space="preserve">Un </w:t>
      </w:r>
      <w:r>
        <w:rPr>
          <w:rFonts w:ascii="FreeSerif" w:hAnsi="FreeSerif"/>
          <w:b/>
          <w:sz w:val="22"/>
        </w:rPr>
        <w:t>Pacte Républicain de Non-Récidive</w:t>
      </w:r>
      <w:r>
        <w:rPr>
          <w:rFonts w:ascii="FreeSerif" w:hAnsi="FreeSerif"/>
          <w:sz w:val="22"/>
        </w:rPr>
        <w:t xml:space="preserve"> qui criminalise toute prise de pouvoir par la force et bannit à vie ses auteurs. Des </w:t>
      </w:r>
      <w:r>
        <w:rPr>
          <w:rFonts w:ascii="FreeSerif" w:hAnsi="FreeSerif"/>
          <w:b/>
          <w:sz w:val="22"/>
        </w:rPr>
        <w:t>FACA républicaines</w:t>
      </w:r>
      <w:r>
        <w:rPr>
          <w:rFonts w:ascii="FreeSerif" w:hAnsi="FreeSerif"/>
          <w:sz w:val="22"/>
        </w:rPr>
        <w:t xml:space="preserve"> bien payées, équipées, déployées aux frontières pour garantir le contrôle total du territoire. Une </w:t>
      </w:r>
      <w:r>
        <w:rPr>
          <w:rFonts w:ascii="FreeSerif" w:hAnsi="FreeSerif"/>
          <w:b/>
          <w:sz w:val="22"/>
        </w:rPr>
        <w:t>Justice Spéciale rapide</w:t>
      </w:r>
      <w:r>
        <w:rPr>
          <w:rFonts w:ascii="FreeSerif" w:hAnsi="FreeSerif"/>
          <w:sz w:val="22"/>
        </w:rPr>
        <w:t xml:space="preserve"> pour les crimes de guerre et les violences faites aux femmes. Un </w:t>
      </w:r>
      <w:r>
        <w:rPr>
          <w:rFonts w:ascii="FreeSerif" w:hAnsi="FreeSerif"/>
          <w:b/>
          <w:sz w:val="22"/>
        </w:rPr>
        <w:t>Plan National « École Debout »</w:t>
      </w:r>
      <w:r>
        <w:rPr>
          <w:rFonts w:ascii="FreeSerif" w:hAnsi="FreeSerif"/>
          <w:sz w:val="22"/>
        </w:rPr>
        <w:t xml:space="preserve"> : 5 000 salles de classe et cantines pour rescolariser tous les enfants. Des </w:t>
      </w:r>
      <w:r>
        <w:rPr>
          <w:rFonts w:ascii="FreeSerif" w:hAnsi="FreeSerif"/>
          <w:b/>
          <w:sz w:val="22"/>
        </w:rPr>
        <w:t>routes prioritaires</w:t>
      </w:r>
      <w:r>
        <w:rPr>
          <w:rFonts w:ascii="FreeSerif" w:hAnsi="FreeSerif"/>
          <w:sz w:val="22"/>
        </w:rPr>
        <w:t xml:space="preserve"> Bangui-Birao-Vakaga-Obo. La </w:t>
      </w:r>
      <w:r>
        <w:rPr>
          <w:rFonts w:ascii="FreeSerif" w:hAnsi="FreeSerif"/>
          <w:b/>
          <w:sz w:val="22"/>
        </w:rPr>
        <w:t>transformation locale</w:t>
      </w:r>
      <w:r>
        <w:rPr>
          <w:rFonts w:ascii="FreeSerif" w:hAnsi="FreeSerif"/>
          <w:sz w:val="22"/>
        </w:rPr>
        <w:t xml:space="preserve"> des ressources minières et forestières, avec 30 % des recettes reversées aux communes. L'</w:t>
      </w:r>
      <w:r>
        <w:rPr>
          <w:rFonts w:ascii="FreeSerif" w:hAnsi="FreeSerif"/>
          <w:b/>
          <w:sz w:val="22"/>
        </w:rPr>
        <w:t>électrification massive</w:t>
      </w:r>
      <w:r>
        <w:rPr>
          <w:rFonts w:ascii="FreeSerif" w:hAnsi="FreeSerif"/>
          <w:sz w:val="22"/>
        </w:rPr>
        <w:t xml:space="preserve"> via Boali III et le solaire. La </w:t>
      </w:r>
      <w:r>
        <w:rPr>
          <w:rFonts w:ascii="FreeSerif" w:hAnsi="FreeSerif"/>
          <w:b/>
          <w:sz w:val="22"/>
        </w:rPr>
        <w:t>transparence totale</w:t>
      </w:r>
      <w:r>
        <w:rPr>
          <w:rFonts w:ascii="FreeSerif" w:hAnsi="FreeSerif"/>
          <w:sz w:val="22"/>
        </w:rPr>
        <w:t xml:space="preserve"> des financements politiques. Un </w:t>
      </w:r>
      <w:r>
        <w:rPr>
          <w:rFonts w:ascii="FreeSerif" w:hAnsi="FreeSerif"/>
          <w:b/>
          <w:sz w:val="22"/>
        </w:rPr>
        <w:t>devoir de mémoire</w:t>
      </w:r>
      <w:r>
        <w:rPr>
          <w:rFonts w:ascii="FreeSerif" w:hAnsi="FreeSerif"/>
          <w:sz w:val="22"/>
        </w:rPr>
        <w:t xml:space="preserv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Et ce que la présence française a empêché pendant soixante ans — en maintenant des dépendances monétaires, en finançant des rébellions, en protégeant des prédateurs comme Bozizé et Raineteau, en bloquant l'exploitation du site uranifère de Bakouma pour que nul autre que Paris n'en tire profit.</w:t>
      </w:r>
    </w:p>
    <w:p>
      <w:pPr>
        <w:spacing w:before="200" w:after="80"/>
      </w:pPr>
      <w:r>
        <w:rPr>
          <w:rFonts w:ascii="FreeSerif" w:hAnsi="FreeSerif"/>
          <w:b/>
          <w:color w:val="2C3A4A"/>
          <w:sz w:val="20"/>
        </w:rPr>
        <w:t>La génération qui refuse le recommencement</w:t>
      </w:r>
    </w:p>
    <w:p>
      <w:pPr>
        <w:spacing w:after="60"/>
      </w:pPr>
      <w:r>
        <w:rPr>
          <w:rFonts w:ascii="FreeSerif" w:hAnsi="FreeSerif"/>
          <w:sz w:val="22"/>
        </w:rPr>
        <w:t>Il y a une phrase qui résume tout : « Le peuple Centrafricain a trop pleuré depuis 1966 pour accepter les discours sans actes. »</w:t>
      </w:r>
    </w:p>
    <w:p>
      <w:pPr>
        <w:spacing w:after="60"/>
        <w:ind w:firstLine="567"/>
      </w:pPr>
      <w:r>
        <w:rPr>
          <w:rFonts w:ascii="FreeSerif" w:hAnsi="FreeSerif"/>
          <w:sz w:val="22"/>
        </w:rPr>
        <w:t>C'est de l'exigence, pas de la colère — celle d'une génération qui a grandi dans les ruines des promesses précédentes et qui refuse de transmettre ces ruines à ses enfants. Cette génération existe. Elle s'organise. Le CICUSAC à Bangui, le MPAL en novembre 2025, Talitha Koum — trois mouvements citoyens qui disent, quartier par quartier, ce que l'AES dit à l'échelle régionale.</w:t>
      </w:r>
    </w:p>
    <w:p>
      <w:pPr>
        <w:spacing w:after="60"/>
        <w:ind w:firstLine="567"/>
      </w:pPr>
      <w:r>
        <w:rPr>
          <w:rFonts w:ascii="FreeSerif" w:hAnsi="FreeSerif"/>
          <w:sz w:val="22"/>
        </w:rPr>
        <w:t>La RCA n'est pas condamnée au cycle. Elle en a identifié les mécanismes avec une précision chirurgicale : l'assassinat fondateur de Boganda, la rébellion instrumentalisée par l'extérieur, la complicité intérieure des élites qui préfèrent le désordre au travail, l'impunité organisée des bourreaux, l'effacement mémoriel systématique.</w:t>
      </w:r>
    </w:p>
    <w:p>
      <w:pPr>
        <w:spacing w:after="60"/>
        <w:ind w:firstLine="567"/>
      </w:pPr>
      <w:r>
        <w:rPr>
          <w:rFonts w:ascii="FreeSerif" w:hAnsi="FreeSerif"/>
          <w:sz w:val="22"/>
        </w:rPr>
        <w:t>Nommer tout cela n'est pas suffisant. Mais c'est le début. On ne rompt pas un cycle qu'on refuse de regarder en face.</w:t>
      </w: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r>
      <w:r>
        <w:rPr>
          <w:rFonts w:ascii="FreeSerif" w:hAnsi="FreeSerif"/>
          <w:i/>
          <w:color w:val="8B1A1A"/>
          <w:sz w:val="22"/>
        </w:rPr>
        <w:br/>
        <w:t>— Théophile EKA2, 6 juillet 2026</w:t>
      </w:r>
    </w:p>
    <w:p>
      <w:pPr>
        <w:spacing w:after="60"/>
        <w:ind w:firstLine="567"/>
      </w:pPr>
      <w:r>
        <w:rPr>
          <w:rFonts w:ascii="FreeSerif" w:hAnsi="FreeSerif"/>
          <w:sz w:val="22"/>
        </w:rPr>
        <w:t>Ce lundi 6 juillet 2026, nombreux sont ceux qui se sont réveillés avec une gueule de bois dont ils se seraient bien passés.</w:t>
      </w:r>
    </w:p>
    <w:p>
      <w:pPr>
        <w:spacing w:after="60"/>
        <w:ind w:firstLine="567"/>
      </w:pPr>
      <w:r>
        <w:rPr>
          <w:rFonts w:ascii="FreeSerif" w:hAnsi="FreeSerif"/>
          <w:sz w:val="22"/>
        </w:rPr>
        <w:t>Depuis des semaines, ils annonçaient la déroute de l'armée centrafricaine comme une certitude. Ils prédisaient la progression des groupes armés jusqu'aux portes de Bangui, le renversement des institutions, les viols, les massacres, le chaos. Pis encore : certains donnaient le sentiment d'attendre ces tragédies avec une impatience à peine dissimulée. Ils ne prédisaient pas l'effondrement — ils l'espéraient.</w:t>
      </w:r>
    </w:p>
    <w:p>
      <w:pPr>
        <w:spacing w:before="200" w:after="80"/>
      </w:pPr>
      <w:r>
        <w:rPr>
          <w:rFonts w:ascii="FreeSerif" w:hAnsi="FreeSerif"/>
          <w:b/>
          <w:color w:val="2C3A4A"/>
          <w:sz w:val="20"/>
        </w:rPr>
        <w:t>Le camp des récits</w:t>
      </w:r>
    </w:p>
    <w:p>
      <w:pPr>
        <w:spacing w:after="60"/>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était diffusé comme vérité incontestable. Chaque difficulté des Forces de défense et de sécurité devenait, dans leurs discours, le prélude à l'effondrement de l'État.</w:t>
      </w:r>
    </w:p>
    <w:p>
      <w:pPr>
        <w:spacing w:after="60"/>
        <w:ind w:firstLine="567"/>
      </w:pPr>
      <w:r>
        <w:rPr>
          <w:rFonts w:ascii="FreeSerif" w:hAnsi="FreeSerif"/>
          <w:sz w:val="22"/>
        </w:rPr>
        <w:t>Ils célébraient la défaite avant même qu'elle n'existe. Ils sabraient le champagne avant la fin du combat. Ils dansaient déjà sur ce qu'ils imaginaient être les ruines de la République.</w:t>
      </w:r>
    </w:p>
    <w:p>
      <w:pPr>
        <w:spacing w:after="60"/>
        <w:ind w:firstLine="567"/>
      </w:pPr>
      <w:r>
        <w:rPr>
          <w:rFonts w:ascii="FreeSerif" w:hAnsi="FreeSerif"/>
          <w:sz w:val="22"/>
        </w:rPr>
        <w:t>Prendre position pour la défaite d'un État avant qu'elle n'existe, c'est de la complicité — pas de l'analyse.</w:t>
      </w:r>
    </w:p>
    <w:p>
      <w:pPr>
        <w:spacing w:before="200" w:after="80"/>
      </w:pPr>
      <w:r>
        <w:rPr>
          <w:rFonts w:ascii="FreeSerif" w:hAnsi="FreeSerif"/>
          <w:b/>
          <w:color w:val="2C3A4A"/>
          <w:sz w:val="20"/>
        </w:rPr>
        <w:t>Les masques tombent</w:t>
      </w:r>
    </w:p>
    <w:p>
      <w:pPr>
        <w:spacing w:after="60"/>
      </w:pPr>
      <w:r>
        <w:rPr>
          <w:rFonts w:ascii="FreeSerif" w:hAnsi="FreeSerif"/>
          <w:sz w:val="22"/>
        </w:rPr>
        <w:t>Les pseudo-journalistes ont abandonné toute prétention à la neutralité. Les prétendus analystes se sont révélés de simples militants. Certaines plumes ont préféré servir les armes plutôt que la vérité. À force de confondre information, propagande et militantisme, ils ont perdu ce qui fonde la crédibilité d'une parole publique : l'honnêteté intellectuelle.</w:t>
      </w:r>
    </w:p>
    <w:p>
      <w:pPr>
        <w:spacing w:after="60"/>
        <w:ind w:firstLine="567"/>
      </w:pPr>
      <w:r>
        <w:rPr>
          <w:rFonts w:ascii="FreeSerif" w:hAnsi="FreeSerif"/>
          <w:sz w:val="22"/>
        </w:rPr>
        <w:t>Le G-16, les communiqués diffusés depuis Paris, les cadres de la diaspora qui fournissaient la légitimité intellectuelle à la déstabilisation — ces rôles ont été documentés. Le phénomène décrit ici en est le versant médiatique : la guerre de l'information menée depuis des studios, des comptes de réseaux sociaux et des colonnes de presse au service d'une déroute programmée qui n'a pas eu lieu.</w:t>
      </w:r>
    </w:p>
    <w:p>
      <w:pPr>
        <w:spacing w:after="60"/>
        <w:ind w:firstLine="567"/>
      </w:pPr>
      <w:r>
        <w:rPr>
          <w:rFonts w:ascii="FreeSerif" w:hAnsi="FreeSerif"/>
          <w:sz w:val="22"/>
        </w:rPr>
        <w:t>Car la République est encore debout.</w:t>
      </w:r>
    </w:p>
    <w:p>
      <w:pPr>
        <w:spacing w:before="200" w:after="80"/>
      </w:pPr>
      <w:r>
        <w:rPr>
          <w:rFonts w:ascii="FreeSerif" w:hAnsi="FreeSerif"/>
          <w:b/>
          <w:color w:val="2C3A4A"/>
          <w:sz w:val="20"/>
        </w:rPr>
        <w:t>Ce que l'histoire retient</w:t>
      </w:r>
    </w:p>
    <w:p>
      <w:pPr>
        <w:spacing w:after="60"/>
      </w:pPr>
      <w:r>
        <w:rPr>
          <w:rFonts w:ascii="FreeSerif" w:hAnsi="FreeSerif"/>
          <w:sz w:val="22"/>
        </w:rPr>
        <w:t>Les prophètes de malheur ont déchanté. Leurs certitudes se sont fracassées contre la réalité. L'exil qu'ils ont choisi ou auquel ils se sont résolus risque bien de durer plus longtemps qu'ils ne l'espéraient. Le temps passe, les FACA avancent, et l'histoire continue de s'écrire sans eux.</w:t>
      </w:r>
    </w:p>
    <w:p>
      <w:pPr>
        <w:spacing w:after="60"/>
        <w:ind w:firstLine="567"/>
      </w:pPr>
      <w:r>
        <w:rPr>
          <w:rFonts w:ascii="FreeSerif" w:hAnsi="FreeSerif"/>
          <w:sz w:val="22"/>
        </w:rPr>
        <w:t>Quant à la justice — elle ne court jamais derrière l'émotion. Elle avance lentement, parfois si lentement que certains la croient absente. Erreur. La justice est patiente. Elle observe. Elle rassemble. Elle attend son heure. Puis, lorsqu'elle frappe, elle le fait au nom de la loi — pas de la colère, pas de la passion.</w:t>
      </w:r>
    </w:p>
    <w:p>
      <w:pPr>
        <w:spacing w:after="60"/>
        <w:ind w:firstLine="567"/>
      </w:pPr>
      <w:r>
        <w:rPr>
          <w:rFonts w:ascii="FreeSerif" w:hAnsi="FreeSerif"/>
          <w:sz w:val="22"/>
        </w:rPr>
        <w:t>L'histoire distingue toujours ceux qui ont défendu la République de ceux qui ont parié sur son effondrement. Les premiers récoltent l'honneur. Les seconds devront assumer le poids de leurs paroles, de leurs écrits et de leurs choix.</w:t>
      </w:r>
    </w:p>
    <w:p>
      <w:pPr>
        <w:spacing w:after="60"/>
        <w:ind w:firstLine="567"/>
      </w:pPr>
      <w:r>
        <w:rPr>
          <w:rFonts w:ascii="FreeSerif" w:hAnsi="FreeSerif"/>
          <w:sz w:val="22"/>
        </w:rPr>
        <w:t>La gueule de bois est parfois le prix à payer lorsque l'on confond ses espérances avec la réalité.</w:t>
      </w:r>
    </w:p>
    <w:p>
      <w:pPr>
        <w:spacing w:before="280" w:after="120"/>
        <w:pBdr>
          <w:bottom w:val="single" w:sz="7" w:space="3" w:color="A07820"/>
        </w:pBdr>
      </w:pPr>
      <w:r>
        <w:rPr>
          <w:rFonts w:ascii="FreeSerif" w:hAnsi="FreeSerif"/>
          <w:b/>
          <w:color w:val="2C3A4A"/>
          <w:sz w:val="22"/>
        </w:rPr>
        <w:t>RCA : 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r>
      <w:r>
        <w:rPr>
          <w:rFonts w:ascii="FreeSerif" w:hAnsi="FreeSerif"/>
          <w:i/>
          <w:color w:val="8B1A1A"/>
          <w:sz w:val="22"/>
        </w:rPr>
        <w:br/>
        <w:t>— Militaire français, témoignage sur son déploiement en République centrafricaine</w:t>
      </w:r>
    </w:p>
    <w:p>
      <w:pPr>
        <w:spacing w:after="60"/>
        <w:ind w:firstLine="567"/>
      </w:pPr>
      <w:r>
        <w:rPr>
          <w:rFonts w:ascii="FreeSerif" w:hAnsi="FreeSerif"/>
          <w:sz w:val="22"/>
        </w:rPr>
        <w:t xml:space="preserve">Il ne fallait pas chercher un rapport officiel, un câble diplomatique ou un rapport d'enquête. Le témoignage le plus révélateur sur la présence militaire française en République centrafricaine est venu d'un soldat lui-même. Deux phrases, posées l'une après l'autre, avec une inconscience qui dit tout : </w:t>
      </w:r>
      <w:r>
        <w:rPr>
          <w:rFonts w:ascii="FreeSerif" w:hAnsi="FreeSerif"/>
          <w:i/>
          <w:sz w:val="22"/>
        </w:rPr>
        <w:t>« La population est joyeuse, souriante, dansante, chanteuse. Nous ne sommes pas bien reçus. »</w:t>
      </w:r>
    </w:p>
    <w:p>
      <w:pPr>
        <w:spacing w:after="60"/>
        <w:ind w:firstLine="567"/>
      </w:pPr>
      <w:r>
        <w:rPr>
          <w:rFonts w:ascii="FreeSerif" w:hAnsi="FreeSerif"/>
          <w:sz w:val="22"/>
        </w:rPr>
        <w:t>Un peuple qui sourit. Et qui n'accueille pas. La contradiction n'est pas dans le peuple centrafricain — elle est dans la nature de la présence française.</w:t>
      </w:r>
    </w:p>
    <w:p>
      <w:pPr>
        <w:spacing w:before="200" w:after="80"/>
      </w:pPr>
      <w:r>
        <w:rPr>
          <w:rFonts w:ascii="FreeSerif" w:hAnsi="FreeSerif"/>
          <w:b/>
          <w:color w:val="2C3A4A"/>
          <w:sz w:val="20"/>
        </w:rPr>
        <w:t>Bria la Brillante</w:t>
      </w:r>
    </w:p>
    <w:p>
      <w:pPr>
        <w:spacing w:after="60"/>
      </w:pPr>
      <w:r>
        <w:rPr>
          <w:rFonts w:ascii="FreeSerif" w:hAnsi="FreeSerif"/>
          <w:sz w:val="22"/>
        </w:rPr>
        <w:t xml:space="preserve">Ce soldat est arrivé à Bangui, puis déployé dans l'est du pays, à Bria. Surnommée </w:t>
      </w:r>
      <w:r>
        <w:rPr>
          <w:rFonts w:ascii="FreeSerif" w:hAnsi="FreeSerif"/>
          <w:i/>
          <w:sz w:val="22"/>
        </w:rPr>
        <w:t>Bria la Brillante</w:t>
      </w:r>
      <w:r>
        <w:rPr>
          <w:rFonts w:ascii="FreeSerif" w:hAnsi="FreeSerif"/>
          <w:sz w:val="22"/>
        </w:rPr>
        <w:t xml:space="preserve"> — à cause des diamants. La précision ne lui échappe pas : il la note lui-même. Ce n'est pas un hasard si la ville porte ce surnom. La région de Haute-Kotto, dont Bria est le chef-lieu, est l'une des zones les plus riches en diamants de la République centrafricaine. C'est aussi l'une des plus disputées, l'une des plus violentes, l'une de celles où les groupes armés se succèdent depuis des décennies — chacun cherchant à contrôler l'accès aux mines.</w:t>
      </w:r>
    </w:p>
    <w:p>
      <w:pPr>
        <w:spacing w:after="60"/>
        <w:ind w:firstLine="567"/>
      </w:pPr>
      <w:r>
        <w:rPr>
          <w:rFonts w:ascii="FreeSerif" w:hAnsi="FreeSerif"/>
          <w:sz w:val="22"/>
        </w:rPr>
        <w:t>Des soldats français sont déployés à Bria. Leur mission officielle : « éviter les interférences des troupes armées », « montrer sa présence », « accompagner les autorités locales ». En clair : protéger l'ordre établi dans une ville dont la richesse première est extractive. La question qui suit naturellement — au profit de qui cet ordre est-il maintenu ? — n'est pas posée dans le témoignage. Elle l'est dans ce livre depuis le premier chapitre.</w:t>
      </w:r>
    </w:p>
    <w:p>
      <w:pPr>
        <w:spacing w:before="200" w:after="80"/>
      </w:pPr>
      <w:r>
        <w:rPr>
          <w:rFonts w:ascii="FreeSerif" w:hAnsi="FreeSerif"/>
          <w:b/>
          <w:color w:val="2C3A4A"/>
          <w:sz w:val="20"/>
        </w:rPr>
        <w:t>Ce que le soldat a vu</w:t>
      </w:r>
    </w:p>
    <w:p>
      <w:pPr>
        <w:spacing w:after="60"/>
      </w:pPr>
      <w:r>
        <w:rPr>
          <w:rFonts w:ascii="FreeSerif" w:hAnsi="FreeSerif"/>
          <w:sz w:val="22"/>
        </w:rPr>
        <w:t>Le témoignage ne ment pas sur la violence. La RCA, dit-il, « ce n'est pas drôle ». Des soldats lui ont raconté des histoires de là-bas — des fosses communes, des combats d'une brutalité comparable à Daech, une violence rarement vécue ailleurs. Il établit lui-même la comparaison avec le Sahel : « Dans le Sahel, par exemple, ce n'est pas du tout la même chose. »</w:t>
      </w:r>
    </w:p>
    <w:p>
      <w:pPr>
        <w:spacing w:after="60"/>
        <w:ind w:firstLine="567"/>
      </w:pPr>
      <w:r>
        <w:rPr>
          <w:rFonts w:ascii="FreeSerif" w:hAnsi="FreeSerif"/>
          <w:sz w:val="22"/>
        </w:rPr>
        <w:t>Cette hiérarchie de la violence — la RCA au-dessus du Sahel — dit quelque chose d'important sur l'état du pays après des décennies de prédation, de coups d'État instrumentalisés et de conflits par procuration. Depuis 1966, chaque insurrection centrafricaine a été fabriquée ou entretenue de l'extérieur. La brutalité que ce soldat décrit n'est pas un trait culturel — c'est le résultat d'une déstabilisation organisée, méthodique, financée.</w:t>
      </w:r>
    </w:p>
    <w:p>
      <w:pPr>
        <w:spacing w:after="60"/>
        <w:ind w:firstLine="567"/>
      </w:pPr>
      <w:r>
        <w:rPr>
          <w:rFonts w:ascii="FreeSerif" w:hAnsi="FreeSerif"/>
          <w:sz w:val="22"/>
        </w:rPr>
        <w:t>Pendant la saison des pluies, Bria se transforme. Les arbres immenses forment des canopées. Les éléphants passent. La nature africaine reprend ses droits. « On est désorienté, c'est l'Afrique vierge. » La beauté du pays coexiste avec l'horreur du conflit — et la présence étrangère au milieu des deux.</w:t>
      </w:r>
    </w:p>
    <w:p>
      <w:pPr>
        <w:spacing w:before="200" w:after="80"/>
      </w:pPr>
      <w:r>
        <w:rPr>
          <w:rFonts w:ascii="FreeSerif" w:hAnsi="FreeSerif"/>
          <w:b/>
          <w:color w:val="2C3A4A"/>
          <w:sz w:val="20"/>
        </w:rPr>
        <w:t>« Nous ne sommes pas bien reçus »</w:t>
      </w:r>
    </w:p>
    <w:p>
      <w:pPr>
        <w:spacing w:after="60"/>
      </w:pPr>
      <w:r>
        <w:rPr>
          <w:rFonts w:ascii="FreeSerif" w:hAnsi="FreeSerif"/>
          <w:sz w:val="22"/>
        </w:rPr>
        <w:t>Cette phrase mérite qu'on s'y arrête. Elle est dite sans amertume, sans questionnement, comme un fait. Le soldat ne cherche pas à comprendre pourquoi. Il constate.</w:t>
      </w:r>
    </w:p>
    <w:p>
      <w:pPr>
        <w:spacing w:after="60"/>
        <w:ind w:firstLine="567"/>
      </w:pPr>
      <w:r>
        <w:rPr>
          <w:rFonts w:ascii="FreeSerif" w:hAnsi="FreeSerif"/>
          <w:sz w:val="22"/>
        </w:rPr>
        <w:t>Le peuple centrafricain a une mémoire. Il sait qui a soutenu Bokassa, qui a protégé Bozizé, qui a armé les groupes qui ont saccagé Bria et Bangui et Ndélé. Il sait que la présence française en RCA n'a pas produit de sécurité — elle a produit de la stabilité pour les extracteurs et de l'instabilité pour les habitants. Il sourit, il danse, il chante — parce que c'est sa dignité, parce que la vie continue même sous l'occupation. Mais il ne reçoit pas bien ceux qui sont là non pour lui, mais pour le maintien d'un ordre qui ne le protège pas.</w:t>
      </w:r>
    </w:p>
    <w:p>
      <w:pPr>
        <w:spacing w:after="60"/>
        <w:ind w:firstLine="567"/>
      </w:pPr>
      <w:r>
        <w:rPr>
          <w:rFonts w:ascii="FreeSerif" w:hAnsi="FreeSerif"/>
          <w:sz w:val="22"/>
        </w:rPr>
        <w:t>La lucidité n'est pas l'ingratitude.</w:t>
      </w:r>
    </w:p>
    <w:p>
      <w:pPr>
        <w:spacing w:before="200" w:after="80"/>
      </w:pPr>
      <w:r>
        <w:rPr>
          <w:rFonts w:ascii="FreeSerif" w:hAnsi="FreeSerif"/>
          <w:b/>
          <w:color w:val="2C3A4A"/>
          <w:sz w:val="20"/>
        </w:rPr>
        <w:t>Conditions difficiles, mission floue</w:t>
      </w:r>
    </w:p>
    <w:p>
      <w:pPr>
        <w:spacing w:after="60"/>
      </w:pPr>
      <w:r>
        <w:rPr>
          <w:rFonts w:ascii="FreeSerif" w:hAnsi="FreeSerif"/>
          <w:sz w:val="22"/>
        </w:rPr>
        <w:t>Le soldat décrit des conditions de déploiement difficiles — pas de combats, mais un camion embourbé huit heures dans un marécage, des rations de survie, l'improvisation permanente. L'aventure, dit-il. Cette légèreté dans le récit contraste avec la gravité de ce qu'il décrit par ailleurs : des fosses communes, une violence extrême, un pays en guerre.</w:t>
      </w:r>
    </w:p>
    <w:p>
      <w:pPr>
        <w:spacing w:after="60"/>
        <w:ind w:firstLine="567"/>
      </w:pPr>
      <w:r>
        <w:rPr>
          <w:rFonts w:ascii="FreeSerif" w:hAnsi="FreeSerif"/>
          <w:sz w:val="22"/>
        </w:rPr>
        <w:t>C'est le portrait d'une mission sans doctrine : on est là pour « montrer sa présence », pour accompagner des autorités locales dont la légitimité réelle est incertaine, dans une ville dont la richesse est disputée par des groupes armés que personne ne contrôle vraiment. Serval, puis Sangaris, puis MINUSCA — quinze ans de présence internationale en RCA, et Bria est toujours Bria : une ville minière disputée, une population qui ne reçoit pas bien les soldats étrangers, un conflit qui se perpétue.</w:t>
      </w:r>
    </w:p>
    <w:p>
      <w:pPr>
        <w:spacing w:after="60"/>
        <w:ind w:firstLine="567"/>
      </w:pPr>
      <w:r>
        <w:rPr>
          <w:rFonts w:ascii="FreeSerif" w:hAnsi="FreeSerif"/>
          <w:sz w:val="22"/>
        </w:rPr>
        <w:t>Les soldats ont fait leur travail — Serval, puis Sangaris, puis MINUSCA. Bria reste Bria : disputée, pauvre, sans paix. C'est le travail lui-même qu'il faut interroger.</w:t>
      </w:r>
    </w:p>
    <w:p>
      <w:pPr>
        <w:spacing w:before="280" w:after="120"/>
        <w:pBdr>
          <w:bottom w:val="single" w:sz="7" w:space="3" w:color="A07820"/>
        </w:pBdr>
      </w:pPr>
      <w:r>
        <w:rPr>
          <w:rFonts w:ascii="FreeSerif" w:hAnsi="FreeSerif"/>
          <w:b/>
          <w:color w:val="2C3A4A"/>
          <w:sz w:val="22"/>
        </w:rPr>
        <w:t>La périphérie sahélienne : Tchad, Mauritanie, Sénégal, Guinée et la fin du G5</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after="60"/>
        <w:ind w:firstLine="567"/>
      </w:pPr>
      <w:r>
        <w:rPr>
          <w:rFonts w:ascii="FreeSerif" w:hAnsi="FreeSerif"/>
          <w:sz w:val="22"/>
        </w:rPr>
        <w:t>L'AES — Mali, Burkina Faso, Niger — concentre l'attention géopolitique depuis 2020. Mais le Sahel est plus large que ces trois pays. Autour d'eux, d'autres États vivent leur propre rapport à la souveraineté, à la France, à la sécurité et au développement. Ce panorama ne se ressemble pas — il se lit comme une carte des possibles et des impossibles dans la région.</w:t>
      </w:r>
    </w:p>
    <w:p>
      <w:pPr>
        <w:spacing w:before="200" w:after="80"/>
      </w:pPr>
      <w:r>
        <w:rPr>
          <w:rFonts w:ascii="FreeSerif" w:hAnsi="FreeSerif"/>
          <w:b/>
          <w:color w:val="2C3A4A"/>
          <w:sz w:val="20"/>
        </w:rPr>
        <w:t>Tchad : la succession dynastique</w:t>
      </w:r>
    </w:p>
    <w:p>
      <w:pPr>
        <w:spacing w:after="60"/>
      </w:pPr>
      <w:r>
        <w:rPr>
          <w:rFonts w:ascii="FreeSerif" w:hAnsi="FreeSerif"/>
          <w:sz w:val="22"/>
        </w:rPr>
        <w:t xml:space="preserve">Le Tchad est gouverné par la famille Déby depuis 1990. </w:t>
      </w:r>
      <w:r>
        <w:rPr>
          <w:rFonts w:ascii="FreeSerif" w:hAnsi="FreeSerif"/>
          <w:b/>
          <w:sz w:val="22"/>
        </w:rPr>
        <w:t>Idriss Déby Itno</w:t>
      </w:r>
      <w:r>
        <w:rPr>
          <w:rFonts w:ascii="FreeSerif" w:hAnsi="FreeSerif"/>
          <w:sz w:val="22"/>
        </w:rPr>
        <w:t xml:space="preserve"> meurt le 20 avril 2021 — officiellement au front, le lendemain de sa réélection, lors de combats contre la rébellion du FACT dans le nord du pays. Son fils </w:t>
      </w:r>
      <w:r>
        <w:rPr>
          <w:rFonts w:ascii="FreeSerif" w:hAnsi="FreeSerif"/>
          <w:b/>
          <w:sz w:val="22"/>
        </w:rPr>
        <w:t>Mahamat Idriss Déby</w:t>
      </w:r>
      <w:r>
        <w:rPr>
          <w:rFonts w:ascii="FreeSerif" w:hAnsi="FreeSerif"/>
          <w:sz w:val="22"/>
        </w:rPr>
        <w:t xml:space="preserve"> lui succède immédiatement, à la tête d'un Conseil militaire de transition.</w:t>
      </w:r>
    </w:p>
    <w:p>
      <w:pPr>
        <w:spacing w:after="60"/>
        <w:ind w:firstLine="567"/>
      </w:pPr>
      <w:r>
        <w:rPr>
          <w:rFonts w:ascii="FreeSerif" w:hAnsi="FreeSerif"/>
          <w:sz w:val="22"/>
        </w:rPr>
        <w:t>La France est là. Emmanuel Macron assiste aux funérailles d'Idriss Déby à N'Djamena et soutient publiquement la transition dynastique. La Constitution tchadienne est violée — la succession héréditaire du pouvoir y est explicitement interdite. La communauté internationale l'avalise sans ciller. Un dialogue national inclusif en 2022 proroge la transition. Une élection présidentielle en mai 2024 reconduit Mahamat Déby avec 61 % des voix dans un scrutin boycotté par une partie de l'opposition.</w:t>
      </w:r>
    </w:p>
    <w:p>
      <w:pPr>
        <w:spacing w:after="60"/>
        <w:ind w:firstLine="567"/>
      </w:pPr>
      <w:r>
        <w:rPr>
          <w:rFonts w:ascii="FreeSerif" w:hAnsi="FreeSerif"/>
          <w:sz w:val="22"/>
        </w:rPr>
        <w:t>Le Tchad est le pays qui a accueilli le quartier général de l'opération Barkhane. Son armée — les FAT — est considérée comme l'une des plus opérationnelles de la région ; elle est intervenue au Mali en 2013 et contre Boko Haram dans le bassin du lac Tchad. Le pétrole représente 60 % des revenus de l'État mais la production décline et la rente a principalement bénéficié à la famille Déby et aux réseaux du clan Zaghawa.</w:t>
      </w:r>
    </w:p>
    <w:p>
      <w:pPr>
        <w:spacing w:after="60"/>
        <w:ind w:firstLine="567"/>
      </w:pPr>
      <w:r>
        <w:rPr>
          <w:rFonts w:ascii="FreeSerif" w:hAnsi="FreeSerif"/>
          <w:sz w:val="22"/>
        </w:rPr>
        <w:t>Le Tchad est le parfait inverse de l'AES : un État dont la succession dynastique est adoubée par Paris, dont l'armée sert les intérêts sécuritaires français, dont les ressources restent sous contrôle des réseaux traditionnels de la Françafrique. Il est fragilisé en profondeur — rébellions au nord (Tibesti), à l'est (connexion Darfour), tensions au sud — mais stable en surface parce que Paris le veut stable.</w:t>
      </w:r>
    </w:p>
    <w:p>
      <w:pPr>
        <w:spacing w:before="200" w:after="80"/>
      </w:pPr>
      <w:r>
        <w:rPr>
          <w:rFonts w:ascii="FreeSerif" w:hAnsi="FreeSerif"/>
          <w:b/>
          <w:color w:val="2C3A4A"/>
          <w:sz w:val="20"/>
        </w:rPr>
        <w:t>Mauritanie : l'esclavage comme réalité contemporaine</w:t>
      </w:r>
    </w:p>
    <w:p>
      <w:pPr>
        <w:spacing w:after="60"/>
      </w:pPr>
      <w:r>
        <w:rPr>
          <w:rFonts w:ascii="FreeSerif" w:hAnsi="FreeSerif"/>
          <w:sz w:val="22"/>
        </w:rPr>
        <w:t xml:space="preserve">La Mauritanie a connu plusieurs coups d'État (2005, 2008) mais jouit depuis 2019 d'une stabilité relative sous </w:t>
      </w:r>
      <w:r>
        <w:rPr>
          <w:rFonts w:ascii="FreeSerif" w:hAnsi="FreeSerif"/>
          <w:b/>
          <w:sz w:val="22"/>
        </w:rPr>
        <w:t>Mohamed Ould Ghazouani</w:t>
      </w:r>
      <w:r>
        <w:rPr>
          <w:rFonts w:ascii="FreeSerif" w:hAnsi="FreeSerif"/>
          <w:sz w:val="22"/>
        </w:rPr>
        <w:t>, réélu en 2024. Sa politique étrangère est pragmatique — bonnes relations avec la France, mais positionnement relativement indépendant.</w:t>
      </w:r>
    </w:p>
    <w:p>
      <w:pPr>
        <w:spacing w:after="60"/>
        <w:ind w:firstLine="567"/>
      </w:pPr>
      <w:r>
        <w:rPr>
          <w:rFonts w:ascii="FreeSerif" w:hAnsi="FreeSerif"/>
          <w:sz w:val="22"/>
        </w:rPr>
        <w:t>Ce que la Mauritanie cache derrière cette stabilité apparente est documenté par les ONG depuis des décennies : l'esclavage y est une réalité contemporaine. Officiellement aboli en 1981 et criminalisé en 2007, il reste pratiqué. Les Harratines — anciens esclaves noirs arabisés — constituent une classe socioéconomique inférieure au sein même de la société arabo-berbère. Anti-Slavery International et l'IRA (Initiative pour la Résurgence du mouvement Abolitionniste) documentent des cas réguliers. La Mauritanie est régulièrement citée comme ayant l'un des taux d'esclavage contemporain les plus élevés au monde.</w:t>
      </w:r>
    </w:p>
    <w:p>
      <w:pPr>
        <w:spacing w:after="60"/>
        <w:ind w:firstLine="567"/>
      </w:pPr>
      <w:r>
        <w:rPr>
          <w:rFonts w:ascii="FreeSerif" w:hAnsi="FreeSerif"/>
          <w:sz w:val="22"/>
        </w:rPr>
        <w:t>La ligne de fracture entre Maures (arabophones, berbérophones) et populations négro-africaines du fleuve Sénégal (Wolof, Toucouleur, Soninké, Peul) reste une blessure ouverte depuis les violences interethniques de 1989-1991. Des dizaines de milliers de Mauritaniens noirs avaient été expulsés vers le Sénégal et le Mali.</w:t>
      </w:r>
    </w:p>
    <w:p>
      <w:pPr>
        <w:spacing w:after="60"/>
        <w:ind w:firstLine="567"/>
      </w:pPr>
      <w:r>
        <w:rPr>
          <w:rFonts w:ascii="FreeSerif" w:hAnsi="FreeSerif"/>
          <w:sz w:val="22"/>
        </w:rPr>
        <w:t xml:space="preserve">L'enjeu gazier change la donne : le gisement </w:t>
      </w:r>
      <w:r>
        <w:rPr>
          <w:rFonts w:ascii="FreeSerif" w:hAnsi="FreeSerif"/>
          <w:b/>
          <w:sz w:val="22"/>
        </w:rPr>
        <w:t>Grand Tortue Ahmeyim</w:t>
      </w:r>
      <w:r>
        <w:rPr>
          <w:rFonts w:ascii="FreeSerif" w:hAnsi="FreeSerif"/>
          <w:sz w:val="22"/>
        </w:rPr>
        <w:t xml:space="preserve"> (GTA), partagé avec le Sénégal, a commencé ses premières exportations de GNL en 2024. Ce gaz va modifier les équilibres économiques — et probablement les appétits extérieurs.</w:t>
      </w:r>
    </w:p>
    <w:p>
      <w:pPr>
        <w:spacing w:before="200" w:after="80"/>
      </w:pPr>
      <w:r>
        <w:rPr>
          <w:rFonts w:ascii="FreeSerif" w:hAnsi="FreeSerif"/>
          <w:b/>
          <w:color w:val="2C3A4A"/>
          <w:sz w:val="20"/>
        </w:rPr>
        <w:t>Sénégal : la rupture par les urnes</w:t>
      </w:r>
    </w:p>
    <w:p>
      <w:pPr>
        <w:spacing w:after="60"/>
      </w:pPr>
      <w:r>
        <w:rPr>
          <w:rFonts w:ascii="FreeSerif" w:hAnsi="FreeSerif"/>
          <w:sz w:val="22"/>
        </w:rPr>
        <w:t>Le Sénégal était présenté comme le modèle de stabilité démocratique ouest-africaine. En 2023-2024, le modèle a craqué — et s'est réinventé.</w:t>
      </w:r>
    </w:p>
    <w:p>
      <w:pPr>
        <w:spacing w:after="60"/>
        <w:ind w:firstLine="567"/>
      </w:pPr>
      <w:r>
        <w:rPr>
          <w:rFonts w:ascii="FreeSerif" w:hAnsi="FreeSerif"/>
          <w:b/>
          <w:sz w:val="22"/>
        </w:rPr>
        <w:t>Ousmane Sonko</w:t>
      </w:r>
      <w:r>
        <w:rPr>
          <w:rFonts w:ascii="FreeSerif" w:hAnsi="FreeSerif"/>
          <w:sz w:val="22"/>
        </w:rPr>
        <w:t xml:space="preserve">, maire de Ziguinchor et leader de l'opposition panafricaniste, est condamné en mai 2023 à deux ans de prison pour « corruption de la jeunesse ». Des émeutes éclatent, faisant plusieurs dizaines de morts. Le président </w:t>
      </w:r>
      <w:r>
        <w:rPr>
          <w:rFonts w:ascii="FreeSerif" w:hAnsi="FreeSerif"/>
          <w:b/>
          <w:sz w:val="22"/>
        </w:rPr>
        <w:t>Macky Sall</w:t>
      </w:r>
      <w:r>
        <w:rPr>
          <w:rFonts w:ascii="FreeSerif" w:hAnsi="FreeSerif"/>
          <w:sz w:val="22"/>
        </w:rPr>
        <w:t xml:space="preserve"> tente en février 2024 de reporter l'élection présidentielle prévue — le Conseil constitutionnel annule ce report. L'élection se tient en mars 2024.</w:t>
      </w:r>
    </w:p>
    <w:p>
      <w:pPr>
        <w:spacing w:after="60"/>
        <w:ind w:firstLine="567"/>
      </w:pPr>
      <w:r>
        <w:rPr>
          <w:rFonts w:ascii="FreeSerif" w:hAnsi="FreeSerif"/>
          <w:b/>
          <w:sz w:val="22"/>
        </w:rPr>
        <w:t>Bassirou Diomaye Faye</w:t>
      </w:r>
      <w:r>
        <w:rPr>
          <w:rFonts w:ascii="FreeSerif" w:hAnsi="FreeSerif"/>
          <w:sz w:val="22"/>
        </w:rPr>
        <w:t>, candidat de PASTEF (parti de Sonko), est élu avec 54 % dès le premier tour. Il était en prison dix jours avant le scrutin. Sonko est nommé Premier ministre. C'est la première alternance panafricaniste portée par le suffrage universel dans la région depuis longtemps.</w:t>
      </w:r>
    </w:p>
    <w:p>
      <w:pPr>
        <w:spacing w:after="60"/>
        <w:ind w:firstLine="567"/>
      </w:pPr>
      <w:r>
        <w:rPr>
          <w:rFonts w:ascii="FreeSerif" w:hAnsi="FreeSerif"/>
          <w:sz w:val="22"/>
        </w:rPr>
        <w:t>Faye et Sonko évoquent la révision des contrats pétroliers et gaziers — le gaz sénégalais commence à couler —, le réexamen des accords de défense avec la France, un positionnement plus indépendant. Faye et Sonko ne font pas l'AES. Ils tracent peut-être une voie différente vers les mêmes objectifs : la souveraineté par les institutions plutôt que par la rupture militaire.</w:t>
      </w:r>
    </w:p>
    <w:p>
      <w:pPr>
        <w:spacing w:before="200" w:after="80"/>
      </w:pPr>
      <w:r>
        <w:rPr>
          <w:rFonts w:ascii="FreeSerif" w:hAnsi="FreeSerif"/>
          <w:b/>
          <w:color w:val="2C3A4A"/>
          <w:sz w:val="20"/>
        </w:rPr>
        <w:t>Guinée : l'ambiguïté Doumbouya</w:t>
      </w:r>
    </w:p>
    <w:p>
      <w:pPr>
        <w:spacing w:after="60"/>
      </w:pPr>
      <w:r>
        <w:rPr>
          <w:rFonts w:ascii="FreeSerif" w:hAnsi="FreeSerif"/>
          <w:sz w:val="22"/>
        </w:rPr>
        <w:t xml:space="preserve">En septembre 2021, le colonel </w:t>
      </w:r>
      <w:r>
        <w:rPr>
          <w:rFonts w:ascii="FreeSerif" w:hAnsi="FreeSerif"/>
          <w:b/>
          <w:sz w:val="22"/>
        </w:rPr>
        <w:t>Mamadi Doumbouya</w:t>
      </w:r>
      <w:r>
        <w:rPr>
          <w:rFonts w:ascii="FreeSerif" w:hAnsi="FreeSerif"/>
          <w:sz w:val="22"/>
        </w:rPr>
        <w:t xml:space="preserve"> renverse Alpha Condé, président vieillissant dont le troisième mandat avait déclenché une répression meurtrière. Doumbouya commandait le groupement des forces spéciales — formé par la France. L'ironie est totale : Paris a formé l'homme qui a renversé son client.</w:t>
      </w:r>
    </w:p>
    <w:p>
      <w:pPr>
        <w:spacing w:after="60"/>
        <w:ind w:firstLine="567"/>
      </w:pPr>
      <w:r>
        <w:rPr>
          <w:rFonts w:ascii="FreeSerif" w:hAnsi="FreeSerif"/>
          <w:sz w:val="22"/>
        </w:rPr>
        <w:t>Doumbouya a été bien accueilli initialement. Son régime dérive vers l'autoritarisme sans calendrier de transition clair. Sa position réelle sur la souveraineté africaine reste ambiguë — certains analystes panafricanistes le présentent comme plus indépendant que les apparences ne le laissent croire ; d'autres y voient un opportuniste sans doctrine. La Guinée a des ressources considérables — bauxite, or, diamants, fer — et n'a pas rejoint l'AES.</w:t>
      </w:r>
    </w:p>
    <w:p>
      <w:pPr>
        <w:spacing w:before="200" w:after="80"/>
      </w:pPr>
      <w:r>
        <w:rPr>
          <w:rFonts w:ascii="FreeSerif" w:hAnsi="FreeSerif"/>
          <w:b/>
          <w:color w:val="2C3A4A"/>
          <w:sz w:val="20"/>
        </w:rPr>
        <w:t>La mort du G5 Sahel</w:t>
      </w:r>
    </w:p>
    <w:p>
      <w:pPr>
        <w:spacing w:after="60"/>
      </w:pPr>
      <w:r>
        <w:rPr>
          <w:rFonts w:ascii="FreeSerif" w:hAnsi="FreeSerif"/>
          <w:sz w:val="22"/>
        </w:rPr>
        <w:t xml:space="preserve">Le </w:t>
      </w:r>
      <w:r>
        <w:rPr>
          <w:rFonts w:ascii="FreeSerif" w:hAnsi="FreeSerif"/>
          <w:b/>
          <w:sz w:val="22"/>
        </w:rPr>
        <w:t>G5 Sahel</w:t>
      </w:r>
      <w:r>
        <w:rPr>
          <w:rFonts w:ascii="FreeSerif" w:hAnsi="FreeSerif"/>
          <w:sz w:val="22"/>
        </w:rPr>
        <w:t xml:space="preserve"> avait été créé en 2014 pour coordonner l'action sécuritaire et le développement de la Mauritanie, du Mali, du Burkina Faso, du Niger et du Tchad. Sa Force conjointe, créée en 2017, devait atteindre 5 000 hommes. Elle n'a jamais fonctionné à pleine capacité, n'a jamais été financée correctement — l'Union européenne et la France promettaient, livraient partiellement, conditionnaient.</w:t>
      </w:r>
    </w:p>
    <w:p>
      <w:pPr>
        <w:spacing w:after="60"/>
        <w:ind w:firstLine="567"/>
      </w:pPr>
      <w:r>
        <w:rPr>
          <w:rFonts w:ascii="FreeSerif" w:hAnsi="FreeSerif"/>
          <w:sz w:val="22"/>
        </w:rPr>
        <w:t>Le retrait du Mali en 2022, puis du Burkina Faso et du Niger en 2023, a laissé le G5 Sahel dans un état résiduel : Mauritanie et Tchad seulement. Ce n'est plus un G5 — c'est un G2 sans raison d'être régionale. L'AES a de facto remplacé le G5 Sahel comme cadre de coopération sécuritaire pour les trois pays en transition.</w:t>
      </w:r>
    </w:p>
    <w:p>
      <w:pPr>
        <w:spacing w:after="60"/>
        <w:ind w:firstLine="567"/>
      </w:pPr>
      <w:r>
        <w:rPr>
          <w:rFonts w:ascii="FreeSerif" w:hAnsi="FreeSerif"/>
          <w:sz w:val="22"/>
        </w:rPr>
        <w:t>Cette dissolution dit quelque chose d'important : le G5 Sahel était un cadre conçu par et pour les intérêts français dans la région. Quand les pays qui refusaient la tutelle en sont sortis, il n'est pas resté grand-chose. La coopération sécuritaire africaine authentique — celle qui se construit entre pairs souverains — prend une autre forme. Elle s'appelle désormais Confédération des États du Sahel.</w:t>
      </w:r>
    </w:p>
    <w:p>
      <w:pPr>
        <w:spacing w:after="60"/>
        <w:ind w:firstLine="567"/>
      </w:pPr>
      <w:r>
        <w:rPr>
          <w:rFonts w:ascii="FreeSerif" w:hAnsi="FreeSerif"/>
          <w:i/>
          <w:sz w:val="22"/>
        </w:rPr>
        <w:t>Sources : Données politiques sur le Tchad, la Mauritanie, le Sénégal et la Guinée (2021-2025) ; Anti-Slavery International et IRA sur l'esclavage contemporain en Mauritanie ; événements 1989-1991 Mauritanie-Sénégal ; résultats élection présidentielle Sénégal, mars 2024 ; gisement Grand Tortue Ahmeyim, premières exportations GNL 2024 ; retrait Mali (2022), Burkina Faso et Niger (2023) du G5 Sahel ; données ACLED sur les conflits tchadiens 2021-2025.</w:t>
      </w:r>
    </w:p>
    <w:p>
      <w:pPr>
        <w:spacing w:after="60"/>
        <w:ind w:firstLine="567"/>
      </w:pPr>
      <w:r>
        <w:rPr>
          <w:rFonts w:ascii="FreeSerif" w:hAnsi="FreeSerif"/>
          <w:i/>
          <w:sz w:val="22"/>
        </w:rPr>
        <w:t>Sources : Témoignage d'un militaire français ayant servi en République centrafricaine, déploiement à Bria (Haute-Kotto) ; chapitres 21 et 83 de ce livre (RCA, Bozizé, rébellion instrumentalisée, ressources minières) ; données ACLED sur les conflits à Bria 2013-2026 ; rapport du Groupe d'experts de l'ONU sur la RCA, 2022.</w:t>
      </w:r>
    </w:p>
    <w:p>
      <w:pPr>
        <w:spacing w:after="60"/>
        <w:ind w:firstLine="567"/>
      </w:pPr>
      <w:r>
        <w:rPr>
          <w:rFonts w:ascii="FreeSerif" w:hAnsi="FreeSerif"/>
          <w:i/>
          <w:sz w:val="22"/>
        </w:rPr>
        <w:t>Sources : Théophile EKA2, tribune « Gueule de bois ! », Bangui, 6 juillet 2026 ; chapitres 21 et 83 de ce livre (G-16, rébellion instrumentalisée, complicité des élites) ; chapitre 14 (bataille de l'information).</w:t>
      </w:r>
    </w:p>
    <w:p>
      <w:pPr>
        <w:spacing w:after="60"/>
        <w:ind w:firstLine="567"/>
      </w:pPr>
      <w:r>
        <w:rPr>
          <w:rFonts w:ascii="FreeSerif" w:hAnsi="FreeSerif"/>
          <w:i/>
          <w:sz w:val="22"/>
        </w:rPr>
        <w:t>Sources : Diaspora Sango, tribune sur la rébellion centrafricaine ; texte citoyen d'interpellation de Martin Ziguélé, MLPC, Bangui, 7 juillet 2026 ; chapitre 21 de ce livre (Boganda, Bozizé, Raineteau, Sangocoin, G-16, CICUSAC, MPAL) ; Talitha Koum Centrafrique, 11 février 2022 ; MPAL, conférence de presse, Bangui, 3 novembre 2025 ; données ACLED 2014-2026.</w:t>
      </w: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pPr>
        <w:spacing w:after="60"/>
        <w:ind w:firstLine="567"/>
      </w:pPr>
      <w:r>
        <w:rPr>
          <w:rFonts w:ascii="FreeSerif" w:hAnsi="FreeSerif"/>
          <w:i/>
          <w:sz w:val="22"/>
        </w:rPr>
        <w:t>Sources : Cour pénale internationale, mandat d'arrêt contre Joseph Kony, 2005, procédure en cours ; retrait de la traque de Joseph Kony par l'armée américaine, 2017 ; sources non officielles sur la localisation de Kony en Haute-Kotto, RCA, à recouper ; chapitre 21 de ce livre (ressources minières de la Haute-Kotto, Bria).</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w:t>
      </w:r>
    </w:p>
    <w:p>
      <w:pPr>
        <w:spacing w:after="600"/>
        <w:jc w:val="center"/>
      </w:pPr>
      <w:r>
        <w:rPr>
          <w:rFonts w:ascii="FreeSerif" w:hAnsi="FreeSerif"/>
          <w:color w:val="2C3A4A"/>
          <w:sz w:val="52"/>
        </w:rPr>
        <w:t>LE RÉVEIL PANAFRICAIN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top w:val="none" w:sz="0" w:space="0" w:color="auto"/>
              <w:right w:val="none" w:sz="0" w:space="0" w:color="auto"/>
              <w:lef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r>
      <w:r>
        <w:rPr>
          <w:rFonts w:ascii="FreeSerif" w:hAnsi="FreeSerif"/>
          <w:i/>
          <w:color w:val="8B1A1A"/>
          <w:sz w:val="22"/>
        </w:rPr>
        <w:br/>
        <w:t>— Thomas Sankara, symposium de l'IPN, Ouagadougou, 7-10 avril 1986</w:t>
      </w:r>
    </w:p>
    <w:p>
      <w:pPr>
        <w:spacing w:after="60"/>
        <w:ind w:firstLine="567"/>
      </w:pPr>
      <w:r>
        <w:rPr>
          <w:rFonts w:ascii="FreeSerif" w:hAnsi="FreeSerif"/>
          <w:sz w:val="22"/>
        </w:rPr>
        <w:t>Il y a des idées qui ont besoin d'un demi-siècle pour mûrir. En 1986, Thomas Sankara réunit à Ouagadougou 34 pays, des personnalités politiques, scientifiques et universitaires de l'Afrique entière, des Caraïbes et des États-Unis — dont d'anciens membres des Black Panthers — pour fonder l'Institut des Peuples Noirs. Dix-huit mois plus tard, il était assassiné. L'IPN a survécu sur le papier, en léthargie sous Blaise Compaoré, oublié de la plupart. En 2025, Ibrahim Traoré l'a ressuscité sous le nom d'IPN Farafina. C'est la réactivation d'une doctrine, pas une simple renaissance institutionnelle.</w:t>
      </w:r>
    </w:p>
    <w:p>
      <w:pPr>
        <w:spacing w:before="200" w:after="80"/>
      </w:pPr>
      <w:r>
        <w:rPr>
          <w:rFonts w:ascii="FreeSerif" w:hAnsi="FreeSerif"/>
          <w:b/>
          <w:color w:val="2C3A4A"/>
          <w:sz w:val="20"/>
        </w:rPr>
        <w:t>Le plan d'action de Lagos contre le rapport Berg</w:t>
      </w:r>
    </w:p>
    <w:p>
      <w:pPr>
        <w:spacing w:after="60"/>
      </w:pPr>
      <w:r>
        <w:rPr>
          <w:rFonts w:ascii="FreeSerif" w:hAnsi="FreeSerif"/>
          <w:sz w:val="22"/>
        </w:rPr>
        <w:t>Pour comprendre l'IPN, il faut remonter au panafricanisme des années 1980. Face aux indépendances formelles qui n'avaient pas produit de développement réel, les pays africains se réunissent à Lagos en 1980 et adoptent un plan d'action articulé autour de quatre piliers : l'industrialisation, la sécurité alimentaire, la logistique et le transport, la science et la technologie. Le raisonnement est simple et juste : sans industrie, l'Afrique restera exportatrice de matières brutes et importatrice de produits finis — elle ne parlera jamais d'égal à égal.</w:t>
      </w:r>
    </w:p>
    <w:p>
      <w:pPr>
        <w:spacing w:after="60"/>
        <w:ind w:firstLine="567"/>
      </w:pPr>
      <w:r>
        <w:rPr>
          <w:rFonts w:ascii="FreeSerif" w:hAnsi="FreeSerif"/>
          <w:sz w:val="22"/>
        </w:rPr>
        <w:t xml:space="preserve">La Banque mondiale répond immédiatement.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libéralisation, privatisation, retrait de l'État, agriculture d'exportation, ouverture aux importations. C'est le fondement théorique des programmes d'ajustement structurel qui vont paupériser le continent pendant deux décennies.</w:t>
      </w:r>
    </w:p>
    <w:p>
      <w:pPr>
        <w:spacing w:after="60"/>
        <w:ind w:firstLine="567"/>
      </w:pPr>
      <w:r>
        <w:rPr>
          <w:rFonts w:ascii="FreeSerif" w:hAnsi="FreeSerif"/>
          <w:sz w:val="22"/>
        </w:rPr>
        <w:t>Le plan de Lagos proposait la souveraineté. Le rapport Berg a imposé la dépendance. C'est dans ce contexte — après avoir vu les PAS détruire ce que les plans africains essayaient de construire — que Sankara lance l'IPN. La bataille économique avait un pendant idéologique : il fallait reconstruire la conscience des peuples noirs pour qu'ils cessent de demander la permission de se développer.</w:t>
      </w:r>
    </w:p>
    <w:p>
      <w:pPr>
        <w:spacing w:before="200" w:after="80"/>
      </w:pPr>
      <w:r>
        <w:rPr>
          <w:rFonts w:ascii="FreeSerif" w:hAnsi="FreeSerif"/>
          <w:b/>
          <w:color w:val="2C3A4A"/>
          <w:sz w:val="20"/>
        </w:rPr>
        <w:t>L'IPN original : trois objectifs</w:t>
      </w:r>
    </w:p>
    <w:p>
      <w:pPr>
        <w:spacing w:after="60"/>
      </w:pPr>
      <w:r>
        <w:rPr>
          <w:rFonts w:ascii="FreeSerif" w:hAnsi="FreeSerif"/>
          <w:sz w:val="22"/>
        </w:rPr>
        <w:t>Sankara articule l'IPN autour de trois objectifs explicites.</w:t>
      </w:r>
    </w:p>
    <w:p>
      <w:pPr>
        <w:spacing w:after="60"/>
        <w:ind w:firstLine="567"/>
      </w:pPr>
      <w:r>
        <w:rPr>
          <w:rFonts w:ascii="FreeSerif" w:hAnsi="FreeSerif"/>
          <w:b/>
          <w:sz w:val="22"/>
        </w:rPr>
        <w:t>Premier objectif : la rééducation et la réconciliation identitaire.</w:t>
      </w:r>
      <w:r>
        <w:rPr>
          <w:rFonts w:ascii="FreeSerif" w:hAnsi="FreeSerif"/>
          <w:sz w:val="22"/>
        </w:rPr>
        <w:t xml:space="preserve"> Des Africains instruits se demandent eux-mêmes ce que leur civilisation a apporté à l'histoire. La réponse est documentée — l'Égypte ancienne, les hauts fourneaux africains précédant l'ère industrielle européenne, les empires du Mali et du Songhaï, les technologies de conservation des semences et des céréales. Mais ces connaissances ont été effacées par 1 400 ans de traite transsaharienne et 400 ans de traite transatlantique, puis par un siècle de colonisation qui a organisé l'oubli comme instrument de domination. Celui qui ne sait pas ce qu'il était ne peut pas construire ce qu'il veut être.</w:t>
      </w:r>
    </w:p>
    <w:p>
      <w:pPr>
        <w:spacing w:after="60"/>
        <w:ind w:firstLine="567"/>
      </w:pPr>
      <w:r>
        <w:rPr>
          <w:rFonts w:ascii="FreeSerif" w:hAnsi="FreeSerif"/>
          <w:b/>
          <w:sz w:val="22"/>
        </w:rPr>
        <w:t>Deuxième objectif : la lutte contre l'assimilation.</w:t>
      </w:r>
      <w:r>
        <w:rPr>
          <w:rFonts w:ascii="FreeSerif" w:hAnsi="FreeSerif"/>
          <w:sz w:val="22"/>
        </w:rPr>
        <w:t xml:space="preserve"> L'assimilation n'est plus imposée de l'extérieur — elle est intériorisée. Des Africains achètent des produits éclaircissants pour la peau. Des intellectuels mesurent leur réussite à la qualité de leur accent français. Des fils du continent traversent la Méditerranée au péril de leur vie pour atteindre des pays qui les ont enchaînés. L'IPN ne combat pas les autres peuples — il combat le complexe qui fait que le peuple noir n'aime que ceux qui l'ont opprimé et se retourne contre ceux qui lui ont ressemblé.</w:t>
      </w:r>
    </w:p>
    <w:p>
      <w:pPr>
        <w:spacing w:after="60"/>
        <w:ind w:firstLine="567"/>
      </w:pPr>
      <w:r>
        <w:rPr>
          <w:rFonts w:ascii="FreeSerif" w:hAnsi="FreeSerif"/>
          <w:b/>
          <w:sz w:val="22"/>
        </w:rPr>
        <w:t>Troisième objectif : le renforcement des liens avec la diaspora.</w:t>
      </w:r>
      <w:r>
        <w:rPr>
          <w:rFonts w:ascii="FreeSerif" w:hAnsi="FreeSerif"/>
          <w:sz w:val="22"/>
        </w:rPr>
        <w:t xml:space="preserve"> La conscience noire ne se construit pas en vase clos. Elle se construit dans la connexion entre l'Afrique, les Caraïbes, les Amériques, la diaspora européenne. Ce n'est pas un hasard si Sankara s'est rendu à Harlem en 1984 — deux ans avant le symposium fondateur. Le choc de cette rencontre avec les héritiers des luttes noires américaines a été le déclic qui a transformé une intuition en projet institutionnel.</w:t>
      </w: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n'aura lieu qu'en 1990 — sous la présidence de Blaise Compaoré, l'homme qui a commandé le meurtre. La coïncidence est révélatrice : Compaoré organise l'assemblée constitutive pour apparaître comme le continuateur du projet, empocher la légitimité politique et l'argent international qui va avec — 286 millions de francs CFA de l'UNESCO pour les travaux préparatoires, 780 millions pour l'assemblée constitutive — avant d'éteindre méthodiquement ce qu'il venait formellement d'inaugurer.</w:t>
      </w:r>
    </w:p>
    <w:p>
      <w:pPr>
        <w:spacing w:after="60"/>
        <w:ind w:firstLine="567"/>
      </w:pPr>
      <w:r>
        <w:rPr>
          <w:rFonts w:ascii="FreeSerif" w:hAnsi="FreeSerif"/>
          <w:sz w:val="22"/>
        </w:rPr>
        <w:t>Le contexte est décisif. 1990, c'est l'appel de La Baule : Mitterrand conditionne l'aide française à la « démocratisation » africaine — c'est-à-dire à la normalisation des relations avec le système occidental, au retour dans les rangs du PAS. Les programmes d'ajustement structurel ont fait de l'éducation et de la culture des variables d'ajustement — les premières à être sacrifiées quand les budgets se contractent. L'IPN, institution panafricaniste fondée sur l'idée que l'Afrique doit se financer elle-même pour penser librement, était condamné dès lors que les financements extérieurs conditionnaient son existence.</w:t>
      </w:r>
    </w:p>
    <w:p>
      <w:pPr>
        <w:spacing w:after="60"/>
        <w:ind w:firstLine="567"/>
      </w:pPr>
      <w:r>
        <w:rPr>
          <w:rFonts w:ascii="FreeSerif" w:hAnsi="FreeSerif"/>
          <w:sz w:val="22"/>
        </w:rPr>
        <w:t>On a tué l'homme. Il fallait tuer ses idées. C'est logique. C'est méthodique. C'est ce qui a été fait.</w:t>
      </w:r>
    </w:p>
    <w:p>
      <w:pPr>
        <w:spacing w:before="200" w:after="80"/>
      </w:pPr>
      <w:r>
        <w:rPr>
          <w:rFonts w:ascii="FreeSerif" w:hAnsi="FreeSerif"/>
          <w:b/>
          <w:color w:val="2C3A4A"/>
          <w:sz w:val="20"/>
        </w:rPr>
        <w:t>La résurrection : IPN Farafina, 2025</w:t>
      </w:r>
    </w:p>
    <w:p>
      <w:pPr>
        <w:spacing w:after="60"/>
      </w:pPr>
      <w:r>
        <w:rPr>
          <w:rFonts w:ascii="FreeSerif" w:hAnsi="FreeSerif"/>
          <w:sz w:val="22"/>
        </w:rPr>
        <w:t xml:space="preserve">En 2025, Ibrahim Traoré ressuscite l'institution sous le nom d'IPN Farafina — Farafina signifie « l'Afrique » en langue mandingue. Le conseil d'orientation est installé par le Premier ministre avec une lettre de mission articulée autour de </w:t>
      </w:r>
      <w:r>
        <w:rPr>
          <w:rFonts w:ascii="FreeSerif" w:hAnsi="FreeSerif"/>
          <w:b/>
          <w:sz w:val="22"/>
        </w:rPr>
        <w:t>six axes</w:t>
      </w:r>
      <w:r>
        <w:rPr>
          <w:rFonts w:ascii="FreeSerif" w:hAnsi="FreeSerif"/>
          <w:sz w:val="22"/>
        </w:rPr>
        <w:t xml:space="preserve"> :</w:t>
      </w:r>
    </w:p>
    <w:p>
      <w:pPr>
        <w:pStyle w:val="ListBullet"/>
      </w:pPr>
      <w:r>
        <w:rPr>
          <w:rFonts w:ascii="FreeSerif" w:hAnsi="FreeSerif"/>
          <w:sz w:val="21"/>
        </w:rPr>
        <w:t>Promouvoir les valeurs des peuples noirs — culture, langues, spiritualité, arts, savoirs endogènes,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en matière d'éducation, de culture, de recherche, de valorisation des langues nationales et d'intégration des savoirs endogènes.</w:t>
      </w:r>
    </w:p>
    <w:p>
      <w:pPr>
        <w:spacing w:after="60"/>
        <w:ind w:firstLine="567"/>
      </w:pPr>
      <w:r>
        <w:rPr>
          <w:rFonts w:ascii="FreeSerif" w:hAnsi="FreeSerif"/>
          <w:sz w:val="22"/>
        </w:rPr>
        <w:t xml:space="preserve">Il n'y a rien de raciste dans ces six missions. Il n'y a pas d'appel à la guerre. Il y a l'exigence élémentaire que l'homme noir cesse d'être, pour reprendre le titre de Frantz Fanon, </w:t>
      </w:r>
      <w:r>
        <w:rPr>
          <w:rFonts w:ascii="FreeSerif" w:hAnsi="FreeSerif"/>
          <w:i/>
          <w:sz w:val="22"/>
        </w:rPr>
        <w:t>un damné de la terre</w:t>
      </w:r>
      <w:r>
        <w:rPr>
          <w:rFonts w:ascii="FreeSerif" w:hAnsi="FreeSerif"/>
          <w:sz w:val="22"/>
        </w:rPr>
        <w:t>.</w:t>
      </w: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la simple répétition de l'IPN original. Le contexte a changé : la mondialisation est une réalité, la diaspora est plus connectée que jamais, les réseaux sociaux permettent une circulation des idées que 1986 ne pouvait pas imaginer. Traoré réadapte le projet — il veut que les connaissances produites servent immédiatement les révolutions industrielles et agricoles en cours, que la doctrine se traduise en politique publique, pas seulement en séminaires.</w:t>
      </w:r>
    </w:p>
    <w:p>
      <w:pPr>
        <w:spacing w:after="60"/>
        <w:ind w:firstLine="567"/>
      </w:pPr>
      <w:r>
        <w:rPr>
          <w:rFonts w:ascii="FreeSerif" w:hAnsi="FreeSerif"/>
          <w:sz w:val="22"/>
        </w:rPr>
        <w:t>Mais la continuité est réelle sur l'essentiel : il s'agit toujours de produire de la connaissance endogène pour ne plus être dépendant de ceux qui ont organisé l'ignorance comme instrument de domination. Il s'agit toujours de former la jeunesse dans la dignité plutôt que dans le complexe. Il s'agit toujours de refuser que l'arbre — métaphore de Joseph Ki-Zerbo — soit déraciné parce qu'il s'est ouvert à tous les vents du monde.</w:t>
      </w:r>
    </w:p>
    <w:p>
      <w:pPr>
        <w:spacing w:after="60"/>
        <w:ind w:firstLine="567"/>
      </w:pPr>
      <w:r>
        <w:rPr>
          <w:rFonts w:ascii="FreeSerif" w:hAnsi="FreeSerif"/>
          <w:sz w:val="22"/>
        </w:rPr>
        <w:t>Ce que la chaîne de transmission Sankara → IPN → IPN Farafina démontre, c'est qu'une idée assassinée avec son auteur ne meurt pas quand elle est juste. Elle attend. Elle trouve un autre porteur. Elle reprend sa marche.</w:t>
      </w:r>
    </w:p>
    <w:p>
      <w:pPr>
        <w:spacing w:after="60"/>
        <w:ind w:firstLine="567"/>
      </w:pPr>
      <w:r>
        <w:rPr>
          <w:rFonts w:ascii="FreeSerif" w:hAnsi="FreeSerif"/>
          <w:i/>
          <w:sz w:val="22"/>
        </w:rPr>
        <w:t>Sources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est une révolution contre la limite structurelle, pas contre la mauvaise gouvernance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c'est une </w:t>
      </w:r>
      <w:r>
        <w:rPr>
          <w:rFonts w:ascii="FreeSerif" w:hAnsi="FreeSerif"/>
          <w:b/>
          <w:sz w:val="22"/>
        </w:rPr>
        <w:t>victoire politique arrachée</w:t>
      </w:r>
      <w:r>
        <w:rPr>
          <w:rFonts w:ascii="FreeSerif" w:hAnsi="FreeSerif"/>
          <w:sz w:val="22"/>
        </w:rPr>
        <w:t xml:space="preserve"> par une diplomatie africaine qui a décidé de ne plus attendre, pas un geste de générosité, ni la conscience tardive de l'Europe qui s'éveille.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after="60"/>
        <w:ind w:firstLine="567"/>
      </w:pPr>
      <w:r>
        <w:rPr>
          <w:rFonts w:ascii="FreeSerif" w:hAnsi="FreeSerif"/>
          <w:sz w:val="22"/>
        </w:rPr>
        <w:t>PARTIE VI — LES DÉFIS DE DEMAIN</w:t>
      </w: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VI</w:t>
      </w:r>
    </w:p>
    <w:p>
      <w:pPr>
        <w:spacing w:after="600"/>
        <w:jc w:val="center"/>
      </w:pPr>
      <w:r>
        <w:rPr>
          <w:rFonts w:ascii="FreeSerif" w:hAnsi="FreeSerif"/>
          <w:color w:val="2C3A4A"/>
          <w:sz w:val="52"/>
        </w:rPr>
        <w:t>LES DÉFIS DE DEMAIN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top w:val="none" w:sz="0" w:space="0" w:color="auto"/>
              <w:right w:val="none" w:sz="0" w:space="0" w:color="auto"/>
              <w:lef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pPr>
              <w:jc w:val="right"/>
            </w:pPr>
            <w:r>
              <w:rPr>
                <w:rFonts w:ascii="FreeSerif" w:hAnsi="FreeSerif"/>
                <w:i/>
                <w:color w:val="2C3A4A"/>
                <w:sz w:val="18"/>
              </w:rPr>
              <w:t>Donateur / année</w:t>
            </w:r>
          </w:p>
        </w:tc>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27 — Industrialisation et éducation :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C'est la suppression juridique des instruments de l'extraction, pas une simple déclaration politique.</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28 — La monnaie :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est un écosystème numérique, pas une monnaie,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pPr>
              <w:jc w:val="right"/>
            </w:pPr>
            <w:r>
              <w:rPr>
                <w:rFonts w:ascii="FreeSerif" w:hAnsi="FreeSerif"/>
                <w:i/>
                <w:color w:val="2C3A4A"/>
                <w:sz w:val="18"/>
              </w:rPr>
              <w:t>Dimension</w:t>
            </w:r>
          </w:p>
        </w:tc>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29 — Le monde multipolaire : partenaires ou nouveaux maîtres ?</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 xml:space="preserve">Vladimir Poutine lui-même a formulé la doctrine russe en une phrase, reprise depuis par des commentateurs français eux-mêmes: « Je n'ai pas besoin de faire la guerre à l'Occident. Il me suffit de libérer l'Afrique, et l'Occident s'écroulera de lui-même. » La formule doit être lue pour ce qu'elle est — un calcul stratégique assumé par un chef d'État étranger, pas une prophétie neutre — mais son analyse sous-jacente a été reprise, chiffres à l'appui, par des voix situées en France même. Un commentateur y évalue le coût du reflux français hors d'Afrique à </w:t>
      </w:r>
      <w:r>
        <w:rPr>
          <w:rFonts w:ascii="FreeSerif" w:hAnsi="FreeSerif"/>
          <w:b/>
          <w:sz w:val="22"/>
        </w:rPr>
        <w:t>300 à 500 milliards d'euros par an</w:t>
      </w:r>
      <w:r>
        <w:rPr>
          <w:rFonts w:ascii="FreeSerif" w:hAnsi="FreeSerif"/>
          <w:sz w:val="22"/>
        </w:rPr>
        <w:t xml:space="preserve"> — un ordre de grandeur très supérieur aux </w:t>
      </w:r>
      <w:r>
        <w:rPr>
          <w:rFonts w:ascii="FreeSerif" w:hAnsi="FreeSerif"/>
          <w:b/>
          <w:sz w:val="22"/>
        </w:rPr>
        <w:t>41,2 milliards d'euros</w:t>
      </w:r>
      <w:r>
        <w:rPr>
          <w:rFonts w:ascii="FreeSerif" w:hAnsi="FreeSerif"/>
          <w:sz w:val="22"/>
        </w:rPr>
        <w:t xml:space="preserve"> de chiffre d'affaires cumulé des filiales françaises documentés plus haut dans ce livre (chapitre 30), ce qui signale une méthodologie différente, incluant vraisemblablement l'ensemble des flux indirects, financiers et stratégiques que les statistiques officielles de commerce extérieur ne captent pas. Le point de comparaison qu'il choisit est parlant: cette somme représenterait, selon lui, plus de vingt fois les recettes de l'impôt sur le revenu français — à mettre en regard d'un système social français qui coûte déjà entre 700 et 800 milliards d'euros par an (30 à 35 % du PIB) et d'une dette publique dépassant 3 000 milliards d'euros. Que le chiffre exact soit ou non vérifiable ne change rien à l'essentiel qu'il révèle: pour une partie de l'opinion française elle-même, la perte de l'Afrique n'est plus un non-sujet diplomatique — c'est devenu une question de soutenabilité budgétaire nationale.</w:t>
      </w:r>
    </w:p>
    <w:p>
      <w:pPr>
        <w:spacing w:after="60"/>
        <w:ind w:firstLine="567"/>
      </w:pPr>
      <w:r>
        <w:rPr>
          <w:rFonts w:ascii="FreeSerif" w:hAnsi="FreeSerif"/>
          <w:sz w:val="22"/>
        </w:rPr>
        <w:t>L'échange rapporté par Sergueï Lavrov, ministre russe des Affaires étrangères, illustre la même logique côté diplomatique. Il y a environ cinq ans, lors des changements de gouvernement au Sahel — au Mali en particulier —, Lavrov dit avoir croisé, en marge de l'Assemblée générale de l'ONU, Josep Borrell (alors chef de la diplomatie européenne) et le ministre français des Affaires étrangères Jean-Yves Le Drian. Le Mali est alors au cœur de l'agenda international, et Moscou est accusée par ses interlocuteurs de « soutenir un changement de gouvernement » — accusation à laquelle Lavrov répond que le nouveau gouvernement malien avait lui-même demandé l'aide de la Russie pour réformer ses structures de sécurité, et que Moscou n'a fait que répondre à cette demande. La réplique française et espagnole, telle que Lavrov la rapporte, mérite d'être citée intégralement, car elle dit tout du rapport de propriété que Paris entretient avec le continent : « Vous savez très bien que le Sahel et l'Afrique en général, c'est notre zone, celle de l'Union européenne. » Sa réponse : « Je ne sais pas. Je sais qu'il y avait des possessions coloniales, que l'indépendance politique a été proclamée, que la colonisation a pris fin. Il y a des résolutions concrètes de l'ONU. Je n'ai lu nulle part que les anciennes colonies vous ont été attribuées à perpétuité comme des pays où les autres n'auraient plus le droit de mettre les pieds. Mais voilà, c'était leur philosophie, et cela semble déjà, il me semble, dans les gènes de nos collègues français, qui jugent tout le monde selon leurs propres critères. » Ce témoignage russe, à charge par construction, n'en recoupe pas moins un fait documenté par ailleurs dans ce livre : le réflexe français de traiter le Sahel comme une zone d'appartenance plutôt que comme un ensemble de nations souveraines. C'est dans ce contexte que Lavrov réplique aux propos tenus par Emmanuel Macron accusant la Russie d'être « un vrai colonisateur » en Afrique — un renversement rhétorique que Moscou ne se prive pas d'exploiter, tout en accusant, de son côté, les formateurs et instructeurs ukrainiens présents sur le continent de chercher à s'allier aux forces opposées aux gouvernements légitimes pour s'imposer comme acteur politique et créer des difficultés aux pays proches de la Russie — une accusation symétrique à celle documentée plus haut dans ce livre (chapitre 20) sur la présence de formateurs ukrainiens aux côtés de groupes armés au Sahel.</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30 — France-Afrique 2.0 :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est une puissance, pas un client.</w:t>
      </w:r>
    </w:p>
    <w:p>
      <w:pPr>
        <w:spacing w:before="280" w:after="120"/>
        <w:pBdr>
          <w:bottom w:val="single" w:sz="7" w:space="3" w:color="A07820"/>
        </w:pBdr>
      </w:pPr>
      <w:r>
        <w:rPr>
          <w:rFonts w:ascii="FreeSerif" w:hAnsi="FreeSerif"/>
          <w:b/>
          <w:color w:val="2C3A4A"/>
          <w:sz w:val="22"/>
        </w:rPr>
        <w:t>Ce que le recul commercial cache : les 2 421 filiales</w:t>
      </w:r>
    </w:p>
    <w:p>
      <w:pPr>
        <w:spacing w:after="60"/>
      </w:pPr>
      <w:r>
        <w:rPr>
          <w:rFonts w:ascii="FreeSerif" w:hAnsi="FreeSerif"/>
          <w:sz w:val="22"/>
        </w:rPr>
        <w:t xml:space="preserve">Un rapport de l'association Survie, publié en 2025 sous le titre </w:t>
      </w:r>
      <w:r>
        <w:rPr>
          <w:rFonts w:ascii="FreeSerif" w:hAnsi="FreeSerif"/>
          <w:i/>
          <w:sz w:val="22"/>
        </w:rPr>
        <w:t>Que reste-t-il des intérêts économiques de la France en Afrique ?</w:t>
      </w:r>
      <w:r>
        <w:rPr>
          <w:rFonts w:ascii="FreeSerif" w:hAnsi="FreeSerif"/>
          <w:sz w:val="22"/>
        </w:rPr>
        <w:t xml:space="preserve">, permet de mesurer précisément l'écart entre le récit du déclin français et la réalité de son emprise résiduelle — un écart qui est la clé de voûte de la recomposition décrite dans ce chapitre. Sur le plan commercial pur, le constat est sans appel : la part de marché française en Afrique subsaharienne est passée de </w:t>
      </w:r>
      <w:r>
        <w:rPr>
          <w:rFonts w:ascii="FreeSerif" w:hAnsi="FreeSerif"/>
          <w:b/>
          <w:sz w:val="22"/>
        </w:rPr>
        <w:t>15 % à la fin des années 1970 à 3 % aujourd'hui</w:t>
      </w:r>
      <w:r>
        <w:rPr>
          <w:rFonts w:ascii="FreeSerif" w:hAnsi="FreeSerif"/>
          <w:sz w:val="22"/>
        </w:rPr>
        <w:t>, et la France ne représente plus, pour l'essentiel du sous-continent, qu'un partenaire commercial secondaire. Ce recul, précise le rapport, est antérieur à la concurrence chinoise : il résulte d'abord de la désindustrialisation française elle-même, qui a réduit les besoins directs de l'Hexagone en matières premières africaines — coton, bauxite, minerai de fer — bien avant l'irruption des produits asiatiques sur le continent.</w:t>
      </w:r>
    </w:p>
    <w:p>
      <w:pPr>
        <w:spacing w:after="60"/>
        <w:ind w:firstLine="567"/>
      </w:pPr>
      <w:r>
        <w:rPr>
          <w:rFonts w:ascii="FreeSerif" w:hAnsi="FreeSerif"/>
          <w:sz w:val="22"/>
        </w:rPr>
        <w:t xml:space="preserve">Mais les chiffres du commerce extérieur, prévient le rapport, sont « très imparfaits » pour mesurer la réalité des intérêts français : la mondialisation a fragmenté les chaînes de valeur au point que le coton burkinabè devient aujourd'hui un t-shirt vendu à Paris après être passé par une usine asiatique — sans jamais transiter directement par la France, et donc sans jamais apparaître dans ses statistiques d'importation. Pour mesurer l'emprise réelle, il faut regarder ailleurs : le tissu de filiales. La France y présente une singularité que ni l'Allemagne ni les Pays-Bas, pourtant plus gros exportateurs vers certains marchés africains, ne possèdent : </w:t>
      </w:r>
      <w:r>
        <w:rPr>
          <w:rFonts w:ascii="FreeSerif" w:hAnsi="FreeSerif"/>
          <w:b/>
          <w:sz w:val="22"/>
        </w:rPr>
        <w:t>2 421 filiales d'entreprises françaises</w:t>
      </w:r>
      <w:r>
        <w:rPr>
          <w:rFonts w:ascii="FreeSerif" w:hAnsi="FreeSerif"/>
          <w:sz w:val="22"/>
        </w:rPr>
        <w:t xml:space="preserve"> implantées en Afrique subsaharienne — six fois plus que les filiales allemandes, neuf fois plus que les filiales néerlandaises — générant en moyenne </w:t>
      </w:r>
      <w:r>
        <w:rPr>
          <w:rFonts w:ascii="FreeSerif" w:hAnsi="FreeSerif"/>
          <w:b/>
          <w:sz w:val="22"/>
        </w:rPr>
        <w:t>41,2 milliards d'euros de chiffre d'affaires annuel</w:t>
      </w:r>
      <w:r>
        <w:rPr>
          <w:rFonts w:ascii="FreeSerif" w:hAnsi="FreeSerif"/>
          <w:sz w:val="22"/>
        </w:rPr>
        <w:t>, près de quatre fois le montant total des exportations françaises vers la région. Ce chiffre d'affaires ne transite par aucune douane, n'apparaît dans aucune statistique commerciale, et pourtant il pèse directement sur les économies africaines où ces filiales opèrent — avant que les profits ne soient rapatriés vers les maisons mères.</w:t>
      </w:r>
    </w:p>
    <w:p>
      <w:pPr>
        <w:spacing w:after="60"/>
        <w:ind w:firstLine="567"/>
      </w:pPr>
      <w:r>
        <w:rPr>
          <w:rFonts w:ascii="FreeSerif" w:hAnsi="FreeSerif"/>
          <w:sz w:val="22"/>
        </w:rPr>
        <w:t xml:space="preserve">Cette emprise, le rapport le documente chiffre à l'appui, se concentre presque exclusivement dans l'ancien pré carré. Le poids de ces filiales dans le PIB national atteint des niveaux considérables : </w:t>
      </w:r>
      <w:r>
        <w:rPr>
          <w:rFonts w:ascii="FreeSerif" w:hAnsi="FreeSerif"/>
          <w:b/>
          <w:sz w:val="22"/>
        </w:rPr>
        <w:t>16,3 % au Gabon, 15,6 % au Sénégal, 13,2 % au Congo, 12,4 % au Burkina Faso, 11,6 % en Côte d'Ivoire</w:t>
      </w:r>
      <w:r>
        <w:rPr>
          <w:rFonts w:ascii="FreeSerif" w:hAnsi="FreeSerif"/>
          <w:sz w:val="22"/>
        </w:rPr>
        <w:t xml:space="preserve"> (données 2019-2021) — soit davantage que le poids du secteur informel dans nombre de ces économies, alors que ce même chiffre d'affaires ne représente que </w:t>
      </w:r>
      <w:r>
        <w:rPr>
          <w:rFonts w:ascii="FreeSerif" w:hAnsi="FreeSerif"/>
          <w:b/>
          <w:sz w:val="22"/>
        </w:rPr>
        <w:t>2,3 % de l'activité totale des multinationales françaises à l'étranger</w:t>
      </w:r>
      <w:r>
        <w:rPr>
          <w:rFonts w:ascii="FreeSerif" w:hAnsi="FreeSerif"/>
          <w:sz w:val="22"/>
        </w:rPr>
        <w:t>. L'asymétrie est totale : ce qui est marginal pour Paris est écrasant pour Libreville, Dakar ou Ouagadougou.</w:t>
      </w:r>
    </w:p>
    <w:p>
      <w:pPr>
        <w:spacing w:after="60"/>
        <w:ind w:firstLine="567"/>
      </w:pPr>
      <w:r>
        <w:rPr>
          <w:rFonts w:ascii="FreeSerif" w:hAnsi="FreeSerif"/>
          <w:sz w:val="22"/>
        </w:rPr>
        <w:t>La Côte d'Ivoire et le Sénégal illustrent, à eux deux, la résilience du système dans ses bastions les plus solides. Ce sont les deux seuls pays où les exportations françaises progressent significativement en valeur sur la dernière décennie — +70 % pour la Côte d'Ivoire entre 2011 et 2021, quand elles reculent de 22 % au Cameroun et de 53 % au Gabon et au Congo sur la même période. Le chiffre d'affaires des filiales françaises y progresse tout autant : +116 % en Côte d'Ivoire, +36 % au Sénégal entre 2010-2012 et 2019-2021, employant respectivement 35 000 et près de 20 000 personnes en 2020. Pourtant, ni l'un ni l'autre de ces deux pays ne pèse plus de 0,4 % du chiffre d'affaires total des multinationales françaises à l'étranger. La France est indispensable à ces économies. Ces économies sont accessoires à la France. C'est très exactement la définition d'une relation asymétrique — et c'est très exactement ce qui explique pourquoi les mobilisations populaires, du mouvement « Auchan dégage » à Dakar en 2018 aux émeutes contre l'arrestation d'Ousmane Sonko en 2021, ciblent systématiquement les enseignes françaises : elles ne sont pas des symboles abstraits, elles sont l'infrastructure quotidienne — eau, électricité, téléphonie, grande distribution — d'une dépendance que les statistiques du commerce extérieur, à elles seules, ne permettent jamais de voir.</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est une architecture, pas un simple héritage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pPr>
              <w:jc w:val="right"/>
            </w:pPr>
            <w:r>
              <w:rPr>
                <w:rFonts w:ascii="FreeSerif" w:hAnsi="FreeSerif"/>
                <w:i/>
                <w:color w:val="2C3A4A"/>
                <w:sz w:val="18"/>
              </w:rPr>
              <w:t>Indicateur</w:t>
            </w:r>
          </w:p>
        </w:tc>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85 %</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11 %</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est un calendrier, pas un cri de désespoir.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C'est une </w:t>
      </w:r>
      <w:r>
        <w:rPr>
          <w:rFonts w:ascii="FreeSerif" w:hAnsi="FreeSerif"/>
          <w:b/>
          <w:sz w:val="22"/>
        </w:rPr>
        <w:t>fermeture de frontière par la preuve de richesse</w:t>
      </w:r>
      <w:r>
        <w:rPr>
          <w:rFonts w:ascii="FreeSerif" w:hAnsi="FreeSerif"/>
          <w:sz w:val="22"/>
        </w:rPr>
        <w:t>, pas une mise à jour administrative.</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pPr>
              <w:jc w:val="right"/>
            </w:pPr>
            <w:r>
              <w:rPr>
                <w:rFonts w:ascii="FreeSerif" w:hAnsi="FreeSerif"/>
                <w:i/>
                <w:color w:val="2C3A4A"/>
                <w:sz w:val="18"/>
              </w:rPr>
              <w:t>Fait documenté</w:t>
            </w:r>
          </w:p>
        </w:tc>
        <w:tc>
          <w:tcPr>
            <w:tcW w:type="dxa" w:w="4677"/>
            <w:tcBorders>
              <w:bottom w:val="none" w:sz="0" w:space="0" w:color="auto"/>
              <w:insideH w:val="none" w:sz="0" w:space="0" w:color="auto"/>
              <w:left w:val="none" w:sz="0" w:space="0" w:color="auto"/>
              <w:insideV w:val="none" w:sz="0" w:space="0" w:color="auto"/>
              <w:top w:val="none" w:sz="0" w:space="0" w:color="auto"/>
              <w:right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bottom w:val="none" w:sz="0" w:space="0" w:color="auto"/>
              <w:insideH w:val="none" w:sz="0" w:space="0" w:color="auto"/>
              <w:insideV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bottom w:val="none" w:sz="0" w:space="0" w:color="auto"/>
              <w:insideH w:val="none" w:sz="0" w:space="0" w:color="auto"/>
              <w:insideV w:val="none" w:sz="0" w:space="0" w:color="auto"/>
              <w:top w:val="none" w:sz="0" w:space="0" w:color="auto"/>
              <w:right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C'est un document déclassifié, pas une théorie du complot.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br/>
        <w:t>— Ibrahim Traoré, capitaine, président du Faso</w:t>
      </w:r>
    </w:p>
    <w:p>
      <w:pPr>
        <w:spacing w:after="60"/>
        <w:ind w:firstLine="567"/>
      </w:pPr>
      <w:r>
        <w:rPr>
          <w:rFonts w:ascii="FreeSerif" w:hAnsi="FreeSerif"/>
          <w:sz w:val="22"/>
        </w:rPr>
        <w:t xml:space="preserve">Il y a des moments où la géopolitique mondiale se reconfigure sous nos yeux et où la majorité des commentateurs rate l'événement. La création de la Confédération des États du Sahel est l'un de ces moments. Ce n'est pas une simple péripétie régionale : c'est ce que certains analystes n'hésitent plus à appeler un </w:t>
      </w:r>
      <w:r>
        <w:rPr>
          <w:rFonts w:ascii="FreeSerif" w:hAnsi="FreeSerif"/>
          <w:b/>
          <w:sz w:val="22"/>
        </w:rPr>
        <w:t>scandale géopolitique</w:t>
      </w:r>
      <w:r>
        <w:rPr>
          <w:rFonts w:ascii="FreeSerif" w:hAnsi="FreeSerif"/>
          <w:sz w:val="22"/>
        </w:rPr>
        <w:t xml:space="preserve"> — au sens premier du terme : un fait qui renverse l'ordre établi et que ceux qui profitent de cet ordre refusent de regarder en face.</w:t>
      </w: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 xml:space="preserve">En avril 2026, plus de </w:t>
      </w:r>
      <w:r>
        <w:rPr>
          <w:rFonts w:ascii="FreeSerif" w:hAnsi="FreeSerif"/>
          <w:b/>
          <w:sz w:val="22"/>
        </w:rPr>
        <w:t>3 000 combattants</w:t>
      </w:r>
      <w:r>
        <w:rPr>
          <w:rFonts w:ascii="FreeSerif" w:hAnsi="FreeSerif"/>
          <w:sz w:val="22"/>
        </w:rPr>
        <w:t xml:space="preserve"> du JNIM (Jamaʿat Nusrat al-Islam wal-Muslimin)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paye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aspire à devenir une fédération de plein droit. Ce n'est pas un horizon lointain — c'est l'architecture que la Déclaration de Niamey a commencé à dessiner.</w:t>
      </w: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administrative. Elle est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dit l'ex-ministre burkinabè cité au chapitre 82. Les armées nationales opéraient en aveugle.</w:t>
      </w:r>
    </w:p>
    <w:p>
      <w:pPr>
        <w:spacing w:after="60"/>
        <w:ind w:firstLine="567"/>
      </w:pPr>
      <w:r>
        <w:rPr>
          <w:rFonts w:ascii="FreeSerif" w:hAnsi="FreeSerif"/>
          <w:sz w:val="22"/>
        </w:rPr>
        <w:t>La souveraineté numérique change cette équation. Elle ne résout pas tout.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westminster. La Corée du Nord choisit son propre système — reconnu ou non, il est souverain. Le droit international consacre le principe d'autodétermination, pas le multipartisme à l'occidentale.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Bozizé en RCA, qui ont adoubé la succession dynastique de Déby au Tchad, qui ont laissé les pétromonarchies du Golfe financer le terrorisme sans une résolution d'Amnesty International. Le système occidental ne défend pas la démocratie — il défend l'accès aux ressources naturelles et l'utilise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Le chapitre sur l'IPN Farafina l'a dit : le noir est devenu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qui n'avaient jamais été vus dans les caisses de l'État nigérien depuis l'indépendance, sont la démonstration concrète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design. Elle redevient possible par décision.</w:t>
      </w:r>
    </w:p>
    <w:p>
      <w:pPr>
        <w:spacing w:after="60"/>
        <w:ind w:firstLine="567"/>
      </w:pPr>
      <w:r>
        <w:rPr>
          <w:rFonts w:ascii="FreeSerif" w:hAnsi="FreeSerif"/>
          <w:i/>
          <w:sz w:val="22"/>
        </w:rPr>
        <w:t>Sources : Bilan offensif JNIM/FLA, Mali, avril 2026 (sources AES et ACLED) ; solidarité nigérienne, 800 éléments, 1er mai 2026 ; rapatriement données nationales Burkina Faso (sources gouvernementales transition, 2024-2025) ; Cheikh Anta Diop, Nations nègres et culture (1954) ; Déclaration de Niamey sur la Confédération des États du Sahel, juillet 2024 ; données revenus Niger post-transition (Nyamsi, décembre 2025) ; chapitres 82, 85, 89, 91 de ce livre.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réclamaient leurs pécules de captivité. L'armée française les avait au préalable désarmés. Elle a répondu par les armes. Entre 300 et 400 soldats tués, leurs corps jetés dans des fosses communes. Pendant 80 ans, la version officielle a parlé de « 35 morts » dans une « mutinerie ». Les archives restent verrouillées, les fosses communes non ouvertes, les condamnés de 1945 non réhabilités. Quand des dirigeants sahéliens parlent de dignité comme principe de rupture, ils parlent aussi de Thiaroye. La mémoire n'est pas de la nostalgie — c'est un argument politique.</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les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Mortalité infantile parmi les plus basses. Taux d'alphabétisation parmi les plus élevés. Croissance parmi les plus fortes. Pas de guerre civile entre 1990 et 2000, quand l'Algérie, la Sierra Leone, la Somalie, le Rwanda,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jihadistes, un État fracturé sans gouvernement central. Et 60 000 à 70 000 combattants étrangers — expulsés de Syrie après la défaite d'Al-Joulani — ont été réorientés vers le Sahel, alimentant exactement la déstabilisation que Barkhane prétendait combattre.</w:t>
      </w:r>
    </w:p>
    <w:p>
      <w:pPr>
        <w:spacing w:after="60"/>
        <w:ind w:firstLine="567"/>
      </w:pPr>
      <w:r>
        <w:rPr>
          <w:rFonts w:ascii="FreeSerif" w:hAnsi="FreeSerif"/>
          <w:sz w:val="22"/>
        </w:rPr>
        <w:t>La mécanique est visible. Elle n'a rien d'accidentel.</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 l'AES est un projet, pas une réaction émotionnelle.</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La boucle fermée du FCFA</w:t>
      </w:r>
    </w:p>
    <w:p>
      <w:pPr>
        <w:spacing w:after="60"/>
      </w:pPr>
      <w:r>
        <w:rPr>
          <w:rFonts w:ascii="FreeSerif" w:hAnsi="FreeSerif"/>
          <w:sz w:val="22"/>
        </w:rPr>
        <w:t>Les chancelleries ne le formulent pas à voix haute, mais les peuples sahéliens l'ont compris avant que les économistes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ferme : une monnaie dont Paris contrôle l'émission finance une guerre que Paris ne finance pas en apparence.</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sont pas séparables du projet militaire et politique : tant que la boucle reste fermée, le sang coule gratuitement.</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Théophile EKA2 écrit un texte sur ceux qui s'étaient réveillés avec une gueule de bois. Depuis des semaines, ils annonçaient la déroute des FACA,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ont parié sur l'effondrement ont perdu la première manche.</w:t>
      </w:r>
    </w:p>
    <w:p>
      <w:pPr>
        <w:spacing w:after="60"/>
        <w:ind w:firstLine="567"/>
      </w:pPr>
      <w:r>
        <w:rPr>
          <w:rFonts w:ascii="FreeSerif" w:hAnsi="FreeSerif"/>
          <w:sz w:val="22"/>
        </w:rPr>
        <w:t>Cela ne signifie pas que la victoire est acquise. Cela signifie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Puis, en décembre 2025, le gouvernement de transition a annoncé 300 millions de dollars de revenus uranium commercialisés directement — sans passer par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former idéologiquement la jeunesse, construire une conscience noire solidaire entre l'Afrique, les Caraïbes et la diaspora, orienter les politiques publiques. Ce programme n'est pas contre quelqu'un. Il est pour quelque chose : que l'homme noir cesse d'être, pour reprendre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est une architecture, pas un accident. Voici les pierres de l'édifice — et les premières lézardes qui l'ont fissuré.</w:t>
      </w: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