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Les biens mal acquis: la fortune compradore devant les juges</w:t>
      </w:r>
    </w:p>
    <w:p>
      <w:r>
        <w:t>L'empire n'a pas de mémoire pour ses valets — mais ses valets ont des hôtels particuliers. Les «biens mal acquis» sont la face visible du contrat compradore: des biens acquis en France — immobilier, voitures de luxe, comptes bancaires — par des dirigeants africains et leur entourage, au moyen de fonds publics détournés dans leur pays d'origine et blanchis sur le territoire français.</w:t>
      </w:r>
    </w:p>
    <w:p>
      <w:r>
        <w:t>En 2008, la justice française ouvre une information judiciaire sur les avoirs détenus en France par trois chefs d'État africains, pivots de l'influence française sur le continent: Omar Bongo (Gabon, au pouvoir depuis quarante ans), Denis Sassou-Nguesso (Congo-Brazzaville) et Teodorin Obiang (vice-président de Guinée équatoriale). La juge d'instruction donne suite à une plainte déposée par Transparency International France et l'association Sherpa — après que le parquet de Paris avait classé le dossier sans suite à deux reprises, illustrant à lui seul la perméabilité de l'institution judiciaire française aux pressions diplomatiques. Les biens documentés ne souffrent guère d'interprétation: pour Bongo, un hôtel particulier et quatre appartements dans le 16e arrondissement de Paris; pour Sassou-Nguesso, un hôtel particulier de 700 m² estimé à 10 millions d'euros dans les Yvelines et un appartement dans le 7e arrondissement. «Tout ça, il l'a payé avec son salaire de chef d'État africain?» («Face à Face», TV débat, v. 2008).</w:t>
      </w:r>
    </w:p>
    <w:p>
      <w:r>
        <w:t>Les montants parlent d'eux-mêmes: pour la seule Guinée équatoriale, les avoirs saisis à l'issue des procédures contre Teodorin Obiang sont évalués à environ 150 millions d'euros — une somme qui aurait permis de vacciner trois fois la population du pays. En comptant les plus de vingt affaires actives en France, les ordres de grandeur dépassent les centaines de millions d'euros. Ce n'est pas de la corruption marginale: c'est un régime de captation systémique, où les élites compradores placent en France le produit de l'extraction africaine — reproduisant, à leur échelle, le mécanisme de sortie de capitaux documenté au chapitre 7 pour le franc CFA.</w:t>
      </w:r>
    </w:p>
    <w:p>
      <w:r>
        <w:t>L'enquête qui aboutira à la première condamnation de cette série mérite d'être racontée depuis l'intérieur — car elle révèle autant sur les mécanismes du blanchiment que sur la difficulté de les démonter. Le commandant Jean-Philippe, de la Direction centrale de la police judiciaire (service anti-blanchiment), en est le directeur d'enquête depuis janvier 2011, après que la Cour de cassation — contre l'avis du parquet de Paris — a donné raison aux associations et imposé l'ouverture d'une information judiciaire. L'enquête remonte dix ans en arrière: train de vie «en totale inadéquation avec ses revenus officiels», Ferrari, Bentley, Bugatti Veyron, objets d'art acquis chez Christie's, mobilier acheté chez les antiquaires de la place de Paris. Ce qui frappe l'enquêteur, c'est le mécanisme de financement: «C'est pas forcément monsieur Obiang qui finance directement — c'était souvent par des sociétés qui apparaissaient, qui n'avaient aucune logique économique: des sociétés d'exploitation de bois, de BTP, qui payaient pour son compte» («Police, le podcast», 2024). Sociétés écrans sans activité réelle, domiciliées dans des paradis fiscaux — c'est la chaîne complète du blanchiment, du pétrole équato-guinéen aux antiquaires parisiens. Le 4 février 2012, une cinquantaine de policiers investissent le 42 avenue Foch: un hôtel particulier de 3 000 m² avec discothèque, salon de coiffure et salle de musculation. Quatre à cinq jours de perquisition, presque 1 000 objets saisis. «On se disait avec notre petite liste qu'on allait en saisir un peu. Et là, des objets partout — impossible à identifier. On a pris tout.» Au total, environ 200 millions d'euros de biens saisis: hôtel particulier, voitures et biens meubles. L'affaire a aussi une dimension internationale: aux États-Unis, propriété à Malibu et objets de Michael Jackson exportés illégalement (ce qui vaut l'intérêt direct du Department of Justice américain); au Brésil, propriétés à Rio et dépenses au carnaval. L'enquête policière s'achève vers 2015-2016; le jugement définitif intervient en 2019: deux ans avec sursis. «Anecdotique comme peine, dit Jean-Philippe, mais c'était surtout la confirmation de tout ce qu'on avait saisi. C'était la première. Si ça avait été négatif, les autres enquêtes auraient eu un peu dans l'aile.» Première enquête, premier jugement, premier précédent: posé.</w:t>
      </w:r>
    </w:p>
    <w:p>
      <w:r>
        <w:t>La réponse équato-guinéenne ne passe pas que par les avocats. À Malabo, des militants pro-Obiang ont marché sous la pluie jusqu'aux grilles de l'ambassade de France, remettant à l'ambassadeur une lettre de protestation: «Il n'y a aucune institution équato-guinéenne qui a porté plainte contre ce monsieur — alors de quoi la justice française se permet-elle de juger un vice-président en fonction?» (reportage télévisé, Malabo). À Paris, dans la chambre des criées, les avocats de la défense ont tenté de suspendre la procédure: «On n'attaque pas un vice-président en fonction. La finalité de tout cela est la déstabilisation du régime.» L'argument de l'immunité ratione personae — qui protège en droit international les hauts responsables gouvernementaux en exercice — est le plus juridiquement sérieux et reste objet de débat. Mais l'argument le plus révélateur des logiques en présence est un autre: «Il ne faut pas rendre cet argent à la République tant que les dirigeants politiques sont en place.» Retraduit: les avocats de la défense s'opposent, au nom de leur client, à la restitution de l'argent au peuple équato-guinéen — parce que ce retour bénéficierait précisément à l'État dont leur client est vice-président. Les caisses de l'État sont vides parce que le vice-président les a vidées; restituer à l'État, c'est restituer à ceux qui ont volé. La contradiction est totale — et instructive. Le tribunal a refusé le renvoi: le procès a duré jusqu'au 6 juillet. Patrimoine documenté et confirmé à l'audience: plus de 100 millions d'euros.</w:t>
      </w:r>
    </w:p>
    <w:p>
      <w:r>
        <w:t>Mais la véritable portée de ces affaires tient dans ce que la juriste Perdriel Vissière (Sherpa) nomme «dénoncer un système». Car le système a deux faces, et les plaignants le savent: «La corruption a un corrupteur ET un corruptible.» La France est nommée des deux côtés du guichet. La banque FIBA drainait, selon les enquêteurs, l'argent de Bongo et de Chirac; elle a disparu avec ses fonds peu après les premières dénonciations d'Eva Joly. Les diamants de Bokassa, acceptés par Giscard d'Estaing, n'ont jamais fait l'objet de poursuites françaises. Bongo aurait financé des campagnes électorales françaises — nommément, selon le journaliste Camara (UIJA). Areva est pointée comme corrupteur au Niger, en miroir des chefs d'État ciblés. Transparency International France épingle elle-même la France dans ses rapports annuels sur la corruption des entreprises.</w:t>
      </w:r>
    </w:p>
    <w:p>
      <w:r>
        <w:t>Cette réciprocité n'invalide pas les procédures. Elle les élargit — et fait de la réponse de Paris un indicateur politique autant que judiciaire. Sarkozy avait proclamé la «rupture avec la Françafrique»; mais son gouvernement avait écarté Jean-Marie Bockel du moment où celui-ci avait demandé «l'acte de décès de la Françafrique». La juge d'instruction peut être indépendante; les parquets restent exposés à la pression diplomatique — dont tous les acteurs du débat reconnaissent l'existence. La leçon est structurelle: la Françafrique produit non seulement des compradore qui pillent leur peuple, mais aussi des circuits financiers franco-africains qui couvrent les deux partis, et une inertie judiciaire calibrée par les intérêts des États.</w:t>
      </w:r>
    </w:p>
    <w:p>
      <w:r>
        <w:t>La leçon la plus durable des procédures «biens mal acquis» n'est donc pas judiciaire: c'est le principe, arraché après des années de plaidoyer, que les avoirs confisqués doivent revenir aux populations d'origine. Avant l'adoption du mécanisme légal — inscrit dans la loi «développement solidaire et lutte contre les inégalités mondiales», puis précisé par la circulaire du 22 novembre 2022 qui permet explicitement de restituer biens et recettes aux populations des États étrangers concernés —, ces biens tombaient dans le budget général de l'État français: de l'argent volé en Afrique, retenu en France. La restitution elle-même exige des garanties: là où la société civile du pays d'origine a été écartée du processus — Suisse, États-Unis, Royaume-Uni l'ont montré —, l'argent réapparaît dans les mains de ceux qui l'avaient détourné. Restituer sans démocratiser, c'est boucler la boucle.</w:t>
      </w:r>
    </w:p>
    <w:p>
      <w:r>
        <w:t>Les militants anticorruption gabonais qui travaillaient avec Sherpa avaient été arrêtés illégalement en décembre 2008. L'empire protège ses valets — jusqu'à ce qu'ils ne servent plus. Omar Bongo lui-même était, selon l'analyste Camara, «victime de la mafia financière française — ET coupable». Les deux ne s'excluent pas: le comprador protège l'empire, l'empire protège le comprador, jusqu'au moment où la juge d'instruction trouve son chemin. Ce que Mobutu, Bongo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