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B4005" w14:textId="77777777" w:rsidR="006E716F" w:rsidRDefault="006E716F">
      <w:pPr>
        <w:spacing w:before="60" w:after="60"/>
      </w:pPr>
    </w:p>
    <w:p w14:paraId="4CC3CB58" w14:textId="77777777" w:rsidR="006E716F" w:rsidRDefault="006E716F">
      <w:pPr>
        <w:spacing w:before="60" w:after="60"/>
      </w:pPr>
    </w:p>
    <w:p w14:paraId="0E5CCC68" w14:textId="77777777" w:rsidR="006E716F" w:rsidRDefault="00000000">
      <w:pPr>
        <w:spacing w:before="0" w:after="160" w:lineRule="auto" w:line="288"/>
        <w:jc w:val="center"/>
        <w:rPr>
          <w:color w:val="888888"/>
          <w:sz w:val="48"/>
          <w:szCs w:val="48"/>
        </w:rPr>
      </w:pPr>
      <w:r>
        <w:rPr>
          <w:rFonts w:ascii="Garamond" w:eastAsia="Arial" w:hAnsi="Garamond" w:cs="Arial"/>
          <w:b/>
          <w:bCs/>
          <w:i/>
          <w:iCs/>
          <w:color w:val="555555"/>
          <w:sz w:val="44"/>
          <w:szCs w:val="54"/>
        </w:rPr>
        <w:t xml:space="preserve">Alliance des États du Sahel </w:t>
      </w:r>
    </w:p>
    <w:p w14:paraId="191A78AB" w14:textId="77777777" w:rsidR="006E716F" w:rsidRDefault="00000000">
      <w:pPr>
        <w:spacing w:before="0" w:after="160" w:lineRule="auto" w:line="288"/>
        <w:jc w:val="center"/>
      </w:pPr>
      <w:r>
        <w:rPr>
          <w:rFonts w:ascii="Garamond" w:eastAsia="Arial" w:hAnsi="Garamond" w:cs="Arial"/>
          <w:b/>
          <w:bCs/>
          <w:color w:val="1A1A2E"/>
          <w:sz w:val="56"/>
          <w:szCs w:val="64"/>
        </w:rPr>
        <w:t>LA PAIX,</w:t>
      </w:r>
    </w:p>
    <w:p w14:paraId="2793E528" w14:textId="77777777" w:rsidR="006E716F" w:rsidRDefault="00000000">
      <w:pPr>
        <w:spacing w:before="0" w:after="160" w:lineRule="auto" w:line="288"/>
        <w:jc w:val="center"/>
      </w:pPr>
      <w:r>
        <w:rPr>
          <w:rFonts w:ascii="Garamond" w:eastAsia="Arial" w:hAnsi="Garamond" w:cs="Arial"/>
          <w:b/>
          <w:bCs/>
          <w:color w:val="1A1A2E"/>
          <w:sz w:val="56"/>
          <w:szCs w:val="64"/>
        </w:rPr>
        <w:t>ON PEUT L’ÉVITER</w:t>
      </w:r>
    </w:p>
    <w:p w14:paraId="6FCAE960" w14:textId="77777777" w:rsidR="006E716F" w:rsidRDefault="006E716F">
      <w:pPr>
        <w:spacing w:before="60" w:after="60"/>
      </w:pPr>
    </w:p>
    <w:p w14:paraId="5667EA68" w14:textId="77777777" w:rsidR="006E716F" w:rsidRDefault="00000000">
      <w:pPr>
        <w:spacing w:before="240" w:after="120" w:lineRule="auto" w:line="288"/>
        <w:jc w:val="left"/>
        <w:rPr>
          <w:color w:val="888888"/>
        </w:rPr>
      </w:pPr>
      <w:r>
        <w:rPr>
          <w:rFonts w:ascii="Garamond" w:eastAsia="Arial" w:hAnsi="Garamond" w:cs="Arial"/>
          <w:b/>
          <w:bCs/>
          <w:i/>
          <w:iCs/>
          <w:color w:val="1A1A2E"/>
          <w:sz w:val="24"/>
          <w:szCs w:val="26"/>
        </w:rPr>
        <w:t xml:space="preserve">Géopolitique de la résistance africaine </w:t>
      </w:r>
    </w:p>
    <w:p w14:paraId="6B986C39" w14:textId="77777777" w:rsidR="006E716F" w:rsidRDefault="006E716F">
      <w:pPr>
        <w:spacing w:before="60" w:after="60"/>
      </w:pPr>
    </w:p>
    <w:p w14:paraId="517CBBBF" w14:textId="77777777" w:rsidR="006E716F" w:rsidRDefault="006E716F">
      <w:pPr>
        <w:spacing w:before="60" w:after="60"/>
      </w:pPr>
    </w:p>
    <w:p w14:paraId="393B5DBD" w14:textId="77777777" w:rsidR="006E716F" w:rsidRDefault="00000000">
      <w:pPr>
        <w:spacing w:before="0" w:after="80" w:lineRule="auto" w:line="312"/>
        <w:ind w:firstLine="397"/>
        <w:jc w:val="both"/>
      </w:pPr>
      <w:r>
        <w:rPr>
          <w:rFonts w:ascii="Garamond" w:eastAsia="Arial" w:hAnsi="Garamond" w:cs="Arial"/>
          <w:i/>
          <w:iCs/>
          <w:color w:val="1A1A1A"/>
          <w:sz w:val="22"/>
        </w:rPr>
        <w:t>BEN–H2O</w:t>
      </w:r>
    </w:p>
    <w:p w14:paraId="3587DCD9" w14:textId="77777777" w:rsidR="006E716F" w:rsidRDefault="00000000">
      <w:pPr>
        <w:spacing w:before="0" w:after="80" w:lineRule="auto" w:line="312"/>
        <w:ind w:firstLine="397"/>
        <w:jc w:val="both"/>
      </w:pPr>
      <w:r>
        <w:rPr>
          <w:rFonts w:ascii="Garamond" w:eastAsia="Arial" w:hAnsi="Garamond" w:cs="Arial"/>
          <w:i/>
          <w:iCs/>
          <w:color w:val="1A1A1A"/>
          <w:sz w:val="22"/>
        </w:rPr>
        <w:t>Corpus analytique — 130+ sources — Mai 2026</w:t>
      </w:r>
    </w:p>
    <w:p w14:paraId="38304BB9" w14:textId="77777777" w:rsidR="006E716F" w:rsidRDefault="00000000">
      <w:r>
        <w:br w:type="page"/>
      </w:r>
    </w:p>
    <w:p w14:paraId="2FD5B859" w14:textId="77777777" w:rsidR="006E716F" w:rsidRDefault="006E716F">
      <w:pPr>
        <w:spacing w:before="60" w:after="60"/>
      </w:pPr>
    </w:p>
    <w:p w14:paraId="350DF464" w14:textId="77777777" w:rsidR="006E716F" w:rsidRDefault="006E716F">
      <w:pPr>
        <w:spacing w:before="60" w:after="60"/>
      </w:pPr>
    </w:p>
    <w:p w14:paraId="736573CC"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Un peuple sans connaissance de son histoire, de son origine et de sa culture est comme un arbre sans racines. »</w:t>
      </w:r>
    </w:p>
    <w:p w14:paraId="1618404A"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Marcus Garvey</w:t>
      </w:r>
    </w:p>
    <w:p w14:paraId="3B670F01"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La liberté ne se donne pas, elle se prend. »</w:t>
      </w:r>
    </w:p>
    <w:p w14:paraId="7BB77512"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Frantz Fanon, Les Damnés de la Terre, 1961</w:t>
      </w:r>
    </w:p>
    <w:p w14:paraId="48134054"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Il faut oser inventer l’avenir. »</w:t>
      </w:r>
    </w:p>
    <w:p w14:paraId="2597BC0C"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Thomas Sankara, discours à l’ONU, 4 octobre 1984</w:t>
      </w:r>
    </w:p>
    <w:p w14:paraId="4915D08E"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Nous préférons la pauvreté dans la liberté à la richesse dans l’esclavage. »</w:t>
      </w:r>
    </w:p>
    <w:p w14:paraId="64EEBA44"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Ahmed Sékou Touré, devant de Gaulle, 25 septembre 1958</w:t>
      </w:r>
    </w:p>
    <w:p w14:paraId="356CA503"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Depuis plus de 60 ans de coopération, la Centrafrique reste toujours le dernier des derniers pays francophones au monde. »</w:t>
      </w:r>
    </w:p>
    <w:p w14:paraId="2403238E"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Fridolin Ngoulou, analyste centrafricain</w:t>
      </w:r>
    </w:p>
    <w:p w14:paraId="2777D2A8"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Restons vigilants. »</w:t>
      </w:r>
    </w:p>
    <w:p w14:paraId="3AD9493A"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Général Abdourahamane Tiani, CNSP Niger, 13 novembre 2025</w:t>
      </w:r>
    </w:p>
    <w:p w14:paraId="3CDB19E0" w14:textId="77777777" w:rsidR="006E716F" w:rsidRDefault="00000000">
      <w:r>
        <w:br w:type="page"/>
      </w:r>
    </w:p>
    <w:p w14:paraId="3C7C7E1E" w14:textId="77777777" w:rsidR="006E716F" w:rsidRDefault="00000000">
      <w:pPr>
        <w:pBdr>
          <w:bottom w:val="single" w:sz="6" w:space="6" w:color="C8A951"/>
        </w:pBdr>
        <w:spacing w:before="720" w:after="280" w:lineRule="auto" w:line="288"/>
        <w:pageBreakBefore w:val="1"/>
        <w:jc w:val="left"/>
      </w:pPr>
      <w:r>
        <w:rPr>
          <w:rFonts w:ascii="Garamond" w:eastAsia="Arial" w:hAnsi="Garamond" w:cs="Arial"/>
          <w:b/>
          <w:bCs/>
          <w:color w:val="1A1A2E"/>
          <w:sz w:val="28"/>
          <w:szCs w:val="32"/>
        </w:rPr>
        <w:lastRenderedPageBreak/>
        <w:t>AVANT-PROPOS — Méthode et rigueur analytique</w:t>
      </w:r>
    </w:p>
    <w:p w14:paraId="0EFF1347" w14:textId="77777777" w:rsidR="006E716F" w:rsidRDefault="00000000">
      <w:pPr>
        <w:spacing w:before="0" w:after="80" w:line="312" w:lineRule="auto"/>
        <w:ind w:firstLine="397"/>
        <w:jc w:val="both"/>
      </w:pPr>
      <w:r>
        <w:rPr>
          <w:rFonts w:ascii="Garamond" w:eastAsia="Georgia" w:hAnsi="Garamond" w:cs="Georgia"/>
          <w:color w:val="1A1A1A"/>
          <w:sz w:val="22"/>
          <w:szCs w:val="22"/>
        </w:rPr>
        <w:t>Ce livre est le fruit d’un travail analytique rigoureux couvrant la période 2013–2026. Il mobilise plus de 130 sources issues de catégories éditoriales radicalement différentes : sources françaises critiques mainstream, sources académiques, sources officielles des gouvernements de l’Alliance des États du Sahel, sources panafricanistes, sources centrafricaines et sahéliennes de terrain, et sources institutionnelles adverses.</w:t>
      </w:r>
    </w:p>
    <w:p w14:paraId="6A933E1E" w14:textId="77777777" w:rsidR="006E716F" w:rsidRDefault="00000000">
      <w:pPr>
        <w:spacing w:before="0" w:after="80" w:line="312" w:lineRule="auto"/>
        <w:ind w:firstLine="397"/>
        <w:jc w:val="both"/>
      </w:pPr>
      <w:r>
        <w:rPr>
          <w:rFonts w:ascii="Garamond" w:eastAsia="Georgia" w:hAnsi="Garamond" w:cs="Georgia"/>
          <w:color w:val="1A1A1A"/>
          <w:sz w:val="22"/>
          <w:szCs w:val="22"/>
        </w:rPr>
        <w:t>La méthode est constante : évaluer chaque source sur ses preuves concrètes et ses recoupements, sans indulgence différenciée selon l’orientation éditoriale ou l’origine géographique. Les médias africains (Ndjoni Sango, Oubangui Médias, Vox Africa) sont soumis aux mêmes critères que Le Monde ou RTL France. Ce qui compte, c’est la convergence des preuves et la possibilité de vérification indépendante.</w:t>
      </w:r>
    </w:p>
    <w:p w14:paraId="2DC2EF00" w14:textId="77777777" w:rsidR="006E716F" w:rsidRDefault="00000000">
      <w:pPr>
        <w:spacing w:before="0" w:after="80" w:line="312" w:lineRule="auto"/>
        <w:ind w:firstLine="397"/>
        <w:jc w:val="both"/>
      </w:pPr>
      <w:r>
        <w:rPr>
          <w:rFonts w:ascii="Garamond" w:eastAsia="Georgia" w:hAnsi="Garamond" w:cs="Georgia"/>
          <w:color w:val="1A1A1A"/>
          <w:sz w:val="22"/>
          <w:szCs w:val="22"/>
        </w:rPr>
        <w:t>Les informations non vérifiables sont signalées comme telles avec la mention [Source unique / Non confirmé]. Les validations croisées — lorsque des sources adverses confirment des faits documentés par des sources panafricanistes ou africaines — sont explicitement mentionnées et constituent le cœur de la démonstration.</w:t>
      </w:r>
    </w:p>
    <w:p w14:paraId="2A578E45" w14:textId="77777777" w:rsidR="006E716F" w:rsidRDefault="00000000">
      <w:pPr>
        <w:spacing w:before="0" w:after="80" w:line="312" w:lineRule="auto"/>
        <w:ind w:firstLine="397"/>
        <w:jc w:val="both"/>
      </w:pPr>
      <w:r>
        <w:rPr>
          <w:rFonts w:ascii="Garamond" w:eastAsia="Georgia" w:hAnsi="Garamond" w:cs="Georgia"/>
          <w:color w:val="1A1A1A"/>
          <w:sz w:val="22"/>
          <w:szCs w:val="22"/>
        </w:rPr>
        <w:t>Le terme « putsch » est proscrit. Les changements de gouvernement documentés sont désignés par les expressions « transition militaire », « autorités de transition » ou « gouvernement de transition », conformes à la terminologie institutionnelle des pays concernés.</w:t>
      </w:r>
    </w:p>
    <w:p w14:paraId="7BF9BA8A"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Les carottes sont cuites pour la France. Regardez tout simplement ce qui se passe partout en Afrique et regardez la grogne qui ne fait que monter. »</w:t>
      </w:r>
    </w:p>
    <w:p w14:paraId="3676394B"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Paul Elvira, Panafrican Média TV, 2 août 2022</w:t>
      </w:r>
    </w:p>
    <w:p w14:paraId="7080C125" w14:textId="77777777" w:rsidR="006E716F" w:rsidRDefault="00000000">
      <w:r>
        <w:br w:type="page"/>
      </w:r>
    </w:p>
    <w:p w14:paraId="167E8C8C" w14:textId="77777777" w:rsidR="006E716F" w:rsidRDefault="00000000">
      <w:pPr>
        <w:pBdr>
          <w:bottom w:val="single" w:sz="6" w:space="6" w:color="C8A951"/>
        </w:pBdr>
        <w:spacing w:before="720" w:after="280" w:lineRule="auto" w:line="288"/>
        <w:pageBreakBefore w:val="1"/>
        <w:jc w:val="left"/>
      </w:pPr>
      <w:r>
        <w:rPr>
          <w:rFonts w:ascii="Garamond" w:eastAsia="Arial" w:hAnsi="Garamond" w:cs="Arial"/>
          <w:b/>
          <w:bCs/>
          <w:color w:val="1A1A2E"/>
          <w:sz w:val="28"/>
          <w:szCs w:val="32"/>
        </w:rPr>
        <w:lastRenderedPageBreak/>
        <w:t>SOMMAIRE</w:t>
      </w:r>
    </w:p>
    <w:p w14:paraId="0FE2A41D" w14:textId="77777777" w:rsidR="006E716F" w:rsidRDefault="00000000">
      <w:pPr>
        <w:spacing w:before="720" w:after="280" w:line="288" w:lineRule="auto"/>
        <w:jc w:val="left"/>
        <w:pageBreakBefore w:val="1"/>
      </w:pPr>
      <w:r>
        <w:rPr>
          <w:rFonts w:ascii="Garamond" w:eastAsia="Arial" w:hAnsi="Garamond" w:cs="Arial"/>
          <w:b/>
          <w:bCs/>
          <w:color w:val="1A1A2E"/>
          <w:sz w:val="28"/>
          <w:szCs w:val="32"/>
        </w:rPr>
        <w:t>PROLOGUE — La villa de Niamey</w:t>
      </w:r>
    </w:p>
    <w:p w14:paraId="04BEAA6E" w14:textId="77777777" w:rsidR="006E716F" w:rsidRDefault="00000000">
      <w:pPr>
        <w:spacing w:before="0" w:after="80" w:line="312" w:lineRule="auto"/>
        <w:ind w:firstLine="397"/>
        <w:jc w:val="both"/>
      </w:pPr>
      <w:r>
        <w:rPr>
          <w:rFonts w:ascii="Garamond" w:eastAsia="Georgia" w:hAnsi="Garamond" w:cs="Georgia"/>
          <w:color w:val="1A1A1A"/>
          <w:sz w:val="22"/>
          <w:szCs w:val="22"/>
        </w:rPr>
        <w:t>Cinq mots. Un tableau blanc. Une villa à Niamey.</w:t>
      </w:r>
    </w:p>
    <w:p w14:paraId="219CF2CA" w14:textId="77777777" w:rsidR="006E716F" w:rsidRDefault="00000000">
      <w:pPr>
        <w:spacing w:before="240" w:after="120" w:line="288" w:lineRule="auto"/>
        <w:jc w:val="left"/>
      </w:pPr>
      <w:r>
        <w:rPr>
          <w:rFonts w:ascii="Garamond" w:eastAsia="Georgia" w:hAnsi="Garamond" w:cs="Georgia"/>
          <w:b/>
          <w:bCs/>
          <w:color w:val="1A1A2E"/>
          <w:sz w:val="24"/>
          <w:szCs w:val="24"/>
        </w:rPr>
        <w:t>La paix, on peut l’éviter.</w:t>
      </w:r>
    </w:p>
    <w:p w14:paraId="1D1AE509" w14:textId="77777777" w:rsidR="006E716F" w:rsidRDefault="00000000">
      <w:pPr>
        <w:spacing w:before="0" w:after="80" w:line="312" w:lineRule="auto"/>
        <w:ind w:firstLine="397"/>
        <w:jc w:val="both"/>
      </w:pPr>
      <w:r>
        <w:rPr>
          <w:rFonts w:ascii="Garamond" w:eastAsia="Georgia" w:hAnsi="Garamond" w:cs="Georgia"/>
          <w:color w:val="1A1A1A"/>
          <w:sz w:val="22"/>
          <w:szCs w:val="22"/>
        </w:rPr>
        <w:t>Ceux qui l’ont écrite ne sont pas des philosophes. Ce sont des stratèges. Leur mission déclarée : maintenir l’instabilité pour maintenir l’accès. Maintenir l’accès pour maintenir l’extraction. L’extraction de l’uranium. De l’or. Du pétrole. Des terres rares. Ce que les stratèges ne disent pas publiquement, Jacques Chirac l’avait dit sans détour : « L’essentiel de la richesse de la France vient de l’exploitation de l’Afrique. »</w:t>
      </w:r>
    </w:p>
    <w:p w14:paraId="2BD13FD8" w14:textId="1789DC09" w:rsidR="006E716F" w:rsidRDefault="00000000">
      <w:pPr>
        <w:spacing w:before="0" w:after="80" w:line="312" w:lineRule="auto"/>
        <w:ind w:firstLine="397"/>
        <w:jc w:val="both"/>
      </w:pPr>
      <w:r>
        <w:rPr>
          <w:rFonts w:ascii="Garamond" w:eastAsia="Georgia" w:hAnsi="Garamond" w:cs="Georgia"/>
          <w:color w:val="1A1A1A"/>
          <w:sz w:val="22"/>
          <w:szCs w:val="22"/>
        </w:rPr>
        <w:t xml:space="preserve">Il faut remonter. En 1900, le Parlement français vote la loi d’autonomie financière des colonies : désormais, les populations colonisées financent elles-mêmes les salaires de leurs occupants, la police, les routes, les écoles des colons. En Algérie en 1909, 90% des indigènes payaient 70% des impôts, pendant que les colons en étaient largement exemptés. Pour payer la taxe de capitation, il fallait des francs CFA. Pour obtenir des francs CFA, il fallait vendre sa récolte. Sinon : la prison ou le travail forcé. C’est ainsi que le franc CFA est né : non pas comme une monnaie d’échange équitable, mais comme un instrument d’extraction fiscale. En 1960, au moment des indépendances, les dettes contractées par les régimes coloniaux sont transférées aux jeunes États. Le Congo belge hérite des dettes contractées par la Belgique pour l’exploiter. Ce jour-là, le Congo compte 16 diplômés de l’enseignement supérieur pour 14 millions d’habitants. Aucun médecin. Aucun ingénieur. Ce n’est pas de la pauvreté. C’est du pillage organisé suivi d’une facture. La doctrine juridique dit « dette odieuse ». Alexandre Sack, 1927 : les dettes contractées pour coloniser et asservir une population ne sont pas à la charge des peuples qui en ont été victimes. En 1993, la première conférence panafricaine sur les réparations à Abuja le formule clairement : l’Afrique est </w:t>
      </w:r>
      <w:r w:rsidR="00A777D5">
        <w:rPr>
          <w:rFonts w:ascii="Garamond" w:eastAsia="Georgia" w:hAnsi="Garamond" w:cs="Georgia"/>
          <w:color w:val="1A1A1A"/>
          <w:sz w:val="22"/>
          <w:szCs w:val="22"/>
        </w:rPr>
        <w:t>créancière</w:t>
      </w:r>
      <w:r>
        <w:rPr>
          <w:rFonts w:ascii="Garamond" w:eastAsia="Georgia" w:hAnsi="Garamond" w:cs="Georgia"/>
          <w:color w:val="1A1A1A"/>
          <w:sz w:val="22"/>
          <w:szCs w:val="22"/>
        </w:rPr>
        <w:t>, pas débitrice.</w:t>
      </w:r>
    </w:p>
    <w:p w14:paraId="158B1671" w14:textId="77777777" w:rsidR="006E716F" w:rsidRDefault="00000000">
      <w:pPr>
        <w:spacing w:before="0" w:after="80" w:line="312" w:lineRule="auto"/>
        <w:ind w:firstLine="397"/>
        <w:jc w:val="both"/>
      </w:pPr>
      <w:r>
        <w:rPr>
          <w:rFonts w:ascii="Garamond" w:eastAsia="Georgia" w:hAnsi="Garamond" w:cs="Georgia"/>
          <w:color w:val="1A1A1A"/>
          <w:sz w:val="22"/>
          <w:szCs w:val="22"/>
        </w:rPr>
        <w:t>Ce livre commence dans cette villa de Niamey parce que cette phrase n’est pas une erreur. C’est une clé. Elle révèle que la paix au Sahel a toujours été instrumentalisée. Barkhane n’a pas échoué. Elle a fait ce pour quoi elle était là : maintenir le désordre géré. Le Niger a fermé la villa. Il a expulsé l’armée française et l’armée américaine dans la même année, sans une goutte de sang. Et le ciel ne s’est pas effondré.</w:t>
      </w:r>
    </w:p>
    <w:p w14:paraId="13E89FC8" w14:textId="77777777" w:rsidR="006E716F" w:rsidRDefault="00000000">
      <w:pPr>
        <w:spacing w:before="0" w:after="80" w:line="312" w:lineRule="auto"/>
        <w:ind w:firstLine="397"/>
        <w:jc w:val="both"/>
      </w:pPr>
      <w:r>
        <w:rPr>
          <w:rFonts w:ascii="Garamond" w:eastAsia="Georgia" w:hAnsi="Garamond" w:cs="Georgia"/>
          <w:color w:val="1A1A1A"/>
          <w:sz w:val="22"/>
          <w:szCs w:val="22"/>
        </w:rPr>
        <w:t>Ce livre n’est pas un tract. Ce n’est pas une hagiographie. C’est une analyse. Elle mobilise des sources adverses — RTL, SWP Berlin, Commission parlementaire française, ONU, ACLED — autant que des sources panafricanistes. Quand des sources institutionnelles françaises et des chefs d’État africains disent la même chose, c’est une vérité que même leurs adversaires ne peuvent plus démentir.</w:t>
      </w:r>
    </w:p>
    <w:p w14:paraId="5E466E02" w14:textId="77777777" w:rsidR="006E716F" w:rsidRDefault="00000000">
      <w:pPr>
        <w:spacing w:before="0" w:after="80" w:line="312" w:lineRule="auto"/>
        <w:ind w:firstLine="397"/>
        <w:jc w:val="both"/>
      </w:pPr>
      <w:r>
        <w:rPr>
          <w:rFonts w:ascii="Garamond" w:eastAsia="Georgia" w:hAnsi="Garamond" w:cs="Georgia"/>
          <w:color w:val="1A1A1A"/>
          <w:sz w:val="22"/>
          <w:szCs w:val="22"/>
        </w:rPr>
        <w:t>La paix des cimetières a été imposée trop longtemps. La paix juste reste à construire. La justice ne peut pas être évitée. La dignité, non. La liberté, jamais.</w:t>
      </w:r>
    </w:p>
    <w:p w14:paraId="4EF71EF6" w14:textId="77777777" w:rsidR="006E716F" w:rsidRDefault="00000000">
      <w:r>
        <w:lastRenderedPageBreak/>
        <w:br w:type="page"/>
      </w:r>
    </w:p>
    <w:p w14:paraId="796BB435" w14:textId="77777777" w:rsidR="006E716F" w:rsidRDefault="00000000">
      <w:pPr>
        <w:spacing w:before="720" w:after="280" w:lineRule="auto" w:line="288"/>
        <w:jc w:val="left"/>
        <w:rPr>
          <w:color w:val="1A1A1A"/>
        </w:rPr>
        <w:pageBreakBefore w:val="1"/>
      </w:pPr>
      <w:r>
        <w:rPr>
          <w:rFonts w:ascii="Garamond" w:eastAsia="Arial" w:hAnsi="Garamond" w:cs="Arial"/>
          <w:b/>
          <w:bCs/>
          <w:color w:val="1A1A2E"/>
          <w:sz w:val="28"/>
          <w:szCs w:val="30"/>
        </w:rPr>
        <w:lastRenderedPageBreak/>
        <w:t>INTRODUCTION</w:t>
      </w:r>
      <w:r>
        <w:rPr>
          <w:rFonts w:ascii="Garamond" w:eastAsia="Arial" w:hAnsi="Garamond" w:cs="Arial"/>
          <w:b/>
          <w:bCs/>
          <w:color w:val="1A1A2E"/>
          <w:sz w:val="28"/>
          <w:szCs w:val="30"/>
        </w:rPr>
        <w:t xml:space="preserve"> </w:t>
      </w:r>
      <w:r>
        <w:rPr>
          <w:rFonts w:ascii="Garamond" w:eastAsia="Arial" w:hAnsi="Garamond" w:cs="Arial"/>
          <w:b/>
          <w:bCs/>
          <w:color w:val="1A1A2E"/>
          <w:sz w:val="28"/>
          <w:szCs w:val="30"/>
        </w:rPr>
        <w:t>— Pourquoi l’AES change tout</w:t>
      </w:r>
    </w:p>
    <w:p w14:paraId="33ED4439" w14:textId="77777777" w:rsidR="006E716F" w:rsidRDefault="00000000">
      <w:pPr>
        <w:spacing w:before="0" w:after="80" w:line="312" w:lineRule="auto"/>
        <w:ind w:firstLine="397"/>
        <w:jc w:val="both"/>
      </w:pPr>
      <w:r>
        <w:rPr>
          <w:rFonts w:ascii="Garamond" w:eastAsia="Georgia" w:hAnsi="Garamond" w:cs="Georgia"/>
          <w:color w:val="1A1A1A"/>
          <w:sz w:val="22"/>
          <w:szCs w:val="22"/>
        </w:rPr>
        <w:t>Le 16 septembre 2023, trois chefs d’État africains signent un document à Bamako. Aucun n’a été élu au sens classique du terme. Tous trois sont arrivés au pouvoir par les armes. Et tous trois viennent de créer quelque chose qui n’existait pas depuis les indépendances : un bloc souverain, armé, explicitement anti-néocolonial, au cœur de l’Afrique de l’Ouest francophone.</w:t>
      </w:r>
    </w:p>
    <w:p w14:paraId="305F18FF" w14:textId="77777777" w:rsidR="006E716F" w:rsidRDefault="00000000">
      <w:pPr>
        <w:spacing w:before="0" w:after="80" w:line="312" w:lineRule="auto"/>
        <w:ind w:firstLine="397"/>
        <w:jc w:val="both"/>
      </w:pPr>
      <w:r>
        <w:rPr>
          <w:rFonts w:ascii="Garamond" w:eastAsia="Georgia" w:hAnsi="Garamond" w:cs="Georgia"/>
          <w:color w:val="1A1A1A"/>
          <w:sz w:val="22"/>
          <w:szCs w:val="22"/>
        </w:rPr>
        <w:t>La presse occidentale a couvert l’événement avec la distance condescendante qu’elle réserve aux « instabilités africaines ». Ces mêmes analystes n’avaient pas vu venir le Brexit. Ils n’avaient pas vu venir Trump. Ils n’avaient pas vu venir la chute du Mur. Ils ne voient jamais ce qui vient d’en bas, parce qu’ils ne regardent jamais en bas.</w:t>
      </w:r>
    </w:p>
    <w:p w14:paraId="4B4EC3C1" w14:textId="77777777" w:rsidR="006E716F" w:rsidRDefault="00000000">
      <w:pPr>
        <w:spacing w:before="0" w:after="80" w:line="312" w:lineRule="auto"/>
        <w:ind w:firstLine="397"/>
        <w:jc w:val="both"/>
      </w:pPr>
      <w:r>
        <w:rPr>
          <w:rFonts w:ascii="Garamond" w:eastAsia="Georgia" w:hAnsi="Garamond" w:cs="Georgia"/>
          <w:color w:val="1A1A1A"/>
          <w:sz w:val="22"/>
          <w:szCs w:val="22"/>
        </w:rPr>
        <w:t>Ce livre prend le pari inverse. Il prend l’AES au sérieux. Non pas parce qu’elle est parfaite — elle ne l’est pas. Non pas parce que ses dirigeants sont des démocrates modèles — ils ne le sont pas encore. Mais parce qu’elle représente quelque chose qui n’avait pas existé depuis les indépendances : le refus organisé, institutionnel, militairement crédible, de la tutelle française et occidentale.</w:t>
      </w:r>
    </w:p>
    <w:p w14:paraId="27B8AA24" w14:textId="77777777" w:rsidR="006E716F" w:rsidRDefault="00000000">
      <w:pPr>
        <w:spacing w:before="0" w:after="80" w:line="312" w:lineRule="auto"/>
        <w:ind w:firstLine="397"/>
        <w:jc w:val="both"/>
      </w:pPr>
      <w:r>
        <w:rPr>
          <w:rFonts w:ascii="Garamond" w:eastAsia="Georgia" w:hAnsi="Garamond" w:cs="Georgia"/>
          <w:color w:val="1A1A1A"/>
          <w:sz w:val="22"/>
          <w:szCs w:val="22"/>
        </w:rPr>
        <w:t>Pour comprendre ce que l’AES représente, il faut comprendre ce qu’elle rompt. Et pour comprendre ce qu’elle rompt, il faut remonter le fil de soixante ans de dépendance construite, de ressources pillées, de dirigeants installés et renversés selon les intérêts de Paris. C’est l’objet de ce livre.</w:t>
      </w:r>
    </w:p>
    <w:p w14:paraId="7263F78C" w14:textId="77777777" w:rsidR="006E716F" w:rsidRDefault="00000000">
      <w:pPr>
        <w:spacing w:before="0" w:after="80" w:line="312" w:lineRule="auto"/>
        <w:ind w:firstLine="397"/>
        <w:jc w:val="both"/>
      </w:pPr>
      <w:r>
        <w:rPr>
          <w:rFonts w:ascii="Garamond" w:eastAsia="Georgia" w:hAnsi="Garamond" w:cs="Georgia"/>
          <w:color w:val="1A1A1A"/>
          <w:sz w:val="22"/>
          <w:szCs w:val="22"/>
        </w:rPr>
        <w:t>La démonstration repose sur un principe simple : quand les mêmes faits sont confirmés à la fois par des sources panafricanistes et par des sources adverses françaises, institutionnelles ou académiques, ces faits ne sont plus des thèses. Ils deviennent des évidences. Ce livre est construit sur ces convergences.</w:t>
      </w:r>
    </w:p>
    <w:p w14:paraId="001CB937"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Nous ne pouvons pas laisser l’histoire de l’Afrique s’écrire par ceux qui l’ont pillée. »</w:t>
      </w:r>
    </w:p>
    <w:p w14:paraId="68FA1020"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Général Abdourahamane Tiani, CNSP Niger, août 2023</w:t>
      </w:r>
    </w:p>
    <w:p w14:paraId="5C498EB7" w14:textId="77777777" w:rsidR="006E716F" w:rsidRDefault="00000000">
      <w:r>
        <w:br w:type="page"/>
      </w:r>
    </w:p>
    <w:p w14:paraId="0CF4EAB6" w14:textId="77777777" w:rsidR="006E716F" w:rsidRDefault="00000000">
      <w:r>
        <w:lastRenderedPageBreak/>
        <w:br w:type="page"/>
      </w:r>
    </w:p>
    <w:p w14:paraId="2ADCEEA2" w14:textId="77777777" w:rsidR="006E716F" w:rsidRDefault="00000000">
      <w:pPr>
        <w:spacing w:before="1200" w:after="80" w:lineRule="auto" w:line="288"/>
        <w:jc w:val="center"/>
        <w:rPr>
          <w:color w:val="888888"/>
        </w:rPr>
        <w:pageBreakBefore w:val="1"/>
      </w:pPr>
      <w:r>
        <w:rPr>
          <w:rFonts w:ascii="Garamond" w:eastAsia="Arial" w:hAnsi="Garamond" w:cs="Arial"/>
          <w:b/>
          <w:bCs/>
          <w:color w:val="1A1A2E"/>
          <w:sz w:val="24"/>
          <w:szCs w:val="24"/>
        </w:rPr>
        <w:lastRenderedPageBreak/>
        <w:t>PARTIE I</w:t>
      </w:r>
    </w:p>
    <w:p w14:paraId="78BB7E43" w14:textId="77777777" w:rsidR="006E716F" w:rsidRDefault="00000000">
      <w:pPr>
        <w:pStyle w:val="Titre1"/>
        <w:pBdr>
          <w:bottom w:val="single" w:sz="8" w:space="8" w:color="C8A951"/>
        </w:pBdr>
        <w:spacing w:after="120" w:before="120" w:lineRule="auto" w:line="288"/>
        <w:jc w:val="center"/>
      </w:pPr>
      <w:r>
        <w:rPr>
          <w:rFonts w:ascii="Garamond" w:eastAsia="Arial" w:hAnsi="Garamond" w:cs="Arial"/>
          <w:b/>
          <w:bCs/>
          <w:color w:val="1A1A2E"/>
          <w:sz w:val="38"/>
          <w:szCs w:val="42"/>
        </w:rPr>
        <w:t>CE QUE LA FRANCE A EFFACÉ</w:t>
      </w:r>
    </w:p>
    <w:p w14:paraId="4BE7C022" w14:textId="77777777" w:rsidR="006E716F" w:rsidRDefault="00000000">
      <w:pPr>
        <w:spacing w:before="0" w:after="80" w:lineRule="auto" w:line="312"/>
        <w:ind w:firstLine="397"/>
        <w:jc w:val="both"/>
      </w:pPr>
      <w:r>
        <w:rPr>
          <w:rFonts w:ascii="Garamond" w:eastAsia="Arial" w:hAnsi="Garamond" w:cs="Arial"/>
          <w:i/>
          <w:iCs/>
          <w:color w:val="1A1A1A"/>
          <w:sz w:val="22"/>
          <w:szCs w:val="22"/>
        </w:rPr>
        <w:t>Mémoire longue, civilisations africaines, conquête coloniale</w:t>
      </w:r>
    </w:p>
    <w:p w14:paraId="14C2B27E"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t>Chapitre 1 —</w:t>
      </w:r>
      <w:r>
        <w:rPr>
          <w:rFonts w:ascii="Garamond" w:eastAsia="Arial" w:hAnsi="Garamond" w:cs="Arial"/>
          <w:b/>
          <w:bCs/>
          <w:color w:val="1A1A2E"/>
          <w:sz w:val="28"/>
        </w:rPr>
        <w:t xml:space="preserve"> </w:t>
      </w:r>
      <w:r>
        <w:rPr>
          <w:rFonts w:ascii="Garamond" w:eastAsia="Arial" w:hAnsi="Garamond" w:cs="Arial"/>
          <w:b/>
          <w:bCs/>
          <w:color w:val="1A1A2E"/>
          <w:sz w:val="28"/>
        </w:rPr>
        <w:t>Les empires africains précoloniaux</w:t>
      </w:r>
    </w:p>
    <w:p w14:paraId="0C4652F5" w14:textId="77777777" w:rsidR="006E716F" w:rsidRDefault="00000000">
      <w:pPr>
        <w:spacing w:before="0" w:after="80" w:line="312" w:lineRule="auto"/>
        <w:ind w:firstLine="397"/>
        <w:jc w:val="both"/>
      </w:pPr>
      <w:r>
        <w:rPr>
          <w:rFonts w:ascii="Garamond" w:eastAsia="Georgia" w:hAnsi="Garamond" w:cs="Georgia"/>
          <w:color w:val="1A1A1A"/>
          <w:sz w:val="22"/>
          <w:szCs w:val="22"/>
        </w:rPr>
        <w:t>Il y a un mensonge fondateur dans l’idéologie coloniale. Ce mensonge s’appelle la « mission civilisatrice ». Il postule que les peuples africains n’avaient pas d’histoire, pas d’organisation politique, pas de production intellectuelle avant l’arrivée des Européens. Ce mensonge est réfuté par les faits. Il est aussi fonctionnel : sans lui, la colonisation ne peut pas se justifier.</w:t>
      </w:r>
    </w:p>
    <w:p w14:paraId="00E949EA" w14:textId="77777777" w:rsidR="006E716F" w:rsidRDefault="00000000">
      <w:pPr>
        <w:spacing w:before="0" w:after="80" w:line="312" w:lineRule="auto"/>
        <w:ind w:firstLine="397"/>
        <w:jc w:val="both"/>
      </w:pPr>
      <w:r>
        <w:rPr>
          <w:rFonts w:ascii="Garamond" w:eastAsia="Georgia" w:hAnsi="Garamond" w:cs="Georgia"/>
          <w:color w:val="1A1A1A"/>
          <w:sz w:val="22"/>
          <w:szCs w:val="22"/>
        </w:rPr>
        <w:t xml:space="preserve">L’Empire du Ghana — Wagadou — contrôle les routes transsahariennes de l’or et du sel du IVe au XIe siècle. Ses souverains taxent les caravanes qui traversent leur territoire — un système douanier sophistiqué plusieurs siècles avant que l’État moderne européen n’existe. L’Empire du Mali, fondé par Soundiata Keïta après la bataille de Kirina (1235), atteint son apogée sous Mansa Moussa (1312–1337). Son pèlerinage à La Mecque en 1324 distribue tant d’or que le cours mondial du métal s’effondre pendant vingt ans. L’Europe n’est pas encore sortie de la </w:t>
      </w:r>
      <w:proofErr w:type="spellStart"/>
      <w:r>
        <w:rPr>
          <w:rFonts w:ascii="Garamond" w:eastAsia="Georgia" w:hAnsi="Garamond" w:cs="Georgia"/>
          <w:color w:val="1A1A1A"/>
          <w:sz w:val="22"/>
          <w:szCs w:val="22"/>
        </w:rPr>
        <w:t>Pèste</w:t>
      </w:r>
      <w:proofErr w:type="spellEnd"/>
      <w:r>
        <w:rPr>
          <w:rFonts w:ascii="Garamond" w:eastAsia="Georgia" w:hAnsi="Garamond" w:cs="Georgia"/>
          <w:color w:val="1A1A1A"/>
          <w:sz w:val="22"/>
          <w:szCs w:val="22"/>
        </w:rPr>
        <w:t xml:space="preserve"> Noire. L’empire Songhaï intègre dans sa trajectoire les peuples du Burkina Faso actuel. Sony Ali Ber, son souverain guerrier, décède en 1492 alors qu’il revenait d’une expédition contre les Mossi — groupe ethnique majeur de l’actuel Burkina Faso. [Tiani] La continuité historique est là : les peuples qui combattent ensemble au sein de l’AES en 2024-2026 partagent une histoire d’interactions, de conflits et d’alliances qui précède de cinq siècles l’arrivée de la colonisation française.</w:t>
      </w:r>
    </w:p>
    <w:p w14:paraId="10C53F5F" w14:textId="77777777" w:rsidR="006E716F" w:rsidRDefault="00000000">
      <w:pPr>
        <w:spacing w:before="0" w:after="80" w:line="312" w:lineRule="auto"/>
        <w:ind w:firstLine="397"/>
        <w:jc w:val="both"/>
      </w:pPr>
      <w:r>
        <w:rPr>
          <w:rFonts w:ascii="Garamond" w:eastAsia="Georgia" w:hAnsi="Garamond" w:cs="Georgia"/>
          <w:color w:val="1A1A1A"/>
          <w:sz w:val="22"/>
          <w:szCs w:val="22"/>
        </w:rPr>
        <w:t>L’université de Sankoré à Tombouctou accueille jusqu’à 25 000 étudiants au XVe siècle. Oxford n’existe pas encore sous sa forme actuelle. Les textes conservés à Tombouctou — plusieurs centaines de milliers de manuscrits — couvrent la médecine, la mathématique, la philosophie, le droit islamique. La Charte du Mandé — Kouroukan Fouga, 1222 — est considérée comme l’une des premières déclarations de droits humains de l’histoire : elle proclame la sacralité de la vie humaine, l’égalité de tous, l’abolition de l’esclavage par réduction.</w:t>
      </w:r>
    </w:p>
    <w:p w14:paraId="7A1CDD2D" w14:textId="77777777" w:rsidR="006E716F" w:rsidRDefault="00000000">
      <w:pPr>
        <w:spacing w:before="0" w:after="80" w:line="312" w:lineRule="auto"/>
        <w:ind w:firstLine="397"/>
        <w:jc w:val="both"/>
        <w:rPr>
          <w:rFonts w:ascii="Georgia" w:eastAsia="Georgia" w:hAnsi="Georgia" w:cs="Georgia"/>
          <w:color w:val="1A1A1A"/>
          <w:sz w:val="22"/>
          <w:szCs w:val="22"/>
        </w:rPr>
      </w:pPr>
      <w:r>
        <w:rPr>
          <w:rFonts w:ascii="Garamond" w:eastAsia="Georgia" w:hAnsi="Garamond" w:cs="Georgia"/>
          <w:color w:val="1A1A1A"/>
          <w:sz w:val="22"/>
          <w:szCs w:val="22"/>
        </w:rPr>
        <w:t>Hérodote, le père de l’histoire dans la tradition occidentale elle-même, décrivait les Égyptiens comme « à la peau noire et aux cheveux crépus ». Cheikh Anta Diop a construit sur ce fondement une démonstration convergente : données mélanodermiques, ostéologiques, linguistiques, mythologiques. L’Afrique est le berceau de la civilisation humaine. L’effacement de ces origines dans l’historiographie dominante n’est pas un accident académique. Il est fonctionnel à la domination : on ne peut pas justifier d</w:t>
      </w:r>
      <w:proofErr w:type="gramStart"/>
      <w:r>
        <w:rPr>
          <w:rFonts w:ascii="Garamond" w:eastAsia="Georgia" w:hAnsi="Garamond" w:cs="Georgia"/>
          <w:color w:val="1A1A1A"/>
          <w:sz w:val="22"/>
          <w:szCs w:val="22"/>
        </w:rPr>
        <w:t>’«</w:t>
      </w:r>
      <w:proofErr w:type="gramEnd"/>
      <w:r>
        <w:rPr>
          <w:rFonts w:ascii="Garamond" w:eastAsia="Georgia" w:hAnsi="Garamond" w:cs="Georgia"/>
          <w:color w:val="1A1A1A"/>
          <w:sz w:val="22"/>
          <w:szCs w:val="22"/>
        </w:rPr>
        <w:t xml:space="preserve"> élever » un peuple dont on sait qu’il a déjà été au sommet.</w:t>
      </w:r>
    </w:p>
    <w:p w14:paraId="405DFF7F" w14:textId="77777777" w:rsidR="006E716F" w:rsidRDefault="006E716F">
      <w:pPr>
        <w:spacing w:before="100" w:after="100" w:line="330" w:lineRule="auto"/>
        <w:jc w:val="both"/>
        <w:rPr>
          <w:rFonts w:ascii="Georgia" w:eastAsia="Georgia" w:hAnsi="Georgia" w:cs="Georgia"/>
          <w:color w:val="1A1A1A"/>
          <w:sz w:val="22"/>
          <w:szCs w:val="22"/>
        </w:rPr>
      </w:pPr>
    </w:p>
    <w:tbl>
      <w:tblPr>
        <w:tblStyle w:val="a"/>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5FDE8C45"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711F7BD5" w14:textId="77777777" w:rsidR="006E716F" w:rsidRDefault="00000000">
            <w:pPr>
              <w:spacing w:before="40" w:after="40"/>
            </w:pPr>
            <w:r>
              <w:rPr>
                <w:rFonts w:ascii="Garamond" w:eastAsia="Arial" w:hAnsi="Garamond" w:cs="Arial"/>
                <w:b/>
                <w:bCs/>
                <w:color w:val="E8E0D0"/>
                <w:sz w:val="19"/>
              </w:rPr>
              <w:lastRenderedPageBreak/>
              <w:t>EMPIRES AFRICAINS PRÉCOLONIAUX — CHRONOLOGIE</w:t>
            </w:r>
          </w:p>
        </w:tc>
      </w:tr>
      <w:tr w:rsidR="006E716F" w14:paraId="6B5DEBB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7B81080" w14:textId="77777777" w:rsidR="006E716F" w:rsidRDefault="00000000">
            <w:pPr>
              <w:spacing w:before="40" w:after="40"/>
            </w:pPr>
            <w:r>
              <w:rPr>
                <w:rFonts w:ascii="Garamond" w:eastAsia="Arial" w:hAnsi="Garamond" w:cs="Arial"/>
                <w:color w:val="1A1A1A"/>
                <w:sz w:val="20"/>
                <w:szCs w:val="19"/>
              </w:rPr>
              <w:t>Empire du Ghana / Wagadou : IVe – XIe siècle. Routes de l’or et du sel. Système douanier sophistiqué</w:t>
            </w:r>
          </w:p>
        </w:tc>
      </w:tr>
      <w:tr w:rsidR="006E716F" w14:paraId="186785A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D29D1EF" w14:textId="77777777" w:rsidR="006E716F" w:rsidRDefault="00000000">
            <w:pPr>
              <w:spacing w:before="40" w:after="40"/>
            </w:pPr>
            <w:r>
              <w:rPr>
                <w:rFonts w:ascii="Garamond" w:eastAsia="Arial" w:hAnsi="Garamond" w:cs="Arial"/>
                <w:color w:val="1A1A1A"/>
                <w:sz w:val="20"/>
                <w:szCs w:val="19"/>
              </w:rPr>
              <w:t>Empire du Mali : XIIIe – XVe siècle. Charte du Mandé (1222). Mansa Moussa effondre le cours de l’or mondial (1324)</w:t>
            </w:r>
          </w:p>
        </w:tc>
      </w:tr>
      <w:tr w:rsidR="006E716F" w14:paraId="11F5DD9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6804578" w14:textId="77777777" w:rsidR="006E716F" w:rsidRDefault="00000000">
            <w:pPr>
              <w:spacing w:before="40" w:after="40"/>
            </w:pPr>
            <w:r>
              <w:rPr>
                <w:rFonts w:ascii="Garamond" w:eastAsia="Arial" w:hAnsi="Garamond" w:cs="Arial"/>
                <w:color w:val="1A1A1A"/>
                <w:sz w:val="20"/>
                <w:szCs w:val="19"/>
              </w:rPr>
              <w:t>Empire Songhaï : XVe – XVIe siècle. Université de Sankoré : ~25 000 étudiants. Tombouctou : 100 000 habitants</w:t>
            </w:r>
          </w:p>
        </w:tc>
      </w:tr>
      <w:tr w:rsidR="006E716F" w14:paraId="3E629DE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042D142" w14:textId="77777777" w:rsidR="006E716F" w:rsidRDefault="00000000">
            <w:pPr>
              <w:spacing w:before="40" w:after="40"/>
            </w:pPr>
            <w:r>
              <w:rPr>
                <w:rFonts w:ascii="Garamond" w:eastAsia="Arial" w:hAnsi="Garamond" w:cs="Arial"/>
                <w:color w:val="1A1A1A"/>
                <w:sz w:val="20"/>
                <w:szCs w:val="19"/>
              </w:rPr>
              <w:t>Sultanat du Bornou / Kanem : IXe – XIXe siècle. Correspondances diplomatiques avec l’Egypte et l’Empire ottoman</w:t>
            </w:r>
          </w:p>
        </w:tc>
      </w:tr>
      <w:tr w:rsidR="006E716F" w14:paraId="1908D2C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8517BD7" w14:textId="77777777" w:rsidR="006E716F" w:rsidRDefault="00000000">
            <w:pPr>
              <w:spacing w:before="40" w:after="40"/>
            </w:pPr>
            <w:r>
              <w:rPr>
                <w:rFonts w:ascii="Garamond" w:eastAsia="Arial" w:hAnsi="Garamond" w:cs="Arial"/>
                <w:color w:val="1A1A1A"/>
                <w:sz w:val="20"/>
                <w:szCs w:val="19"/>
              </w:rPr>
              <w:t>Califat de Sokoto (1804–1903) : l’une des plus grandes entités politiques africaines. Référent actuel des populations haoussa-Peuls</w:t>
            </w:r>
          </w:p>
        </w:tc>
      </w:tr>
      <w:tr w:rsidR="006E716F" w14:paraId="282B26D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28AF6CF" w14:textId="77777777" w:rsidR="006E716F" w:rsidRDefault="00000000">
            <w:pPr>
              <w:spacing w:before="40" w:after="40"/>
            </w:pPr>
            <w:r>
              <w:rPr>
                <w:rFonts w:ascii="Garamond" w:eastAsia="Arial" w:hAnsi="Garamond" w:cs="Arial"/>
                <w:color w:val="1A1A1A"/>
                <w:sz w:val="20"/>
                <w:szCs w:val="19"/>
              </w:rPr>
              <w:t>Ces empires sont absents des manuels scolaires africains post-coloniaux rédigés sur le modèle français</w:t>
            </w:r>
          </w:p>
        </w:tc>
      </w:tr>
    </w:tbl>
    <w:p w14:paraId="1A7EA097" w14:textId="77777777" w:rsidR="006E716F" w:rsidRDefault="00000000">
      <w:r>
        <w:br w:type="page"/>
      </w:r>
    </w:p>
    <w:p w14:paraId="06E38319"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Chapitre 2 —</w:t>
      </w:r>
      <w:r>
        <w:rPr>
          <w:rFonts w:ascii="Garamond" w:eastAsia="Arial" w:hAnsi="Garamond" w:cs="Arial"/>
          <w:b/>
          <w:bCs/>
          <w:color w:val="1A1A2E"/>
          <w:sz w:val="28"/>
        </w:rPr>
        <w:t xml:space="preserve"> </w:t>
      </w:r>
      <w:r>
        <w:rPr>
          <w:rFonts w:ascii="Garamond" w:eastAsia="Arial" w:hAnsi="Garamond" w:cs="Arial"/>
          <w:b/>
          <w:bCs/>
          <w:color w:val="1A1A2E"/>
          <w:sz w:val="28"/>
        </w:rPr>
        <w:t>La conquête coloniale et ses résistances</w:t>
      </w:r>
    </w:p>
    <w:p w14:paraId="6128F912" w14:textId="21F59C9A" w:rsidR="006E716F" w:rsidRDefault="00000000">
      <w:pPr>
        <w:spacing w:before="0" w:after="80" w:line="312" w:lineRule="auto"/>
        <w:ind w:firstLine="397"/>
        <w:jc w:val="both"/>
      </w:pPr>
      <w:r>
        <w:rPr>
          <w:rFonts w:ascii="Garamond" w:eastAsia="Georgia" w:hAnsi="Garamond" w:cs="Georgia"/>
          <w:color w:val="1A1A1A"/>
          <w:sz w:val="22"/>
          <w:szCs w:val="22"/>
        </w:rPr>
        <w:t xml:space="preserve">Le Congrès de Berlin (1884–1885) est une opération chirurgicale sur le corps africain. Quatorze puissances européennes se réunissent et tracent des frontières sur des cartes dont la plupart des diplomates n’ont jamais vu les territoires. André Chassaigne, député français, le formule à la tribune de l’Assemblée nationale : </w:t>
      </w:r>
      <w:r w:rsidR="00A777D5">
        <w:rPr>
          <w:rFonts w:ascii="Garamond" w:eastAsia="Georgia" w:hAnsi="Garamond" w:cs="Georgia"/>
          <w:color w:val="1A1A1A"/>
          <w:sz w:val="22"/>
          <w:szCs w:val="22"/>
        </w:rPr>
        <w:t>« Ils ne regardent pas</w:t>
      </w:r>
      <w:r>
        <w:rPr>
          <w:rFonts w:ascii="Garamond" w:eastAsia="Georgia" w:hAnsi="Garamond" w:cs="Georgia"/>
          <w:color w:val="1A1A1A"/>
          <w:sz w:val="22"/>
          <w:szCs w:val="22"/>
        </w:rPr>
        <w:t xml:space="preserve"> les espaces communautaires qui existent. Ils divisent des familles, des clans, des communautés. Ce qui a encore des conséquences jusqu’à aujourd’hui. »</w:t>
      </w:r>
    </w:p>
    <w:p w14:paraId="7BE82112" w14:textId="77777777" w:rsidR="006E716F" w:rsidRDefault="00000000">
      <w:pPr>
        <w:spacing w:before="0" w:after="80" w:line="312" w:lineRule="auto"/>
        <w:ind w:firstLine="397"/>
        <w:jc w:val="both"/>
      </w:pPr>
      <w:r>
        <w:rPr>
          <w:rFonts w:ascii="Garamond" w:eastAsia="Georgia" w:hAnsi="Garamond" w:cs="Georgia"/>
          <w:color w:val="1A1A1A"/>
          <w:sz w:val="22"/>
          <w:szCs w:val="22"/>
        </w:rPr>
        <w:t>Ces frontières ignoraient les réalités ethniques, linguistiques et politiques préexistantes. Cette chirurgie des cartes produira cent cinquante ans de conflits que les mêmes puissances présenteront comme preuves de l’incapacité africaine à se gouverner. Le mensonge est complet, circulaire, auto-référentiel. On crée le problème, on le présente comme preuve de l’inégalité naturelle des peuples, et on s’impose comme solution au problème qu’on a créé.</w:t>
      </w:r>
    </w:p>
    <w:p w14:paraId="1349A135" w14:textId="77777777" w:rsidR="006E716F" w:rsidRDefault="00000000">
      <w:pPr>
        <w:spacing w:before="0" w:after="80" w:line="312" w:lineRule="auto"/>
        <w:ind w:firstLine="397"/>
        <w:jc w:val="both"/>
      </w:pPr>
      <w:r>
        <w:rPr>
          <w:rFonts w:ascii="Garamond" w:eastAsia="Georgia" w:hAnsi="Garamond" w:cs="Georgia"/>
          <w:color w:val="1A1A1A"/>
          <w:sz w:val="22"/>
          <w:szCs w:val="22"/>
        </w:rPr>
        <w:t>Barthélémy Boganda, fondateur de la République Centrafricaine, mort dans un accident d’avion suspecté en 1959, et Kwame Nkrumah prévenaient contre ce piège : des États micro-nationaux non viables, condamnés à la dépendance permanente, incapables de peser individuellement dans un système international construit contre eux. Berlin 1884-1885 avait fabriqué la condition de l’impossible souveraineté.</w:t>
      </w:r>
    </w:p>
    <w:p w14:paraId="0ABA36DD" w14:textId="77777777" w:rsidR="006E716F" w:rsidRDefault="00000000">
      <w:pPr>
        <w:spacing w:before="0" w:after="80" w:line="312" w:lineRule="auto"/>
        <w:ind w:firstLine="397"/>
        <w:jc w:val="both"/>
      </w:pPr>
      <w:r>
        <w:rPr>
          <w:rFonts w:ascii="Garamond" w:eastAsia="Georgia" w:hAnsi="Garamond" w:cs="Georgia"/>
          <w:color w:val="1A1A1A"/>
          <w:sz w:val="22"/>
          <w:szCs w:val="22"/>
        </w:rPr>
        <w:t>Mais l’Afrique a résisté. Samory Touré (vers 1830–1900) fonde l’empire Wassoulou et mène une résistance armée de seize ans contre la France. Il perfectionne ses tactiques au fil des confrontations, oblige les généraux français à des expéditions coûteuses en hommes et en matériel. Capturé finalement en 1898 par le général Gouraud, déporté au Gabon où il meurt. Babemba Traoré, roi de Kenédougou, se suicide en 1898 plutôt que de se rendre. Rabah Fadlallah conquiert le sultanat du Bornou et résiste à la pénétration française jusqu’en 1900 — vaincu et tué à la bataille de Kousseri. El Hadj Omar Tall, fondateur de la théocratie toucouleur couvrant le Mali, la Guinée et le Sénégal, mène au XIXe siècle la résistance islamique à la colonisation française avant d’être acculé dans une grotte au nord du Mali en 1864. Ces noms sont absents des manuels post-coloniaux. Ils sont présents dans les discours de Capitaine Ibrahim Traoré et d’Assimi Goïta. La connexion est doctrinale, pas sentimentale.</w:t>
      </w:r>
    </w:p>
    <w:p w14:paraId="24D77023"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Azawad est une fabrication politique. »</w:t>
      </w:r>
    </w:p>
    <w:p w14:paraId="77F5BCDD"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André Bourgeot, chercheur au CNRS, spécialiste du Sahel</w:t>
      </w:r>
    </w:p>
    <w:p w14:paraId="295B556F" w14:textId="77777777" w:rsidR="006E716F" w:rsidRDefault="00000000">
      <w:r>
        <w:br w:type="page"/>
      </w:r>
    </w:p>
    <w:p w14:paraId="2FE95393"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3 — </w:t>
      </w:r>
      <w:r>
        <w:rPr>
          <w:rFonts w:ascii="Garamond" w:eastAsia="Arial" w:hAnsi="Garamond" w:cs="Arial"/>
          <w:b/>
          <w:bCs/>
          <w:color w:val="1A1A2E"/>
          <w:sz w:val="28"/>
        </w:rPr>
        <w:t>1960 : l’indépendance confisquée</w:t>
      </w:r>
    </w:p>
    <w:p w14:paraId="2537F67C" w14:textId="77777777" w:rsidR="006E716F" w:rsidRDefault="00000000">
      <w:pPr>
        <w:spacing w:before="0" w:after="80" w:line="312" w:lineRule="auto"/>
        <w:ind w:firstLine="397"/>
        <w:jc w:val="both"/>
      </w:pPr>
      <w:r>
        <w:rPr>
          <w:rFonts w:ascii="Garamond" w:eastAsia="Georgia" w:hAnsi="Garamond" w:cs="Georgia"/>
          <w:color w:val="1A1A1A"/>
          <w:sz w:val="22"/>
          <w:szCs w:val="22"/>
        </w:rPr>
        <w:t>1960 est l’année de l’Afrique. Dix-sept pays africains deviennent indépendants. Dans les rues de Bamako, de Ouagadougou, de Niamey, les foules célèbrent. Les drapeaux montent. Les hymnes nationaux sont chantés pour la première fois. L’histoire commence, croit-on.</w:t>
      </w:r>
    </w:p>
    <w:p w14:paraId="6EF7C2D8" w14:textId="77777777" w:rsidR="006E716F" w:rsidRDefault="00000000">
      <w:pPr>
        <w:spacing w:before="0" w:after="80" w:line="312" w:lineRule="auto"/>
        <w:ind w:firstLine="397"/>
        <w:jc w:val="both"/>
      </w:pPr>
      <w:r>
        <w:rPr>
          <w:rFonts w:ascii="Garamond" w:eastAsia="Georgia" w:hAnsi="Garamond" w:cs="Georgia"/>
          <w:color w:val="1A1A1A"/>
          <w:sz w:val="22"/>
          <w:szCs w:val="22"/>
        </w:rPr>
        <w:t>Mais dans les bureaux de Paris, une autre histoire s’écrit. Jacques Foccart, éminence grise de l’Elysée pour les affaires africaines, organise la réalité de ce qui va suivre. Les accords secrets de coopération sont signés. Le franc CFA est maintenu. Les bases militaires restent. Les élites formées à Paris prennent le pouvoir. L’indépendance est formelle. La dépendance est réelle. La Françafrique naît dans l’euphorie des indépendances, invisible, enfoui dans les sous-clauses des traités que personne ne lira. La biographie académique de Frédéric Turpin (CNRS, 2015) documente les mécanismes concrets de cette architecture. Foccart crée la Safiex en 1944 — société d’import-export antillaise et africaine dont les activités commerciales se superposent délibérément à ses fonctions politiques auprès de De Gaulle. Commerce et renseignement ne sont jamais séparés. De Gaulle formule l’objectif institutionnel en 1966 : « La francophonie prendra un jour le relais de la colonisation. » [De Gaulle, 1966] La phrase n’est pas une métaphore. C’est un programme. Quatre ans plus tard, Pompidou crée l’ACCT (ancêtre de l’OIF) pour utiliser le « ciment linguistique » et colmater les fissures du bloc franco-africain — tout en attirant les anciennes colonies belges : Burundi, Rwanda, Zaïre. Le rapport Attali documente l’ironie finale : la francophonie pourrait atteindre 770 millions de locuteurs en 2060, dont 85% d’Africains. Une « francophonie sans la France » — se développant de manière autonome vis-à-vis de l’ancienne métropole. [Rapport Attali] L’outil de domination conçu en 1883 pourrait devenir l’outil d’émancipation de ceux qu’il devait dominer. En octobre 1949, il cofonde l’UPANG (Union privée pour l’aide à l’action du général de Gaulle) — structure de financement privé du gaullisme africain via un réseau d’entreprises. À partir de 1952, il anime un comité mensuel réunissant des militaires de l’armée coloniale — réseau d’information structuré parallèle aux canaux officiels. François Mitterrand, ministre de la France d’outre-mer (1950-1951), déclarait en Conseil des ministres : « Je ne devrais pas dire que j’ai fait un tour dans l’Union française, mais bien plutôt dans l’Union Gaulliste. » L’adversaire politique confirme ce que Turpin documente : la Françafrique gaulliste structure le continent dès la IVe République, bien avant les indépendances formelles. [Turpin, Frédéric. *Jacques Foccart, dans l’ombre du pouvoir*. CNRS Éditions, 2015]</w:t>
      </w:r>
    </w:p>
    <w:p w14:paraId="31FAC378" w14:textId="77777777" w:rsidR="006E716F" w:rsidRDefault="00000000">
      <w:pPr>
        <w:spacing w:before="0" w:after="80" w:line="312" w:lineRule="auto"/>
        <w:ind w:firstLine="397"/>
        <w:jc w:val="both"/>
      </w:pPr>
      <w:r>
        <w:rPr>
          <w:rFonts w:ascii="Garamond" w:eastAsia="Georgia" w:hAnsi="Garamond" w:cs="Georgia"/>
          <w:color w:val="1A1A1A"/>
          <w:sz w:val="22"/>
          <w:szCs w:val="22"/>
        </w:rPr>
        <w:t>Un seul pays dit non. La Guinée d’Ahmed Sékou Touré vote non au référendum de De Gaulle en 1958, deux ans avant les autres. De Gaulle avait promis que les pays qui disaient non obtiendraient l’indépendance immédiate mais perdraient tout soutien français. Sékou Touré lui répond avec une phrase qui fait encore écho aujourd’hui :</w:t>
      </w:r>
    </w:p>
    <w:p w14:paraId="7C2994C1"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Nous préférons la pauvreté dans la liberté à l’opulence dans l’esclavage. »</w:t>
      </w:r>
    </w:p>
    <w:p w14:paraId="623C98DC"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Ahmed Sékou Touré, devant de Gaulle, 25 septembre 1958</w:t>
      </w:r>
    </w:p>
    <w:p w14:paraId="49C12DBA" w14:textId="77777777" w:rsidR="006E716F" w:rsidRDefault="00000000">
      <w:pPr>
        <w:spacing w:before="0" w:after="80" w:line="312" w:lineRule="auto"/>
        <w:ind w:firstLine="397"/>
        <w:jc w:val="both"/>
      </w:pPr>
      <w:r>
        <w:rPr>
          <w:rFonts w:ascii="Garamond" w:eastAsia="Georgia" w:hAnsi="Garamond" w:cs="Georgia"/>
          <w:color w:val="1A1A1A"/>
          <w:sz w:val="22"/>
          <w:szCs w:val="22"/>
        </w:rPr>
        <w:t>La réponse française est immédiate et totale : les fonctionnaires français emportent ou détruisent tout en partant. Les archives. Le matériel de bureau. Les téléphones. Les médicaments des hôpitaux. Les ampoules électriques. Tout. L’objectif est explicite : punir la Guinée et montrer aux autres colonies ce qui les attendrait. Soixante-cinq ans plus tard, la France de Macron applique exactement les mêmes mécanismes au Niger de Tiani : suspension de l’aide, pression des institutions financières, menace militaire via la CEDEAO. Même doctrine. Même logique. Même conviction que les peuples africains peuvent être ramenés à la réalité par la faim.</w:t>
      </w:r>
    </w:p>
    <w:tbl>
      <w:tblPr>
        <w:tblStyle w:val="a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1E1DB980"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13041170" w14:textId="77777777" w:rsidR="006E716F" w:rsidRDefault="00000000">
            <w:pPr>
              <w:spacing w:before="40" w:after="40"/>
            </w:pPr>
            <w:r>
              <w:rPr>
                <w:rFonts w:ascii="Garamond" w:eastAsia="Arial" w:hAnsi="Garamond" w:cs="Arial"/>
                <w:b/>
                <w:bCs/>
                <w:color w:val="E8E0D0"/>
                <w:sz w:val="19"/>
              </w:rPr>
              <w:t>DATES D’INDÉPENDANCE — PAYS DE L’AES ET VOISINS</w:t>
            </w:r>
          </w:p>
        </w:tc>
      </w:tr>
      <w:tr w:rsidR="006E716F" w14:paraId="514E8D0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56225BC" w14:textId="77777777" w:rsidR="006E716F" w:rsidRDefault="00000000">
            <w:pPr>
              <w:spacing w:before="40" w:after="40"/>
            </w:pPr>
            <w:r>
              <w:rPr>
                <w:rFonts w:ascii="Garamond" w:eastAsia="Arial" w:hAnsi="Garamond" w:cs="Arial"/>
                <w:color w:val="1A1A1A"/>
                <w:sz w:val="20"/>
                <w:szCs w:val="19"/>
              </w:rPr>
              <w:t>Sénégal : 4 avril 1960</w:t>
            </w:r>
          </w:p>
        </w:tc>
      </w:tr>
      <w:tr w:rsidR="006E716F" w14:paraId="74D5964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D84A5B3" w14:textId="77777777" w:rsidR="006E716F" w:rsidRDefault="00000000">
            <w:pPr>
              <w:spacing w:before="40" w:after="40"/>
            </w:pPr>
            <w:r>
              <w:rPr>
                <w:rFonts w:ascii="Garamond" w:eastAsia="Arial" w:hAnsi="Garamond" w:cs="Arial"/>
                <w:color w:val="1A1A1A"/>
                <w:sz w:val="20"/>
                <w:szCs w:val="19"/>
              </w:rPr>
              <w:t>Mali : 22 septembre 1960</w:t>
            </w:r>
          </w:p>
        </w:tc>
      </w:tr>
      <w:tr w:rsidR="006E716F" w14:paraId="63F49F4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0F3CC62" w14:textId="77777777" w:rsidR="006E716F" w:rsidRDefault="00000000">
            <w:pPr>
              <w:spacing w:before="40" w:after="40"/>
            </w:pPr>
            <w:r>
              <w:rPr>
                <w:rFonts w:ascii="Garamond" w:eastAsia="Arial" w:hAnsi="Garamond" w:cs="Arial"/>
                <w:color w:val="1A1A1A"/>
                <w:sz w:val="20"/>
                <w:szCs w:val="19"/>
              </w:rPr>
              <w:t>Burkina Faso (ex-Haute-Volta) : 5 août 1960</w:t>
            </w:r>
          </w:p>
        </w:tc>
      </w:tr>
      <w:tr w:rsidR="006E716F" w14:paraId="40CFF49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A8FFC54" w14:textId="77777777" w:rsidR="006E716F" w:rsidRDefault="00000000">
            <w:pPr>
              <w:spacing w:before="40" w:after="40"/>
            </w:pPr>
            <w:r>
              <w:rPr>
                <w:rFonts w:ascii="Garamond" w:eastAsia="Arial" w:hAnsi="Garamond" w:cs="Arial"/>
                <w:color w:val="1A1A1A"/>
                <w:sz w:val="20"/>
                <w:szCs w:val="19"/>
              </w:rPr>
              <w:t>Niger : 3 août 1960</w:t>
            </w:r>
          </w:p>
        </w:tc>
      </w:tr>
      <w:tr w:rsidR="006E716F" w14:paraId="08BADAB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4E60E2F" w14:textId="77777777" w:rsidR="006E716F" w:rsidRDefault="00000000">
            <w:pPr>
              <w:spacing w:before="40" w:after="40"/>
            </w:pPr>
            <w:r>
              <w:rPr>
                <w:rFonts w:ascii="Garamond" w:eastAsia="Arial" w:hAnsi="Garamond" w:cs="Arial"/>
                <w:color w:val="1A1A1A"/>
                <w:sz w:val="20"/>
                <w:szCs w:val="19"/>
              </w:rPr>
              <w:t>Tchad : 11 août 1960</w:t>
            </w:r>
          </w:p>
        </w:tc>
      </w:tr>
      <w:tr w:rsidR="006E716F" w14:paraId="4832739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364AC4B" w14:textId="77777777" w:rsidR="006E716F" w:rsidRDefault="00000000">
            <w:pPr>
              <w:spacing w:before="40" w:after="40"/>
            </w:pPr>
            <w:r>
              <w:rPr>
                <w:rFonts w:ascii="Garamond" w:eastAsia="Arial" w:hAnsi="Garamond" w:cs="Arial"/>
                <w:color w:val="1A1A1A"/>
                <w:sz w:val="20"/>
                <w:szCs w:val="19"/>
              </w:rPr>
              <w:t>Mauritanie : 28 novembre 1960</w:t>
            </w:r>
          </w:p>
        </w:tc>
      </w:tr>
      <w:tr w:rsidR="006E716F" w14:paraId="1C058D1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28A3AFB" w14:textId="77777777" w:rsidR="006E716F" w:rsidRDefault="00000000">
            <w:pPr>
              <w:spacing w:before="40" w:after="40"/>
            </w:pPr>
            <w:r>
              <w:rPr>
                <w:rFonts w:ascii="Garamond" w:eastAsia="Arial" w:hAnsi="Garamond" w:cs="Arial"/>
                <w:color w:val="1A1A1A"/>
                <w:sz w:val="20"/>
                <w:szCs w:val="19"/>
              </w:rPr>
              <w:t>Guinée : 2 octobre 1958 — seul État à voter Non au référendum de De Gaulle</w:t>
            </w:r>
          </w:p>
        </w:tc>
      </w:tr>
      <w:tr w:rsidR="006E716F" w14:paraId="08AAE6A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C01B5DF" w14:textId="77777777" w:rsidR="006E716F" w:rsidRDefault="00000000">
            <w:pPr>
              <w:spacing w:before="40" w:after="40"/>
            </w:pPr>
            <w:r>
              <w:rPr>
                <w:rFonts w:ascii="Garamond" w:eastAsia="Arial" w:hAnsi="Garamond" w:cs="Arial"/>
                <w:color w:val="1A1A1A"/>
                <w:sz w:val="20"/>
                <w:szCs w:val="19"/>
              </w:rPr>
              <w:t>60 ans plus tard : IDH Niger 189e/191. IDH Burkina 184e/191. IDH Mali 185e/191</w:t>
            </w:r>
          </w:p>
        </w:tc>
      </w:tr>
    </w:tbl>
    <w:p w14:paraId="1F6083AB" w14:textId="77777777" w:rsidR="006E716F" w:rsidRDefault="00000000">
      <w:pPr>
        <w:spacing w:before="0" w:after="80" w:line="312" w:lineRule="auto"/>
        <w:ind w:firstLine="397"/>
        <w:jc w:val="both"/>
      </w:pPr>
      <w:r>
        <w:rPr>
          <w:rFonts w:ascii="Garamond" w:eastAsia="Georgia" w:hAnsi="Garamond" w:cs="Georgia"/>
          <w:color w:val="1A1A1A"/>
          <w:sz w:val="22"/>
          <w:szCs w:val="22"/>
        </w:rPr>
        <w:t>Nathalie Yamb le formule en termes simples : les indépendances des années 60 ne sont pas de vraies indépendances. Ce sont des indépendances « bon marché », écrit-elle. Le pouvoir est transmis à des élites formées à Paris, des « indépendantistes javellisés » qui maintiennent en place les structures de la dépendance. Et le cycle recommence tous les trente ans. Les années 60 donnent des indépendances confisquées. Les années 90 donnent un multipartisme confisqué. Les années 2020 produisent le souverainisme. Si les structures ne changent pas, dans trente ans il faudra tout recommencer.</w:t>
      </w:r>
    </w:p>
    <w:p w14:paraId="54A80485" w14:textId="77777777" w:rsidR="006E716F" w:rsidRDefault="00000000">
      <w:r>
        <w:br w:type="page"/>
      </w:r>
    </w:p>
    <w:p w14:paraId="4CC25482" w14:textId="77777777" w:rsidR="006E716F" w:rsidRDefault="00000000">
      <w:r>
        <w:lastRenderedPageBreak/>
        <w:br w:type="page"/>
      </w:r>
    </w:p>
    <w:p w14:paraId="5630D22C" w14:textId="77777777" w:rsidR="006E716F" w:rsidRDefault="00000000">
      <w:pPr>
        <w:spacing w:before="1200" w:after="80" w:lineRule="auto" w:line="288"/>
        <w:pageBreakBefore w:val="1"/>
        <w:jc w:val="center"/>
      </w:pPr>
      <w:r>
        <w:rPr>
          <w:rFonts w:ascii="Garamond" w:eastAsia="Arial" w:hAnsi="Garamond" w:cs="Arial"/>
          <w:b/>
          <w:bCs/>
          <w:color w:val="1A1A2E"/>
          <w:sz w:val="24"/>
          <w:szCs w:val="24"/>
        </w:rPr>
        <w:lastRenderedPageBreak/>
        <w:t>PARTIE II</w:t>
      </w:r>
    </w:p>
    <w:p w14:paraId="29FBBEBF" w14:textId="77777777" w:rsidR="006E716F" w:rsidRDefault="00000000">
      <w:pPr>
        <w:pStyle w:val="Titre1"/>
        <w:pBdr>
          <w:bottom w:val="single" w:sz="8" w:space="8" w:color="C8A951"/>
        </w:pBdr>
        <w:spacing w:after="120" w:before="120" w:lineRule="auto" w:line="288"/>
        <w:jc w:val="center"/>
      </w:pPr>
      <w:r>
        <w:rPr>
          <w:rFonts w:ascii="Garamond" w:eastAsia="Arial" w:hAnsi="Garamond" w:cs="Arial"/>
          <w:b/>
          <w:bCs/>
          <w:color w:val="1A1A2E"/>
          <w:sz w:val="38"/>
          <w:szCs w:val="42"/>
        </w:rPr>
        <w:t>L’EMPIRE DU MENSONGE</w:t>
      </w:r>
    </w:p>
    <w:p w14:paraId="39D17A48" w14:textId="77777777" w:rsidR="006E716F" w:rsidRDefault="00000000">
      <w:pPr>
        <w:spacing w:before="0" w:after="80" w:lineRule="auto" w:line="312"/>
        <w:ind w:firstLine="397"/>
        <w:jc w:val="both"/>
      </w:pPr>
      <w:r>
        <w:rPr>
          <w:rFonts w:ascii="Garamond" w:eastAsia="Arial" w:hAnsi="Garamond" w:cs="Arial"/>
          <w:i/>
          <w:iCs/>
          <w:color w:val="1A1A1A"/>
          <w:sz w:val="22"/>
          <w:szCs w:val="22"/>
        </w:rPr>
        <w:t>Anatomie de la Françafrique : structures, mécanismes, bilans</w:t>
      </w:r>
    </w:p>
    <w:p w14:paraId="344CEE47"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t xml:space="preserve">Chapitre 4 — </w:t>
      </w:r>
      <w:r>
        <w:rPr>
          <w:rFonts w:ascii="Garamond" w:eastAsia="Arial" w:hAnsi="Garamond" w:cs="Arial"/>
          <w:b/>
          <w:bCs/>
          <w:color w:val="1A1A2E"/>
          <w:sz w:val="28"/>
        </w:rPr>
        <w:t>Le pacte colonial camouflé</w:t>
      </w:r>
    </w:p>
    <w:p w14:paraId="065DF6A2" w14:textId="77777777" w:rsidR="006E716F" w:rsidRDefault="00000000">
      <w:pPr>
        <w:spacing w:before="0" w:after="80" w:line="312" w:lineRule="auto"/>
        <w:ind w:firstLine="397"/>
        <w:jc w:val="both"/>
      </w:pPr>
      <w:r>
        <w:rPr>
          <w:rFonts w:ascii="Garamond" w:eastAsia="Georgia" w:hAnsi="Garamond" w:cs="Georgia"/>
          <w:color w:val="1A1A1A"/>
          <w:sz w:val="22"/>
          <w:szCs w:val="22"/>
        </w:rPr>
        <w:t>Le 26 décembre 1945, la France crée le franc CFA. Le sigle signifie alors « Colonies Françaises d’Afrique ». Après les indépendances, la France change pudiquement l’intitulé : « Communauté Financière Africaine » en Afrique de l’Ouest, « Coopération Financière en Afrique Centrale » pour la zone CEMAC. Les initiales restent les mêmes. La réalité aussi.</w:t>
      </w:r>
    </w:p>
    <w:p w14:paraId="5DCB5A59" w14:textId="5CCD0328" w:rsidR="006E716F" w:rsidRDefault="00000000">
      <w:pPr>
        <w:spacing w:before="0" w:after="80" w:line="312" w:lineRule="auto"/>
        <w:ind w:firstLine="397"/>
        <w:jc w:val="both"/>
      </w:pPr>
      <w:r>
        <w:rPr>
          <w:rFonts w:ascii="Garamond" w:eastAsia="Georgia" w:hAnsi="Garamond" w:cs="Georgia"/>
          <w:color w:val="1A1A1A"/>
          <w:sz w:val="22"/>
          <w:szCs w:val="22"/>
        </w:rPr>
        <w:t xml:space="preserve">De 1945 à 1975, 100% des réserves de change africaines sont déposées au Trésor français. Depuis 1975, ce taux est de 50%. [Source : Fanny Pigeaud, Mediapart] Ce mécanisme signifie que les pays africains de la zone franc financent, avec leurs propres réserves, le budget français. La métaphore de Cheikh Anta Diop est exacte : c’est un loyer qui ne dit pas son nom. La séquence n’est pas accidentelle. Tiani la nomme clairement dans son discours du 12 février 2024 sur la RTN : le discours de La Baule (1990) impose le multipartisme — résultat : fragmentation politique, plus de 200 partis dans des pays de moins de 100 millions d’habitants. Quatre ans plus tard, 1994 : dévaluation du franc CFA. Destruction de 100% de la valeur d’achat en une nuit. Fragmentation politique + étranglement économique : séquence coordonnée, pas coïncidence. Jacques Chirac l’avait dit lui-même — Franklin Nyamsi l’a documenté : « Il faut bien constater qu’une grande part de l’argent dans nos portefeuilles vient précisément de l’exploitation de l’Afrique pendant des siècles. Il faut avoir le sens commun, la justice pour rendre aux Africains ce qu’on leur a pris. » La France savait. Elle a continué. Le 13 avril 1900, le Parlement français vote la loi d’autonomie financière des colonies : à partir de cette date, les administrations coloniales doivent se financer elles-mêmes avec les ressources prélevées localement. Concrètement : les populations colonisées financent les salaires de leurs occupants, leurs gouverneurs, leur police, leurs routes, leurs écoles de colons. La métropole ne veut pas assumer un centime. [Mariam Tamousang, podcast Afrohpique / CADTM] Le système repose sur deux leviers. Premièrement : la taxe de capitation — </w:t>
      </w:r>
      <w:proofErr w:type="spellStart"/>
      <w:r>
        <w:rPr>
          <w:rFonts w:ascii="Garamond" w:eastAsia="Georgia" w:hAnsi="Garamond" w:cs="Georgia"/>
          <w:color w:val="1A1A1A"/>
          <w:sz w:val="22"/>
          <w:szCs w:val="22"/>
        </w:rPr>
        <w:t>impôt</w:t>
      </w:r>
      <w:proofErr w:type="spellEnd"/>
      <w:r>
        <w:rPr>
          <w:rFonts w:ascii="Garamond" w:eastAsia="Georgia" w:hAnsi="Garamond" w:cs="Georgia"/>
          <w:color w:val="1A1A1A"/>
          <w:sz w:val="22"/>
          <w:szCs w:val="22"/>
        </w:rPr>
        <w:t xml:space="preserve"> d’Ancien Régime aboli en 1789 par les révolutionnaires, ressuscité dans les colonies. En Algérie en 1909, 90% de la population indigène payait 70% des impôts directs, pendant que les colons en étaient largement exemptés. Deuxièmement : le travail forcé (« prestation ») — en AOF entre 1920 et 1938, tous les travaux de routes, pistes et terrains d’aviation sont réalisés par une main-d’œuvre prestataire non rémunérée. Le lien entre capitation et franc CFA est direct et documenté : pour payer la taxe, il fallait des francs CFA. Pour obtenir des francs CFA, il fallait vendre sa production. Sinon : prison ou travail forcé. Le franc CFA n’est pas né comme une monnaie d’échange. Il est né comme un instrument d’extraction fiscale. [CADTM] Le mécanisme de préférence commerciale est documenté avec précision par Turpin. Foccart appuie avec succès la désignation de Thomson comme fournisseur exclusif de centraux </w:t>
      </w:r>
      <w:r>
        <w:rPr>
          <w:rFonts w:ascii="Garamond" w:eastAsia="Georgia" w:hAnsi="Garamond" w:cs="Georgia"/>
          <w:color w:val="1A1A1A"/>
          <w:sz w:val="22"/>
          <w:szCs w:val="22"/>
        </w:rPr>
        <w:t>téléphoniques africains auprès de tous les États africains francophones. Ce n’est pas un appel d’offres. C’est une décision politique habillée en décision technique. Plus révélateur encore : Maurice Yaméogo, président de Haute-Volta, propose à Foccart d’attribuer à sa société Safiex le monopole des activités d’exportation et d’importation de son pays tout entier. [Turpin, 2015] L’économie africaine n’est pas toujours pillée malgré les dirigeants. Elle est parfois offerte par eux — en échange de la protection politique que seul le réseau Foccart peut garantir. Ce n’est pas seulement de l’extraction. C’est un système de servitude volontaire institutionnalisée.</w:t>
      </w:r>
    </w:p>
    <w:p w14:paraId="5D55FCB2" w14:textId="77777777" w:rsidR="006E716F" w:rsidRDefault="00000000">
      <w:pPr>
        <w:spacing w:before="0" w:after="80" w:line="312" w:lineRule="auto"/>
        <w:ind w:firstLine="397"/>
        <w:jc w:val="both"/>
      </w:pPr>
      <w:r>
        <w:rPr>
          <w:rFonts w:ascii="Garamond" w:eastAsia="Georgia" w:hAnsi="Garamond" w:cs="Georgia"/>
          <w:color w:val="1A1A1A"/>
          <w:sz w:val="22"/>
          <w:szCs w:val="22"/>
        </w:rPr>
        <w:t>La pyramide de domination décrite par Dr Yamb Ntimba structure ce système en cinq niveaux. Le niveau militaire garantit la cohérence de l’ensemble. Le niveau économique assure la captation. Le niveau informationnel fabrique le consentement. Le niveau culturel et médiatique structure les imaginaires. Le niveau ontologique, le plus profond, installe la conviction de l’infériorité africaine dans les têtes africaines elles-mêmes.</w:t>
      </w:r>
    </w:p>
    <w:tbl>
      <w:tblPr>
        <w:tblStyle w:val="a1"/>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1E700AB8"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46CC15E0" w14:textId="77777777" w:rsidR="006E716F" w:rsidRDefault="00000000">
            <w:pPr>
              <w:spacing w:before="40" w:after="40"/>
            </w:pPr>
            <w:r>
              <w:rPr>
                <w:rFonts w:ascii="Garamond" w:eastAsia="Arial" w:hAnsi="Garamond" w:cs="Arial"/>
                <w:b/>
                <w:bCs/>
                <w:color w:val="E8E0D0"/>
                <w:sz w:val="19"/>
              </w:rPr>
              <w:t>ARCHITECTURE DU PACTE COLONIAL POST-1960</w:t>
            </w:r>
          </w:p>
        </w:tc>
      </w:tr>
      <w:tr w:rsidR="006E716F" w14:paraId="075B793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B57EE3D" w14:textId="77777777" w:rsidR="006E716F" w:rsidRDefault="00000000">
            <w:pPr>
              <w:spacing w:before="40" w:after="40"/>
            </w:pPr>
            <w:r>
              <w:rPr>
                <w:rFonts w:ascii="Garamond" w:eastAsia="Arial" w:hAnsi="Garamond" w:cs="Arial"/>
                <w:color w:val="1A1A1A"/>
                <w:sz w:val="20"/>
                <w:szCs w:val="19"/>
              </w:rPr>
              <w:t>Zone franc CFA : monnaie sous tutelle, réserves au Trésor français (50% depuis 1975, 100% avant)</w:t>
            </w:r>
          </w:p>
        </w:tc>
      </w:tr>
      <w:tr w:rsidR="006E716F" w14:paraId="5487953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B472C9E" w14:textId="77777777" w:rsidR="006E716F" w:rsidRDefault="00000000">
            <w:pPr>
              <w:spacing w:before="40" w:after="40"/>
            </w:pPr>
            <w:r>
              <w:rPr>
                <w:rFonts w:ascii="Garamond" w:eastAsia="Arial" w:hAnsi="Garamond" w:cs="Arial"/>
                <w:color w:val="1A1A1A"/>
                <w:sz w:val="20"/>
                <w:szCs w:val="19"/>
              </w:rPr>
              <w:t>Accords de défense : bases militaires françaises maintenues dans 8 pays africains</w:t>
            </w:r>
          </w:p>
        </w:tc>
      </w:tr>
      <w:tr w:rsidR="006E716F" w14:paraId="3DA4E68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0746DCB" w14:textId="77777777" w:rsidR="006E716F" w:rsidRDefault="00000000">
            <w:pPr>
              <w:spacing w:before="40" w:after="40"/>
            </w:pPr>
            <w:r>
              <w:rPr>
                <w:rFonts w:ascii="Garamond" w:eastAsia="Arial" w:hAnsi="Garamond" w:cs="Arial"/>
                <w:color w:val="1A1A1A"/>
                <w:sz w:val="20"/>
                <w:szCs w:val="19"/>
              </w:rPr>
              <w:t>Droit de préemption sur les ressources minières : négocié en secret dans les accords de coopération</w:t>
            </w:r>
          </w:p>
        </w:tc>
      </w:tr>
      <w:tr w:rsidR="006E716F" w14:paraId="1DB0C6E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A2CA487" w14:textId="77777777" w:rsidR="006E716F" w:rsidRDefault="00000000">
            <w:pPr>
              <w:spacing w:before="40" w:after="40"/>
            </w:pPr>
            <w:r>
              <w:rPr>
                <w:rFonts w:ascii="Garamond" w:eastAsia="Arial" w:hAnsi="Garamond" w:cs="Arial"/>
                <w:color w:val="1A1A1A"/>
                <w:sz w:val="20"/>
                <w:szCs w:val="19"/>
              </w:rPr>
              <w:t>Réseaux Foccart : renseignement, corruption, élimination des récalcitrants (</w:t>
            </w:r>
            <w:proofErr w:type="spellStart"/>
            <w:r>
              <w:rPr>
                <w:rFonts w:ascii="Garamond" w:eastAsia="Arial" w:hAnsi="Garamond" w:cs="Arial"/>
                <w:color w:val="1A1A1A"/>
                <w:sz w:val="20"/>
                <w:szCs w:val="19"/>
              </w:rPr>
              <w:t>Olympio</w:t>
            </w:r>
            <w:proofErr w:type="spellEnd"/>
            <w:r>
              <w:rPr>
                <w:rFonts w:ascii="Garamond" w:eastAsia="Arial" w:hAnsi="Garamond" w:cs="Arial"/>
                <w:color w:val="1A1A1A"/>
                <w:sz w:val="20"/>
                <w:szCs w:val="19"/>
              </w:rPr>
              <w:t>, Cabral, Sankara)</w:t>
            </w:r>
          </w:p>
        </w:tc>
      </w:tr>
      <w:tr w:rsidR="006E716F" w14:paraId="3921DE7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1CC63EA" w14:textId="77777777" w:rsidR="006E716F" w:rsidRDefault="00000000">
            <w:pPr>
              <w:spacing w:before="40" w:after="40"/>
            </w:pPr>
            <w:r>
              <w:rPr>
                <w:rFonts w:ascii="Garamond" w:eastAsia="Arial" w:hAnsi="Garamond" w:cs="Arial"/>
                <w:color w:val="1A1A1A"/>
                <w:sz w:val="20"/>
                <w:szCs w:val="19"/>
              </w:rPr>
              <w:t>Formation des élites africaines en France : Saint-Cyr, ENA, Sciences Po, HEC</w:t>
            </w:r>
          </w:p>
        </w:tc>
      </w:tr>
      <w:tr w:rsidR="006E716F" w14:paraId="10B2782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360B952" w14:textId="77777777" w:rsidR="006E716F" w:rsidRDefault="00000000">
            <w:pPr>
              <w:spacing w:before="40" w:after="40"/>
            </w:pPr>
            <w:r>
              <w:rPr>
                <w:rFonts w:ascii="Garamond" w:eastAsia="Arial" w:hAnsi="Garamond" w:cs="Arial"/>
                <w:color w:val="1A1A1A"/>
                <w:sz w:val="20"/>
                <w:szCs w:val="19"/>
              </w:rPr>
              <w:t>500 milliards d’euros captés annuellement — estimation [Dr Yamb Ntimba, pyramide de domination]</w:t>
            </w:r>
          </w:p>
        </w:tc>
      </w:tr>
      <w:tr w:rsidR="006E716F" w14:paraId="3C36244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9B913B7" w14:textId="77777777" w:rsidR="006E716F" w:rsidRDefault="00000000">
            <w:pPr>
              <w:spacing w:before="40" w:after="40"/>
            </w:pPr>
            <w:r>
              <w:rPr>
                <w:rFonts w:ascii="Garamond" w:eastAsia="Arial" w:hAnsi="Garamond" w:cs="Arial"/>
                <w:color w:val="1A1A1A"/>
                <w:sz w:val="20"/>
                <w:szCs w:val="19"/>
              </w:rPr>
              <w:t>62 000 milliards de dollars extraits d’Afrique entre 1960 et 2018 [Médvedev/UNESCO, juin 2024]</w:t>
            </w:r>
          </w:p>
        </w:tc>
      </w:tr>
    </w:tbl>
    <w:p w14:paraId="0419A41D"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La Françafrique ne peut pas mourir parce que la Françafrique est l’expression même de la face hideuse de l’impérialisme français. Faire mourir la Françafrique c’est faire mourir la France tout simplement. »</w:t>
      </w:r>
    </w:p>
    <w:p w14:paraId="66B99F7C"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Paul Elvira, Panafrican Média TV, 2 août 2022</w:t>
      </w:r>
    </w:p>
    <w:p w14:paraId="7A2845AA" w14:textId="534A6D5A" w:rsidR="006E716F" w:rsidRDefault="00000000">
      <w:pPr>
        <w:spacing w:before="0" w:after="80" w:line="312" w:lineRule="auto"/>
        <w:ind w:firstLine="397"/>
        <w:jc w:val="both"/>
        <w:rPr>
          <w:rFonts w:ascii="Georgia" w:eastAsia="Georgia" w:hAnsi="Georgia" w:cs="Georgia"/>
          <w:color w:val="1A1A1A"/>
          <w:sz w:val="22"/>
          <w:szCs w:val="22"/>
        </w:rPr>
      </w:pPr>
      <w:r>
        <w:rPr>
          <w:rFonts w:ascii="Garamond" w:eastAsia="Georgia" w:hAnsi="Garamond" w:cs="Georgia"/>
          <w:color w:val="1A1A1A"/>
          <w:sz w:val="22"/>
          <w:szCs w:val="22"/>
        </w:rPr>
        <w:t xml:space="preserve">Ce système a des preuves. Des preuves depuis le camp adverse lui-même. Jacques Chirac, président de la République française, l’admet sans détour : « L’essentiel de la richesse de la France vient de l’exploitation de l’Afrique depuis des siècles. » Nicolas Sarkozy, condamné et portant un bracelet électronique, auditionné devant le parlement, </w:t>
      </w:r>
      <w:r w:rsidR="00793C50">
        <w:rPr>
          <w:rFonts w:ascii="Garamond" w:eastAsia="Georgia" w:hAnsi="Garamond" w:cs="Georgia"/>
          <w:color w:val="1A1A1A"/>
          <w:sz w:val="22"/>
          <w:szCs w:val="22"/>
        </w:rPr>
        <w:t>déclare</w:t>
      </w:r>
      <w:r>
        <w:rPr>
          <w:rFonts w:ascii="Garamond" w:eastAsia="Georgia" w:hAnsi="Garamond" w:cs="Georgia"/>
          <w:color w:val="1A1A1A"/>
          <w:sz w:val="22"/>
          <w:szCs w:val="22"/>
        </w:rPr>
        <w:t xml:space="preserve"> : « La civilisation la plus brutale, la plus sauvage, la plus violente qui existe et qui ait jamais existé, c’est la civilisation européenne. » Quand les anciens présidents français disent eux-mêmes ce que les panafricanistes disent depuis des décennies, le débat est clos.</w:t>
      </w:r>
    </w:p>
    <w:p w14:paraId="42400A9A" w14:textId="77777777" w:rsidR="008F3852" w:rsidRDefault="008F3852">
      <w:pPr>
        <w:spacing w:before="100" w:after="100" w:line="330" w:lineRule="auto"/>
        <w:jc w:val="both"/>
        <w:rPr>
          <w:rFonts w:ascii="Georgia" w:eastAsia="Georgia" w:hAnsi="Georgia" w:cs="Georgia"/>
          <w:color w:val="1A1A1A"/>
          <w:sz w:val="22"/>
          <w:szCs w:val="22"/>
        </w:rPr>
      </w:pPr>
    </w:p>
    <w:p w14:paraId="760580FE" w14:textId="77777777" w:rsidR="006E716F" w:rsidRDefault="006E716F">
      <w:pPr>
        <w:spacing w:before="100" w:after="100" w:line="330" w:lineRule="auto"/>
        <w:jc w:val="both"/>
        <w:rPr>
          <w:rFonts w:ascii="Georgia" w:eastAsia="Georgia" w:hAnsi="Georgia" w:cs="Georgia"/>
          <w:color w:val="1A1A1A"/>
          <w:sz w:val="22"/>
          <w:szCs w:val="22"/>
        </w:rPr>
      </w:pPr>
    </w:p>
    <w:tbl>
      <w:tblPr>
        <w:tblStyle w:val="a2"/>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48C10261"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4C328264" w14:textId="77777777" w:rsidR="006E716F" w:rsidRDefault="00000000">
            <w:pPr>
              <w:spacing w:before="40" w:after="40"/>
            </w:pPr>
            <w:r>
              <w:rPr>
                <w:rFonts w:ascii="Garamond" w:eastAsia="Arial" w:hAnsi="Garamond" w:cs="Arial"/>
                <w:b/>
                <w:bCs/>
                <w:color w:val="E8E0D0"/>
                <w:sz w:val="19"/>
              </w:rPr>
              <w:lastRenderedPageBreak/>
              <w:t>VALIDATIONS DEPUIS LE CAMP ADVERSE — DIRIGEANTS FRANÇAIS</w:t>
            </w:r>
          </w:p>
        </w:tc>
      </w:tr>
      <w:tr w:rsidR="006E716F" w14:paraId="22D2E1C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F852B17" w14:textId="77777777" w:rsidR="006E716F" w:rsidRDefault="00000000">
            <w:pPr>
              <w:spacing w:before="40" w:after="40"/>
            </w:pPr>
            <w:r>
              <w:rPr>
                <w:rFonts w:ascii="Garamond" w:eastAsia="Arial" w:hAnsi="Garamond" w:cs="Arial"/>
                <w:color w:val="1A1A1A"/>
                <w:sz w:val="20"/>
                <w:szCs w:val="19"/>
              </w:rPr>
              <w:t>Chirac : « L’essentiel de la richesse de la France vient de l’exploitation de l’Afrique depuis des siècles. »</w:t>
            </w:r>
          </w:p>
        </w:tc>
      </w:tr>
      <w:tr w:rsidR="006E716F" w14:paraId="12B902E9"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F2B7F22" w14:textId="0B02828B" w:rsidR="006E716F" w:rsidRDefault="00000000">
            <w:pPr>
              <w:spacing w:before="40" w:after="40"/>
            </w:pPr>
            <w:r>
              <w:rPr>
                <w:rFonts w:ascii="Garamond" w:eastAsia="Arial" w:hAnsi="Garamond" w:cs="Arial"/>
                <w:color w:val="1A1A1A"/>
                <w:sz w:val="20"/>
                <w:szCs w:val="19"/>
              </w:rPr>
              <w:t>Sarkozy : « La civilisation la plus brutale, la plus sauvage, la plus violente qui existe, c’est la civilisation européenne. » [</w:t>
            </w:r>
            <w:r w:rsidR="00793C50">
              <w:rPr>
                <w:rFonts w:ascii="Garamond" w:eastAsia="Arial" w:hAnsi="Garamond" w:cs="Arial"/>
                <w:color w:val="1A1A1A"/>
                <w:sz w:val="20"/>
                <w:szCs w:val="19"/>
              </w:rPr>
              <w:t>Audition</w:t>
            </w:r>
            <w:r>
              <w:rPr>
                <w:rFonts w:ascii="Garamond" w:eastAsia="Arial" w:hAnsi="Garamond" w:cs="Arial"/>
                <w:color w:val="1A1A1A"/>
                <w:sz w:val="20"/>
                <w:szCs w:val="19"/>
              </w:rPr>
              <w:t xml:space="preserve"> parlementaire]</w:t>
            </w:r>
          </w:p>
        </w:tc>
      </w:tr>
      <w:tr w:rsidR="006E716F" w14:paraId="573D700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EB16A07" w14:textId="77777777" w:rsidR="006E716F" w:rsidRDefault="00000000">
            <w:pPr>
              <w:spacing w:before="40" w:after="40"/>
            </w:pPr>
            <w:r>
              <w:rPr>
                <w:rFonts w:ascii="Garamond" w:eastAsia="Arial" w:hAnsi="Garamond" w:cs="Arial"/>
                <w:color w:val="1A1A1A"/>
                <w:sz w:val="20"/>
                <w:szCs w:val="19"/>
              </w:rPr>
              <w:t>Jules Ferry (XIXe s.) : « La France a besoin de ses colonies pour ses débouchés économiques. »</w:t>
            </w:r>
          </w:p>
        </w:tc>
      </w:tr>
      <w:tr w:rsidR="006E716F" w14:paraId="66480CA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AFF7C14" w14:textId="77777777" w:rsidR="006E716F" w:rsidRDefault="00000000">
            <w:pPr>
              <w:spacing w:before="40" w:after="40"/>
            </w:pPr>
            <w:r>
              <w:rPr>
                <w:rFonts w:ascii="Garamond" w:eastAsia="Arial" w:hAnsi="Garamond" w:cs="Arial"/>
                <w:color w:val="1A1A1A"/>
                <w:sz w:val="20"/>
                <w:szCs w:val="19"/>
              </w:rPr>
              <w:t>Commission parlementaire française : « Nous avons besoin de l’Afrique plus qu’elle n’a besoin de nous. »</w:t>
            </w:r>
          </w:p>
        </w:tc>
      </w:tr>
      <w:tr w:rsidR="006E716F" w14:paraId="1FCEA43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51ACA45" w14:textId="77777777" w:rsidR="006E716F" w:rsidRDefault="00000000">
            <w:pPr>
              <w:spacing w:before="40" w:after="40"/>
            </w:pPr>
            <w:r>
              <w:rPr>
                <w:rFonts w:ascii="Garamond" w:eastAsia="Arial" w:hAnsi="Garamond" w:cs="Arial"/>
                <w:color w:val="1A1A1A"/>
                <w:sz w:val="20"/>
                <w:szCs w:val="19"/>
              </w:rPr>
              <w:t>General Burkhard, huis clos Assemblée nationale, sept. 2024 : « La France n’a pas de camp d’amis au Mali. »</w:t>
            </w:r>
          </w:p>
        </w:tc>
      </w:tr>
    </w:tbl>
    <w:p w14:paraId="557EA23A" w14:textId="77777777" w:rsidR="006E716F" w:rsidRDefault="00000000">
      <w:r>
        <w:br w:type="page"/>
      </w:r>
    </w:p>
    <w:p w14:paraId="76227983"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4b — </w:t>
      </w:r>
      <w:r>
        <w:rPr>
          <w:rFonts w:ascii="Garamond" w:eastAsia="Arial" w:hAnsi="Garamond" w:cs="Arial"/>
          <w:b/>
          <w:bCs/>
          <w:color w:val="1A1A2E"/>
          <w:sz w:val="28"/>
        </w:rPr>
        <w:t>La chaîne du pillage : Elf, les mallettes et les tribunaux</w:t>
      </w:r>
    </w:p>
    <w:p w14:paraId="239C8CC1" w14:textId="77777777" w:rsidR="006E716F" w:rsidRDefault="00000000">
      <w:pPr>
        <w:spacing w:before="0" w:after="80" w:line="312" w:lineRule="auto"/>
        <w:ind w:firstLine="397"/>
        <w:jc w:val="both"/>
        <w:rPr>
          <w:rFonts w:ascii="Georgia" w:eastAsia="Georgia" w:hAnsi="Georgia" w:cs="Georgia"/>
          <w:color w:val="1A1A1A"/>
          <w:sz w:val="22"/>
          <w:szCs w:val="22"/>
        </w:rPr>
      </w:pPr>
      <w:r>
        <w:rPr>
          <w:rFonts w:ascii="Garamond" w:eastAsia="Georgia" w:hAnsi="Garamond" w:cs="Georgia"/>
          <w:color w:val="1A1A1A"/>
          <w:sz w:val="22"/>
          <w:szCs w:val="22"/>
        </w:rPr>
        <w:t xml:space="preserve">L’architecture du pillage ne se décrit pas mieux qu’à travers ses acteurs. </w:t>
      </w:r>
    </w:p>
    <w:p w14:paraId="47D08CD3" w14:textId="0F5BA1A4" w:rsidR="006E716F" w:rsidRDefault="008F3852">
      <w:pPr>
        <w:spacing w:before="0" w:after="80" w:line="312" w:lineRule="auto"/>
        <w:ind w:firstLine="397"/>
        <w:jc w:val="both"/>
      </w:pPr>
      <w:r w:rsidRPr="008F3852">
        <w:rPr>
          <w:rFonts w:ascii="Garamond" w:eastAsia="Georgia" w:hAnsi="Garamond" w:cs="Georgia"/>
          <w:color w:val="1A1A1A"/>
          <w:sz w:val="22"/>
          <w:szCs w:val="22"/>
        </w:rPr>
        <w:t>Loïk Le Floch-Prigent</w:t>
      </w:r>
      <w:r w:rsidR="00000000" w:rsidRPr="008F3852">
        <w:rPr>
          <w:rFonts w:ascii="Garamond" w:eastAsia="Georgia" w:hAnsi="Garamond" w:cs="Georgia"/>
          <w:color w:val="1A1A1A"/>
          <w:sz w:val="22"/>
          <w:szCs w:val="22"/>
        </w:rPr>
        <w:t xml:space="preserve"> ex-PDG d’Elf,</w:t>
      </w:r>
      <w:r w:rsidR="00000000">
        <w:rPr>
          <w:rFonts w:ascii="Garamond" w:eastAsia="Georgia" w:hAnsi="Garamond" w:cs="Georgia"/>
          <w:color w:val="1A1A1A"/>
          <w:sz w:val="22"/>
          <w:szCs w:val="22"/>
        </w:rPr>
        <w:t xml:space="preserve"> l’expose lui-même : il achetait le pétrole africain à 3-4 dollars le baril et le revendait à 80 dollars. Les 76 dollars de différence allaient à « un certain nombre de gens ». Ces gens-là financeront les campagnes électorales françaises.</w:t>
      </w:r>
    </w:p>
    <w:p w14:paraId="26B743C9" w14:textId="77777777" w:rsidR="006E716F" w:rsidRDefault="00000000">
      <w:pPr>
        <w:spacing w:before="0" w:after="80" w:line="312" w:lineRule="auto"/>
        <w:ind w:firstLine="397"/>
        <w:jc w:val="both"/>
      </w:pPr>
      <w:r>
        <w:rPr>
          <w:rFonts w:ascii="Garamond" w:eastAsia="Georgia" w:hAnsi="Garamond" w:cs="Georgia"/>
          <w:color w:val="1A1A1A"/>
          <w:sz w:val="22"/>
          <w:szCs w:val="22"/>
        </w:rPr>
        <w:t>Pascal Lissouba, ancien président de la République du Congo (1992-1997), témoigne pour la postérité : « Nous ne savions rien de ce qui se passe et nous n’avons même pas la quantité du pétrole qui sortait de notre pays. » Un ancien chef d’État africain reconnu par l’ONU affirme que son pays ne connaissait pas sa propre production pétrolière. Les puits étaient dans l’océan. Les navires étaient d’Elf. Les chiffres étaient donnés par Elf. Et les autorités congolaises « n’avaient pas les moyens d’aller vérifier ».</w:t>
      </w:r>
    </w:p>
    <w:p w14:paraId="5FB03449" w14:textId="77777777" w:rsidR="006E716F" w:rsidRDefault="00000000">
      <w:pPr>
        <w:spacing w:before="0" w:after="80" w:line="312" w:lineRule="auto"/>
        <w:ind w:firstLine="397"/>
        <w:jc w:val="both"/>
      </w:pPr>
      <w:r>
        <w:rPr>
          <w:rFonts w:ascii="Garamond" w:eastAsia="Georgia" w:hAnsi="Garamond" w:cs="Georgia"/>
          <w:color w:val="1A1A1A"/>
          <w:sz w:val="22"/>
          <w:szCs w:val="22"/>
        </w:rPr>
        <w:t>Mamadou Koulibaly, ancien ministre des Finances de Côte d’Ivoire, décrit la même réalité depuis Abidjan : « Les tankers viennent faire le plein et puis s’en vont et puis c’est eux qui nous disent bon on a pris 10 barils, 20 barils, et nous on comptabilise ça dans le budget. » Deux anciens ministres africains des finances, deux pays différents, la même histoire. Pendant ce temps, Jean-Bedel Bokassa, l’homme que la France avait installé et couronné au pouvoir en Centrafrique, révèle que « depuis 1966 jusqu’à aujourd’hui, ni la France ni la Suisse n’a versé un franc » pour l’uranium extrait.</w:t>
      </w:r>
    </w:p>
    <w:p w14:paraId="05D2AC31"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On est à un pétrole grossièrement à 3-4 dollars qui sort et puis on le vend 80. Toute cet argent entre les deux va à un certain nombre de gens. »</w:t>
      </w:r>
    </w:p>
    <w:p w14:paraId="7E2474D7" w14:textId="72FF9E75" w:rsidR="006E716F" w:rsidRDefault="00000000">
      <w:pPr>
        <w:spacing w:before="0" w:after="200" w:lineRule="auto" w:line="264"/>
        <w:ind w:left="680" w:right="700"/>
        <w:jc w:val="left"/>
      </w:pPr>
      <w:r>
        <w:rPr>
          <w:rFonts w:ascii="Garamond" w:eastAsia="Arial" w:hAnsi="Garamond" w:cs="Arial"/>
          <w:i/>
          <w:iCs/>
          <w:color w:val="555555"/>
          <w:sz w:val="19"/>
          <w:szCs w:val="18"/>
        </w:rPr>
        <w:t xml:space="preserve">— </w:t>
      </w:r>
      <w:r w:rsidR="008F3852" w:rsidRPr="008F3852">
        <w:rPr>
          <w:rFonts w:ascii="Garamond" w:eastAsia="Arial" w:hAnsi="Garamond" w:cs="Arial"/>
          <w:i/>
          <w:iCs/>
          <w:color w:val="555555"/>
          <w:sz w:val="19"/>
          <w:szCs w:val="18"/>
        </w:rPr>
        <w:t>Loïk Le Floch-Prigent</w:t>
      </w:r>
      <w:r w:rsidR="008F3852" w:rsidRPr="008F3852">
        <w:rPr>
          <w:rFonts w:ascii="Garamond" w:eastAsia="Arial" w:hAnsi="Garamond" w:cs="Arial"/>
          <w:i/>
          <w:iCs/>
          <w:color w:val="555555"/>
          <w:sz w:val="19"/>
          <w:szCs w:val="18"/>
        </w:rPr>
        <w:t xml:space="preserve"> </w:t>
      </w:r>
      <w:r>
        <w:rPr>
          <w:rFonts w:ascii="Garamond" w:eastAsia="Arial" w:hAnsi="Garamond" w:cs="Arial"/>
          <w:i/>
          <w:iCs/>
          <w:color w:val="555555"/>
          <w:sz w:val="19"/>
          <w:szCs w:val="18"/>
        </w:rPr>
        <w:t>ancien dirigeant d’Elf</w:t>
      </w:r>
    </w:p>
    <w:p w14:paraId="57A36047"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Nous ne savions rien de ce qui se passe et nous n’avons même pas la quantité du pétrole qui sortait de notre pays. »</w:t>
      </w:r>
    </w:p>
    <w:p w14:paraId="31B16D85"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Pascal Lissouba, ex-président de la République du Congo, documentaire 2001</w:t>
      </w:r>
    </w:p>
    <w:p w14:paraId="7EC3461A" w14:textId="77777777" w:rsidR="006E716F" w:rsidRDefault="00000000">
      <w:pPr>
        <w:spacing w:before="0" w:after="80" w:line="312" w:lineRule="auto"/>
        <w:ind w:firstLine="397"/>
        <w:jc w:val="both"/>
        <w:rPr>
          <w:rFonts w:ascii="Georgia" w:eastAsia="Georgia" w:hAnsi="Georgia" w:cs="Georgia"/>
          <w:color w:val="1A1A1A"/>
          <w:sz w:val="22"/>
          <w:szCs w:val="22"/>
        </w:rPr>
      </w:pPr>
      <w:r>
        <w:rPr>
          <w:rFonts w:ascii="Garamond" w:eastAsia="Georgia" w:hAnsi="Garamond" w:cs="Georgia"/>
          <w:color w:val="1A1A1A"/>
          <w:sz w:val="22"/>
          <w:szCs w:val="22"/>
        </w:rPr>
        <w:t>La machine se réalimente elle-même. Robert Bourgi, avocat franco-libanais et transporteur de mallettes pour l’Elysée, témoigne : il se rend chez Omar Bongo, Blaise Compaoré, Denis Sassou, Mobutu, avec un message de Paris : contribuez à la campagne de « votre ami ». « Jamais ça n’est descendu en dessous d’un million de dollars ». En 1995 : au moins 100 millions de dollars pour la campagne Chirac. Laurent Gbagbo, à sa sortie de la CPI, admet avoir versé 3 millions d’euros sur demande de Chirac et Villepin. Charles Pasqua, ancien ministre de l’Intérieur, admet publiquement dans Le Parisien que Balladur voulait « couper les vivres aux socialistes » en remplaçant Le Floch-Prigent à la tête d’Elf.</w:t>
      </w:r>
    </w:p>
    <w:p w14:paraId="24655BE4" w14:textId="77777777" w:rsidR="006E716F" w:rsidRDefault="006E716F">
      <w:pPr>
        <w:spacing w:before="100" w:after="100" w:line="330" w:lineRule="auto"/>
        <w:jc w:val="both"/>
        <w:rPr>
          <w:rFonts w:ascii="Georgia" w:eastAsia="Georgia" w:hAnsi="Georgia" w:cs="Georgia"/>
          <w:color w:val="1A1A1A"/>
          <w:sz w:val="22"/>
          <w:szCs w:val="22"/>
        </w:rPr>
      </w:pPr>
    </w:p>
    <w:p w14:paraId="5F830AD3" w14:textId="77777777" w:rsidR="006E716F" w:rsidRDefault="006E716F">
      <w:pPr>
        <w:spacing w:before="100" w:after="100" w:line="330" w:lineRule="auto"/>
        <w:jc w:val="both"/>
        <w:rPr>
          <w:rFonts w:ascii="Georgia" w:eastAsia="Georgia" w:hAnsi="Georgia" w:cs="Georgia"/>
          <w:color w:val="1A1A1A"/>
          <w:sz w:val="22"/>
          <w:szCs w:val="22"/>
        </w:rPr>
      </w:pPr>
    </w:p>
    <w:p w14:paraId="4143280E" w14:textId="77777777" w:rsidR="006E716F" w:rsidRDefault="006E716F">
      <w:pPr>
        <w:spacing w:before="100" w:after="100" w:line="330" w:lineRule="auto"/>
        <w:jc w:val="both"/>
        <w:rPr>
          <w:rFonts w:ascii="Georgia" w:eastAsia="Georgia" w:hAnsi="Georgia" w:cs="Georgia"/>
          <w:color w:val="1A1A1A"/>
          <w:sz w:val="22"/>
          <w:szCs w:val="22"/>
        </w:rPr>
      </w:pPr>
    </w:p>
    <w:p w14:paraId="48646E09" w14:textId="77777777" w:rsidR="006E716F" w:rsidRDefault="006E716F">
      <w:pPr>
        <w:spacing w:before="100" w:after="100" w:line="330" w:lineRule="auto"/>
        <w:jc w:val="both"/>
        <w:rPr>
          <w:rFonts w:ascii="Georgia" w:eastAsia="Georgia" w:hAnsi="Georgia" w:cs="Georgia"/>
          <w:color w:val="1A1A1A"/>
          <w:sz w:val="22"/>
          <w:szCs w:val="22"/>
        </w:rPr>
      </w:pPr>
    </w:p>
    <w:tbl>
      <w:tblPr>
        <w:tblStyle w:val="a3"/>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1BFDE4C4"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4FDE3E03" w14:textId="77777777" w:rsidR="006E716F" w:rsidRDefault="00000000">
            <w:pPr>
              <w:spacing w:before="40" w:after="40"/>
            </w:pPr>
            <w:r>
              <w:rPr>
                <w:rFonts w:ascii="Garamond" w:eastAsia="Arial" w:hAnsi="Garamond" w:cs="Arial"/>
                <w:b/>
                <w:bCs/>
                <w:color w:val="E8E0D0"/>
                <w:sz w:val="19"/>
              </w:rPr>
              <w:lastRenderedPageBreak/>
              <w:t>CIRCUIT DU PILLAGE — DE L’EXTRACTION AU FINANCEMENT POLITIQUE</w:t>
            </w:r>
          </w:p>
        </w:tc>
      </w:tr>
      <w:tr w:rsidR="006E716F" w14:paraId="3FE151B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63DE75A" w14:textId="77777777" w:rsidR="006E716F" w:rsidRDefault="00000000">
            <w:pPr>
              <w:spacing w:before="40" w:after="40"/>
            </w:pPr>
            <w:r>
              <w:rPr>
                <w:rFonts w:ascii="Garamond" w:eastAsia="Arial" w:hAnsi="Garamond" w:cs="Arial"/>
                <w:color w:val="1A1A1A"/>
                <w:sz w:val="20"/>
                <w:szCs w:val="19"/>
              </w:rPr>
              <w:t>1. Extraction des ressources africaines à prix décoté (4$ pour un pétrole vendu à 80$)</w:t>
            </w:r>
          </w:p>
        </w:tc>
      </w:tr>
      <w:tr w:rsidR="006E716F" w14:paraId="68B65EB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208DA95" w14:textId="04C9901B" w:rsidR="006E716F" w:rsidRDefault="00000000">
            <w:pPr>
              <w:spacing w:before="40" w:after="40"/>
            </w:pPr>
            <w:r>
              <w:rPr>
                <w:rFonts w:ascii="Garamond" w:eastAsia="Arial" w:hAnsi="Garamond" w:cs="Arial"/>
                <w:color w:val="1A1A1A"/>
                <w:sz w:val="20"/>
                <w:szCs w:val="19"/>
              </w:rPr>
              <w:t xml:space="preserve">2. Cargaisons non déclarées, chiffres </w:t>
            </w:r>
            <w:r w:rsidR="00793C50">
              <w:rPr>
                <w:rFonts w:ascii="Garamond" w:eastAsia="Arial" w:hAnsi="Garamond" w:cs="Arial"/>
                <w:color w:val="1A1A1A"/>
                <w:sz w:val="20"/>
                <w:szCs w:val="19"/>
              </w:rPr>
              <w:t>faussés</w:t>
            </w:r>
            <w:r>
              <w:rPr>
                <w:rFonts w:ascii="Garamond" w:eastAsia="Arial" w:hAnsi="Garamond" w:cs="Arial"/>
                <w:color w:val="1A1A1A"/>
                <w:sz w:val="20"/>
                <w:szCs w:val="19"/>
              </w:rPr>
              <w:t xml:space="preserve"> (Elf, Le Floch-Prigent admet les « cargaisons fantômes »)</w:t>
            </w:r>
          </w:p>
        </w:tc>
      </w:tr>
      <w:tr w:rsidR="006E716F" w14:paraId="513AF67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75BA0F7" w14:textId="77777777" w:rsidR="006E716F" w:rsidRDefault="00000000">
            <w:pPr>
              <w:spacing w:before="40" w:after="40"/>
            </w:pPr>
            <w:r>
              <w:rPr>
                <w:rFonts w:ascii="Garamond" w:eastAsia="Arial" w:hAnsi="Garamond" w:cs="Arial"/>
                <w:color w:val="1A1A1A"/>
                <w:sz w:val="20"/>
                <w:szCs w:val="19"/>
              </w:rPr>
              <w:t>3. Financement politique via mallettes (Bourgi) et réseaux offshore</w:t>
            </w:r>
          </w:p>
        </w:tc>
      </w:tr>
      <w:tr w:rsidR="006E716F" w14:paraId="482722E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E0D87FF" w14:textId="77777777" w:rsidR="006E716F" w:rsidRDefault="00000000">
            <w:pPr>
              <w:spacing w:before="40" w:after="40"/>
            </w:pPr>
            <w:r>
              <w:rPr>
                <w:rFonts w:ascii="Garamond" w:eastAsia="Arial" w:hAnsi="Garamond" w:cs="Arial"/>
                <w:color w:val="1A1A1A"/>
                <w:sz w:val="20"/>
                <w:szCs w:val="19"/>
              </w:rPr>
              <w:t>4. Financement retour : campagnes électorales françaises financées depuis les chefs d’État africains</w:t>
            </w:r>
          </w:p>
        </w:tc>
      </w:tr>
      <w:tr w:rsidR="006E716F" w14:paraId="631324D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0727C31" w14:textId="77777777" w:rsidR="006E716F" w:rsidRDefault="00000000">
            <w:pPr>
              <w:spacing w:before="40" w:after="40"/>
            </w:pPr>
            <w:r>
              <w:rPr>
                <w:rFonts w:ascii="Garamond" w:eastAsia="Arial" w:hAnsi="Garamond" w:cs="Arial"/>
                <w:color w:val="1A1A1A"/>
                <w:sz w:val="20"/>
                <w:szCs w:val="19"/>
              </w:rPr>
              <w:t>5. Double impunité : les États africains ne peuvent pas vérifier, les tribunaux français regardent ailleurs</w:t>
            </w:r>
          </w:p>
        </w:tc>
      </w:tr>
      <w:tr w:rsidR="006E716F" w14:paraId="70C31CD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079190E" w14:textId="43AA0099" w:rsidR="006E716F" w:rsidRDefault="00000000">
            <w:pPr>
              <w:spacing w:before="40" w:after="40"/>
            </w:pPr>
            <w:r>
              <w:rPr>
                <w:rFonts w:ascii="Garamond" w:eastAsia="Arial" w:hAnsi="Garamond" w:cs="Arial"/>
                <w:color w:val="1A1A1A"/>
                <w:sz w:val="20"/>
                <w:szCs w:val="19"/>
              </w:rPr>
              <w:t>Source : Le Floch-Prigent + Lissouba + Koulibaly + Bourgi + Pasqua + Le Monde 2018</w:t>
            </w:r>
          </w:p>
        </w:tc>
      </w:tr>
    </w:tbl>
    <w:p w14:paraId="0835DCD7" w14:textId="77777777" w:rsidR="006E716F" w:rsidRDefault="00000000">
      <w:pPr>
        <w:spacing w:before="0" w:after="80" w:line="312" w:lineRule="auto"/>
        <w:ind w:firstLine="397"/>
        <w:jc w:val="both"/>
      </w:pPr>
      <w:r>
        <w:rPr>
          <w:rFonts w:ascii="Garamond" w:eastAsia="Georgia" w:hAnsi="Garamond" w:cs="Georgia"/>
          <w:color w:val="1A1A1A"/>
          <w:sz w:val="22"/>
          <w:szCs w:val="22"/>
        </w:rPr>
        <w:t>Le 13 avril 2026, un tribunal français condamne les ex-dirigeants de Lafarge à 6 et 5 ans de prison ferme pour financement du terrorisme en Syrie. France Inter, le 26 mai 2023, révèle que le groupe Castel est dans le viseur du parquet antiterroriste pour financement de milices armées en Centrafrique. Deux multinationales françaises, deux pays africains, deux procédures judiciaires. Le financement de groupes armés africains par des entreprises françaises n’est plus une thèse panafricaniste. C’est un fait judiciaire.</w:t>
      </w:r>
    </w:p>
    <w:p w14:paraId="1565E645" w14:textId="77777777" w:rsidR="006E716F" w:rsidRDefault="00000000">
      <w:r>
        <w:br w:type="page"/>
      </w:r>
    </w:p>
    <w:p w14:paraId="013FA775"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5 — </w:t>
      </w:r>
      <w:r>
        <w:rPr>
          <w:rFonts w:ascii="Garamond" w:eastAsia="Arial" w:hAnsi="Garamond" w:cs="Arial"/>
          <w:b/>
          <w:bCs/>
          <w:color w:val="1A1A2E"/>
          <w:sz w:val="28"/>
        </w:rPr>
        <w:t>La machine extractive : CFA, uranium, or, pétrole</w:t>
      </w:r>
    </w:p>
    <w:p w14:paraId="0207E470"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La monnaie est la mère des souverainetés. Vous ne pouvez pas être souverain si vous n’avez pas de monnaie. »</w:t>
      </w:r>
    </w:p>
    <w:p w14:paraId="03D34142"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Dr Douma Jean-René, Panafrican Média TV, 10 mai 2026</w:t>
      </w:r>
    </w:p>
    <w:p w14:paraId="5A7B322A" w14:textId="77777777" w:rsidR="006E716F" w:rsidRDefault="00000000">
      <w:pPr>
        <w:spacing w:before="0" w:after="80" w:line="312" w:lineRule="auto"/>
        <w:ind w:firstLine="397"/>
        <w:jc w:val="both"/>
      </w:pPr>
      <w:r>
        <w:rPr>
          <w:rFonts w:ascii="Garamond" w:eastAsia="Georgia" w:hAnsi="Garamond" w:cs="Georgia"/>
          <w:color w:val="1A1A1A"/>
          <w:sz w:val="22"/>
          <w:szCs w:val="22"/>
        </w:rPr>
        <w:t>Arlit, Niger. 1971. La Cogema — future Areva, future Orano — installe ses puits d’extraction. Depuis cette date et jusqu’à la transition de 2023, l’uranium nigérien est extrait, acheminé, enrichi et vendu par des entreprises françaises. Le Niger reçoit la redevance étatique. La France garde la marge.</w:t>
      </w:r>
    </w:p>
    <w:p w14:paraId="434054C3" w14:textId="77777777" w:rsidR="006E716F" w:rsidRDefault="00000000">
      <w:pPr>
        <w:spacing w:before="0" w:after="80" w:line="312" w:lineRule="auto"/>
        <w:ind w:firstLine="397"/>
        <w:jc w:val="both"/>
      </w:pPr>
      <w:r>
        <w:rPr>
          <w:rFonts w:ascii="Garamond" w:eastAsia="Georgia" w:hAnsi="Garamond" w:cs="Georgia"/>
          <w:color w:val="1A1A1A"/>
          <w:sz w:val="22"/>
          <w:szCs w:val="22"/>
        </w:rPr>
        <w:t>Selon les chiffres officiels du Haut Comité français pour la Transparence nucléaire : le Niger représentait 35% des importations françaises d’uranium concentré en 2020 et 34% en 2021. Sans le Niger, la France perd une part décisive de son indépendance énergétique — cette indépendance dont elle se vante face à l’Allemagne dépendante du gaz russe. C’est le paradoxe absolu : la France est « indépendante » grâce à un pays dont elle entretient systématiquement la dépendance.</w:t>
      </w:r>
    </w:p>
    <w:p w14:paraId="1600A5F8" w14:textId="77777777" w:rsidR="006E716F" w:rsidRDefault="00000000">
      <w:pPr>
        <w:spacing w:before="0" w:after="80" w:line="312" w:lineRule="auto"/>
        <w:ind w:firstLine="397"/>
        <w:jc w:val="both"/>
      </w:pPr>
      <w:r>
        <w:rPr>
          <w:rFonts w:ascii="Garamond" w:eastAsia="Georgia" w:hAnsi="Garamond" w:cs="Georgia"/>
          <w:color w:val="1A1A1A"/>
          <w:sz w:val="22"/>
          <w:szCs w:val="22"/>
        </w:rPr>
        <w:t>Le modèle extractif burkinabè reproduit la logique systémique documentée par Porcher sur le Congo. La part historique de l’État burkinabè dans les revenus de ses propres mines d’or représentait 10% ou moins face aux multinationales occidentales. [Source composite / à recouper] Le même ratio que le Congo-Brazzaville (Total 60%, ENI 30%, État 10%). Ce n’est pas une coïncidence régionale. C’est un modèle contractuel systémique imposé continent par continent. C’est précisément contre ce modèle que Traoré engage la renégociation agressive des contrats miniers — menaçant de nationalisation les entreprises récalcitrantes. Nathalie Yamb explique pourquoi la France « hurlait, envoyait des terroristes, violait la convention de Vienne » quand le Niger a demandé à Orano de partir, alors que les officiels français disaient que cet uranium ne représentait plus que 20% de leur approvisionnement. La réponse est dans le modèle commercial : au Niger, Orano achetait à prix décoté. Au Kazakhstan, en Australie, au Canada, il faut payer le prix du marché. La marge disparaît. Jean-Bedel Bokassa l’avait dit clairement : « Ni la France ni la Suisse n’a versé un franc » pour l’uranium centrafricain depuis 1966. Ce que le tweet de Sylvain Itté masquait en se moquant — « Arrêtez de boire l’eau à Niamey puisqu’elle est européenne » — Franklin Nyamsi l’a décodé : les nappes phréatiques d’Arlit sont polluées par les résidus des mines d’uranium d’Orano. Les Nigériens boivent de l’eau radioactive. Le pays qui alimente les centrales nucléaires françaises vit avec une eau contaminée par cette extraction. Ce n’est pas une métaphore. C’est une réalité sanitaire documentée. Les données post-transition chiffrent la rupture. Nyamsi, en décembre 2025, publie les revenus directs du Niger depuis la reprise en main : uranium géré directement — environ 300 millions de dollars. Pétrole, accord cash avec la Chine — environ 500 millions de dollars. Total : près de 800 millions de dollars de nouveaux revenus annuels pour l’État nigérien. « C’est du jamais vu dans l’histoire d’un État nigérien et d’un État dans l’Afrique francophone issue du colonialisme français. » [Franklin Nyamsi, décembre 2025]</w:t>
      </w:r>
    </w:p>
    <w:tbl>
      <w:tblPr>
        <w:tblStyle w:val="a4"/>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3D77B330"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31EBC880" w14:textId="77777777" w:rsidR="006E716F" w:rsidRDefault="00000000">
            <w:pPr>
              <w:spacing w:before="40" w:after="40"/>
            </w:pPr>
            <w:r>
              <w:rPr>
                <w:rFonts w:ascii="Garamond" w:eastAsia="Arial" w:hAnsi="Garamond" w:cs="Arial"/>
                <w:b/>
                <w:bCs/>
                <w:color w:val="E8E0D0"/>
                <w:sz w:val="19"/>
              </w:rPr>
              <w:t>LE PARADOXE ABSOLU : NIGER ET L’URANIUM</w:t>
            </w:r>
          </w:p>
        </w:tc>
      </w:tr>
      <w:tr w:rsidR="006E716F" w14:paraId="185AF40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422065D" w14:textId="77777777" w:rsidR="006E716F" w:rsidRDefault="00000000">
            <w:pPr>
              <w:spacing w:before="40" w:after="40"/>
            </w:pPr>
            <w:r>
              <w:rPr>
                <w:rFonts w:ascii="Garamond" w:eastAsia="Arial" w:hAnsi="Garamond" w:cs="Arial"/>
                <w:color w:val="1A1A1A"/>
                <w:sz w:val="20"/>
                <w:szCs w:val="19"/>
              </w:rPr>
              <w:t xml:space="preserve">Niger : 35% des importations françaises d’uranium concentré (2020) — Haut Comité nucléaire </w:t>
            </w:r>
            <w:proofErr w:type="spellStart"/>
            <w:r>
              <w:rPr>
                <w:rFonts w:ascii="Garamond" w:eastAsia="Arial" w:hAnsi="Garamond" w:cs="Arial"/>
                <w:color w:val="1A1A1A"/>
                <w:sz w:val="20"/>
                <w:szCs w:val="19"/>
              </w:rPr>
              <w:t>fr.</w:t>
            </w:r>
            <w:proofErr w:type="spellEnd"/>
          </w:p>
        </w:tc>
      </w:tr>
      <w:tr w:rsidR="006E716F" w14:paraId="513E3EB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4508D00" w14:textId="77777777" w:rsidR="006E716F" w:rsidRDefault="00000000">
            <w:pPr>
              <w:spacing w:before="40" w:after="40"/>
            </w:pPr>
            <w:r>
              <w:rPr>
                <w:rFonts w:ascii="Garamond" w:eastAsia="Arial" w:hAnsi="Garamond" w:cs="Arial"/>
                <w:color w:val="1A1A1A"/>
                <w:sz w:val="20"/>
                <w:szCs w:val="19"/>
              </w:rPr>
              <w:t>Prix payé historiquement : 30 à 40% sous le cours mondial [ONG Sherpa, 2013]</w:t>
            </w:r>
          </w:p>
        </w:tc>
      </w:tr>
      <w:tr w:rsidR="006E716F" w14:paraId="2214567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BFA0811" w14:textId="77777777" w:rsidR="006E716F" w:rsidRDefault="00000000">
            <w:pPr>
              <w:spacing w:before="40" w:after="40"/>
            </w:pPr>
            <w:r>
              <w:rPr>
                <w:rFonts w:ascii="Garamond" w:eastAsia="Arial" w:hAnsi="Garamond" w:cs="Arial"/>
                <w:color w:val="1A1A1A"/>
                <w:sz w:val="20"/>
                <w:szCs w:val="19"/>
              </w:rPr>
              <w:t>Contamination radioactive à Arlit : documentée par Greenpeace, 2010</w:t>
            </w:r>
          </w:p>
        </w:tc>
      </w:tr>
      <w:tr w:rsidR="006E716F" w14:paraId="0B6F7FA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1469284" w14:textId="77777777" w:rsidR="006E716F" w:rsidRDefault="00000000">
            <w:pPr>
              <w:spacing w:before="40" w:after="40"/>
            </w:pPr>
            <w:r>
              <w:rPr>
                <w:rFonts w:ascii="Garamond" w:eastAsia="Arial" w:hAnsi="Garamond" w:cs="Arial"/>
                <w:color w:val="1A1A1A"/>
                <w:sz w:val="20"/>
                <w:szCs w:val="19"/>
              </w:rPr>
              <w:t>IDH Niger : 189e/191 au classement mondial [PNUD 2022]</w:t>
            </w:r>
          </w:p>
        </w:tc>
      </w:tr>
      <w:tr w:rsidR="006E716F" w14:paraId="2DCAB82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F814897" w14:textId="77777777" w:rsidR="006E716F" w:rsidRDefault="00000000">
            <w:pPr>
              <w:spacing w:before="40" w:after="40"/>
            </w:pPr>
            <w:r>
              <w:rPr>
                <w:rFonts w:ascii="Garamond" w:eastAsia="Arial" w:hAnsi="Garamond" w:cs="Arial"/>
                <w:color w:val="1A1A1A"/>
                <w:sz w:val="20"/>
                <w:szCs w:val="19"/>
              </w:rPr>
              <w:t>Accès à l’électricité au Niger : moins de 20% de la population [Banque mondiale, 2022]</w:t>
            </w:r>
          </w:p>
        </w:tc>
      </w:tr>
      <w:tr w:rsidR="006E716F" w14:paraId="2AA5C65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507E33F" w14:textId="77777777" w:rsidR="006E716F" w:rsidRDefault="00000000">
            <w:pPr>
              <w:spacing w:before="40" w:after="40"/>
            </w:pPr>
            <w:r>
              <w:rPr>
                <w:rFonts w:ascii="Garamond" w:eastAsia="Arial" w:hAnsi="Garamond" w:cs="Arial"/>
                <w:color w:val="1A1A1A"/>
                <w:sz w:val="20"/>
                <w:szCs w:val="19"/>
              </w:rPr>
              <w:t>Le pays qui éclaire la France vit dans l’obscurité</w:t>
            </w:r>
          </w:p>
        </w:tc>
      </w:tr>
      <w:tr w:rsidR="006E716F" w14:paraId="12D39F2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4B8063A" w14:textId="77777777" w:rsidR="006E716F" w:rsidRDefault="00000000">
            <w:pPr>
              <w:spacing w:before="40" w:after="40"/>
            </w:pPr>
            <w:r>
              <w:rPr>
                <w:rFonts w:ascii="Garamond" w:eastAsia="Arial" w:hAnsi="Garamond" w:cs="Arial"/>
                <w:color w:val="1A1A1A"/>
                <w:sz w:val="20"/>
                <w:szCs w:val="19"/>
              </w:rPr>
              <w:t>Après la transition (2023) : recettes pétrolières +218% (2020-2024). Couverture domestique : 20% 60%</w:t>
            </w:r>
          </w:p>
        </w:tc>
      </w:tr>
    </w:tbl>
    <w:p w14:paraId="5B8CC0CE" w14:textId="77777777" w:rsidR="006E716F" w:rsidRDefault="00000000">
      <w:pPr>
        <w:spacing w:before="0" w:after="80" w:line="312" w:lineRule="auto"/>
        <w:ind w:firstLine="397"/>
        <w:jc w:val="both"/>
      </w:pPr>
      <w:r>
        <w:rPr>
          <w:rFonts w:ascii="Garamond" w:eastAsia="Georgia" w:hAnsi="Garamond" w:cs="Georgia"/>
          <w:color w:val="1A1A1A"/>
          <w:sz w:val="22"/>
          <w:szCs w:val="22"/>
        </w:rPr>
        <w:t>Au Mali, l’or représente plus de 70% des exportations. En 2023, la transition renégocie les contrats avec Barrick Gold : redevances en hausse, 35% de contenu local obligatoire. Le Canada menace de représailles diplomatiques. Le Mali maintient sa position. Au Congo-Brazzaville : Total captait 60% des revenus pétroliers, ENI 30%, laissant 10% au pays. Thomas Porcher, professeur à PSB Paris, documente ce chiffre. Mamadou Koulibaly, ex-président de l’Assemblée nationale de Côte d’Ivoire, confirme la même logique pour son pays.</w:t>
      </w:r>
    </w:p>
    <w:p w14:paraId="41CD766D" w14:textId="77777777" w:rsidR="006E716F" w:rsidRDefault="00000000">
      <w:pPr>
        <w:spacing w:before="0" w:after="80" w:line="312" w:lineRule="auto"/>
        <w:ind w:firstLine="397"/>
        <w:jc w:val="both"/>
      </w:pPr>
      <w:r>
        <w:rPr>
          <w:rFonts w:ascii="Garamond" w:eastAsia="Georgia" w:hAnsi="Garamond" w:cs="Georgia"/>
          <w:color w:val="1A1A1A"/>
          <w:sz w:val="22"/>
          <w:szCs w:val="22"/>
        </w:rPr>
        <w:t>Et André Chassaigne, député français, le dit à la tribune de l’Assemblée nationale : « Des firmes privées tentaculaires exploitant aujourd’hui 80% des gigantesques gisements africains et dont les bénéfices sont rapatriés dans des paradis fiscaux. » Un député français. En session plénière. En décembre 2013.</w:t>
      </w:r>
    </w:p>
    <w:p w14:paraId="02451A67" w14:textId="77777777" w:rsidR="006E716F" w:rsidRDefault="00000000">
      <w:r>
        <w:br w:type="page"/>
      </w:r>
    </w:p>
    <w:p w14:paraId="30129CFD"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6 — </w:t>
      </w:r>
      <w:r>
        <w:rPr>
          <w:rFonts w:ascii="Garamond" w:eastAsia="Arial" w:hAnsi="Garamond" w:cs="Arial"/>
          <w:b/>
          <w:bCs/>
          <w:color w:val="1A1A2E"/>
          <w:sz w:val="28"/>
        </w:rPr>
        <w:t>L’aide publique au développement : arnaque documentée</w:t>
      </w:r>
    </w:p>
    <w:p w14:paraId="551D58E6" w14:textId="77777777" w:rsidR="006E716F" w:rsidRDefault="00000000">
      <w:pPr>
        <w:spacing w:before="0" w:after="80" w:line="312" w:lineRule="auto"/>
        <w:ind w:firstLine="397"/>
        <w:jc w:val="both"/>
      </w:pPr>
      <w:r>
        <w:rPr>
          <w:rFonts w:ascii="Garamond" w:eastAsia="Georgia" w:hAnsi="Garamond" w:cs="Georgia"/>
          <w:color w:val="1A1A1A"/>
          <w:sz w:val="22"/>
          <w:szCs w:val="22"/>
        </w:rPr>
        <w:t>L’aide publique au développement est l’instrument le plus sophistiqué de la domination française en Afrique. Non parce qu’elle est importante — elle est relativement modeste. Mais parce qu’elle est présentée comme de la générosité alors qu’elle est un levier de contrôle politique.</w:t>
      </w:r>
    </w:p>
    <w:p w14:paraId="61E848DE" w14:textId="032E285D" w:rsidR="006E716F" w:rsidRDefault="00000000">
      <w:pPr>
        <w:spacing w:before="0" w:after="80" w:line="312" w:lineRule="auto"/>
        <w:ind w:firstLine="397"/>
        <w:jc w:val="both"/>
        <w:rPr>
          <w:rFonts w:ascii="Georgia" w:eastAsia="Georgia" w:hAnsi="Georgia" w:cs="Georgia"/>
          <w:color w:val="1A1A1A"/>
          <w:sz w:val="22"/>
          <w:szCs w:val="22"/>
        </w:rPr>
      </w:pPr>
      <w:r>
        <w:rPr>
          <w:rFonts w:ascii="Garamond" w:eastAsia="Georgia" w:hAnsi="Garamond" w:cs="Georgia"/>
          <w:color w:val="1A1A1A"/>
          <w:sz w:val="22"/>
          <w:szCs w:val="22"/>
        </w:rPr>
        <w:t xml:space="preserve">Nathalie Yamb le décrit clairement : l’APD est principalement composée de prêts, pas de dons. Des prêts conditionnés à l’ouverture des marchés, au maintien du franc CFA, au vote favorable dans les institutions internationales. Les transferts de migrants africains vers leur pays d’origine dépassent de très loin les montants de l’aide officielle, selon les propres données de la Banque mondiale. La diaspora africaine finance davantage ses pays que les donateurs étrangers. En 1960, les dettes contractées par les régimes coloniaux sont transférées aux jeunes États indépendants. Le Congo belge hérite des dettes contractées par la Belgique pour l’exploiter. Le jour de l’indépendance, le Congo compte 16 diplômés de l’enseignement supérieur pour 14 millions d’habitants. Aucun médecin, aucun ingénieur, aucun agronome. [CADTM / </w:t>
      </w:r>
      <w:r w:rsidR="00F66E0C">
        <w:rPr>
          <w:rFonts w:ascii="Garamond" w:eastAsia="Georgia" w:hAnsi="Garamond" w:cs="Georgia"/>
          <w:color w:val="1A1A1A"/>
          <w:sz w:val="22"/>
          <w:szCs w:val="22"/>
        </w:rPr>
        <w:t>Éric</w:t>
      </w:r>
      <w:r>
        <w:rPr>
          <w:rFonts w:ascii="Garamond" w:eastAsia="Georgia" w:hAnsi="Garamond" w:cs="Georgia"/>
          <w:color w:val="1A1A1A"/>
          <w:sz w:val="22"/>
          <w:szCs w:val="22"/>
        </w:rPr>
        <w:t xml:space="preserve"> Toussaint] Ce n’est pas de la pauvreté. C’est du pillage organisé suivi d’une facture. La doctrine juridique nomme cela « dette odieuse ». Alexandre Sack, 1927 : les dettes contractées pour coloniser et asservir une population ne sont pas à la charge des peuples victimes. Le Traité de Versailles l’avait </w:t>
      </w:r>
      <w:r w:rsidR="00793C50">
        <w:rPr>
          <w:rFonts w:ascii="Garamond" w:eastAsia="Georgia" w:hAnsi="Garamond" w:cs="Georgia"/>
          <w:color w:val="1A1A1A"/>
          <w:sz w:val="22"/>
          <w:szCs w:val="22"/>
        </w:rPr>
        <w:t>actionné</w:t>
      </w:r>
      <w:r>
        <w:rPr>
          <w:rFonts w:ascii="Garamond" w:eastAsia="Georgia" w:hAnsi="Garamond" w:cs="Georgia"/>
          <w:color w:val="1A1A1A"/>
          <w:sz w:val="22"/>
          <w:szCs w:val="22"/>
        </w:rPr>
        <w:t xml:space="preserve"> pour la Pologne en 1919 — les dettes allemandes de colonisation ne passent pas au nouvel État. La Banque mondiale a violé ce principe en finançant les administrations coloniales belge, française et britannique puis en transférant ces dettes aux États indépendants. En 1993, la première Conférence panafricaine sur les réparations à Abuja (Nigeria) formule la Proclamation d’Abuja : annulation des dettes coloniales, réparations financières, restitution des biens culturels volés, représentation accrue de l’Afrique dans les instances internationales. Trente ans plus tard, les pays européens commencent timidement à restituer des objets. En 2008, l’Équateur de Rafael Correa conduit un audit citoyen de sa dette et refuse de rembourser 70% des montants jugés illégitimes. Les créanciers acceptent. Ce modèle est applicable. Il a été appliqué. [Mariam Tamousang, Afrohpique / CADTM] Le cas du pipeline Niger-Bénin illustre la mécanique des leviers dans la pratique. Le Niger souhaite exporter son pétrole via le port de Cotonou. La Chine (CNPC) a investi 400 millions de dollars d’avance dans le projet. Patrice Talon, président du Bénin, bloque les chargements sous pression française. La Chine presse en retour. Talon fait marche arrière rapidement. La pression chinoise — investissements, influence — l’emporte sur la pression française. [Yamb, analyse 2024-2026] La leçon est structurelle : l’absence de domination unique crée des marges de manœuvre. C’est précisément ce que l’AES cherche à institutionnaliser.</w:t>
      </w:r>
    </w:p>
    <w:p w14:paraId="27405A45" w14:textId="77777777" w:rsidR="006E716F" w:rsidRDefault="006E716F">
      <w:pPr>
        <w:spacing w:before="100" w:after="100" w:line="330" w:lineRule="auto"/>
        <w:jc w:val="both"/>
        <w:rPr>
          <w:rFonts w:ascii="Georgia" w:eastAsia="Georgia" w:hAnsi="Georgia" w:cs="Georgia"/>
          <w:color w:val="1A1A1A"/>
          <w:sz w:val="22"/>
          <w:szCs w:val="22"/>
        </w:rPr>
      </w:pPr>
    </w:p>
    <w:p w14:paraId="6AD3D8F0" w14:textId="77777777" w:rsidR="006E716F" w:rsidRDefault="006E716F">
      <w:pPr>
        <w:spacing w:before="100" w:after="100" w:line="330" w:lineRule="auto"/>
        <w:jc w:val="both"/>
        <w:rPr>
          <w:rFonts w:ascii="Georgia" w:eastAsia="Georgia" w:hAnsi="Georgia" w:cs="Georgia"/>
          <w:color w:val="1A1A1A"/>
          <w:sz w:val="22"/>
          <w:szCs w:val="22"/>
        </w:rPr>
      </w:pPr>
    </w:p>
    <w:p w14:paraId="5C366127" w14:textId="77777777" w:rsidR="006E716F" w:rsidRDefault="006E716F">
      <w:pPr>
        <w:spacing w:before="100" w:after="100" w:line="330" w:lineRule="auto"/>
        <w:jc w:val="both"/>
        <w:rPr>
          <w:rFonts w:ascii="Georgia" w:eastAsia="Georgia" w:hAnsi="Georgia" w:cs="Georgia"/>
          <w:color w:val="1A1A1A"/>
          <w:sz w:val="22"/>
          <w:szCs w:val="22"/>
        </w:rPr>
      </w:pPr>
    </w:p>
    <w:tbl>
      <w:tblPr>
        <w:tblStyle w:val="a5"/>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242B1F09"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2D39F9A6" w14:textId="77777777" w:rsidR="006E716F" w:rsidRDefault="00000000">
            <w:pPr>
              <w:spacing w:before="40" w:after="40"/>
            </w:pPr>
            <w:r>
              <w:rPr>
                <w:rFonts w:ascii="Garamond" w:eastAsia="Arial" w:hAnsi="Garamond" w:cs="Arial"/>
                <w:b/>
                <w:bCs/>
                <w:color w:val="E8E0D0"/>
                <w:sz w:val="19"/>
              </w:rPr>
              <w:lastRenderedPageBreak/>
              <w:t>AIDE FRANÇAISE AU MALI — CHRONOLOGIE DU CHANTAGE</w:t>
            </w:r>
          </w:p>
        </w:tc>
      </w:tr>
      <w:tr w:rsidR="006E716F" w14:paraId="6602F36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5526BEC" w14:textId="77777777" w:rsidR="006E716F" w:rsidRDefault="00000000">
            <w:pPr>
              <w:spacing w:before="40" w:after="40"/>
            </w:pPr>
            <w:r>
              <w:rPr>
                <w:rFonts w:ascii="Garamond" w:eastAsia="Arial" w:hAnsi="Garamond" w:cs="Arial"/>
                <w:color w:val="1A1A1A"/>
                <w:sz w:val="20"/>
                <w:szCs w:val="19"/>
              </w:rPr>
              <w:t>2017–2021 : total 587 millions d’euros / 385 milliards FCFA</w:t>
            </w:r>
          </w:p>
        </w:tc>
      </w:tr>
      <w:tr w:rsidR="006E716F" w14:paraId="6598CE9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A41B3BB" w14:textId="3FF46C45" w:rsidR="006E716F" w:rsidRDefault="00000000">
            <w:pPr>
              <w:spacing w:before="40" w:after="40"/>
            </w:pPr>
            <w:r>
              <w:rPr>
                <w:rFonts w:ascii="Garamond" w:eastAsia="Arial" w:hAnsi="Garamond" w:cs="Arial"/>
                <w:color w:val="1A1A1A"/>
                <w:sz w:val="20"/>
                <w:szCs w:val="19"/>
              </w:rPr>
              <w:t xml:space="preserve">2018-2019 : multiplication par 7 (30M€ \ 205M€) — années où Bamako </w:t>
            </w:r>
            <w:r w:rsidR="00F66E0C">
              <w:rPr>
                <w:rFonts w:ascii="Garamond" w:eastAsia="Arial" w:hAnsi="Garamond" w:cs="Arial"/>
                <w:color w:val="1A1A1A"/>
                <w:sz w:val="20"/>
                <w:szCs w:val="19"/>
              </w:rPr>
              <w:t>obéit</w:t>
            </w:r>
          </w:p>
        </w:tc>
      </w:tr>
      <w:tr w:rsidR="006E716F" w14:paraId="662451A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2399560" w14:textId="28F95ABC" w:rsidR="006E716F" w:rsidRDefault="00000000">
            <w:pPr>
              <w:spacing w:before="40" w:after="40"/>
            </w:pPr>
            <w:r>
              <w:rPr>
                <w:rFonts w:ascii="Garamond" w:eastAsia="Arial" w:hAnsi="Garamond" w:cs="Arial"/>
                <w:color w:val="1A1A1A"/>
                <w:sz w:val="20"/>
                <w:szCs w:val="19"/>
              </w:rPr>
              <w:t>2020-2021 : division par 3 (110M€</w:t>
            </w:r>
            <w:r w:rsidR="00F66E0C">
              <w:rPr>
                <w:rFonts w:ascii="Garamond" w:eastAsia="Arial" w:hAnsi="Garamond" w:cs="Arial"/>
                <w:color w:val="1A1A1A"/>
                <w:sz w:val="20"/>
                <w:szCs w:val="19"/>
              </w:rPr>
              <w:t xml:space="preserve"> / </w:t>
            </w:r>
            <w:r>
              <w:rPr>
                <w:rFonts w:ascii="Garamond" w:eastAsia="Arial" w:hAnsi="Garamond" w:cs="Arial"/>
                <w:color w:val="1A1A1A"/>
                <w:sz w:val="20"/>
                <w:szCs w:val="19"/>
              </w:rPr>
              <w:t>39M€) — années de résistance</w:t>
            </w:r>
          </w:p>
        </w:tc>
      </w:tr>
      <w:tr w:rsidR="006E716F" w14:paraId="05D2A42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A5D3BFA" w14:textId="77777777" w:rsidR="006E716F" w:rsidRDefault="00000000">
            <w:pPr>
              <w:spacing w:before="40" w:after="40"/>
            </w:pPr>
            <w:r>
              <w:rPr>
                <w:rFonts w:ascii="Garamond" w:eastAsia="Arial" w:hAnsi="Garamond" w:cs="Arial"/>
                <w:color w:val="1A1A1A"/>
                <w:sz w:val="20"/>
                <w:szCs w:val="19"/>
              </w:rPr>
              <w:t>Août 2022 : expulsion de Barkhane — suspension de l’aide</w:t>
            </w:r>
          </w:p>
        </w:tc>
      </w:tr>
      <w:tr w:rsidR="006E716F" w14:paraId="34F1FFB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CF09787" w14:textId="77777777" w:rsidR="006E716F" w:rsidRDefault="00000000">
            <w:pPr>
              <w:spacing w:before="40" w:after="40"/>
            </w:pPr>
            <w:r>
              <w:rPr>
                <w:rFonts w:ascii="Garamond" w:eastAsia="Arial" w:hAnsi="Garamond" w:cs="Arial"/>
                <w:color w:val="1A1A1A"/>
                <w:sz w:val="20"/>
                <w:szCs w:val="19"/>
              </w:rPr>
              <w:t>Novembre 2022 : suspension totale de l’aide</w:t>
            </w:r>
          </w:p>
        </w:tc>
      </w:tr>
      <w:tr w:rsidR="006E716F" w14:paraId="4D90C5F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2EB07A3" w14:textId="77777777" w:rsidR="006E716F" w:rsidRDefault="00000000">
            <w:pPr>
              <w:spacing w:before="40" w:after="40"/>
            </w:pPr>
            <w:r>
              <w:rPr>
                <w:rFonts w:ascii="Garamond" w:eastAsia="Arial" w:hAnsi="Garamond" w:cs="Arial"/>
                <w:color w:val="1A1A1A"/>
                <w:sz w:val="20"/>
                <w:szCs w:val="19"/>
              </w:rPr>
              <w:t>La variabilité du montant est un thermomètre de l’obéissance politique</w:t>
            </w:r>
          </w:p>
        </w:tc>
      </w:tr>
    </w:tbl>
    <w:p w14:paraId="46086994"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L’aide publique au développement est une arnaque qui sert surtout à donner bonne conscience aux donateurs qui savent très bien l’utilisation tordue que nos chefs d’État font de cet argent. »</w:t>
      </w:r>
    </w:p>
    <w:p w14:paraId="4BC73778"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Nathalie Yamb, chronique Afrique Résurrection, novembre 2022</w:t>
      </w:r>
    </w:p>
    <w:p w14:paraId="34A7D53B" w14:textId="77777777" w:rsidR="006E716F" w:rsidRDefault="00000000">
      <w:pPr>
        <w:spacing w:before="0" w:after="80" w:line="312" w:lineRule="auto"/>
        <w:ind w:firstLine="397"/>
        <w:jc w:val="both"/>
      </w:pPr>
      <w:r>
        <w:rPr>
          <w:rFonts w:ascii="Garamond" w:eastAsia="Georgia" w:hAnsi="Garamond" w:cs="Georgia"/>
          <w:color w:val="1A1A1A"/>
          <w:sz w:val="22"/>
          <w:szCs w:val="22"/>
        </w:rPr>
        <w:t>La Centrafrique illustre le mécanisme dans sa forme la plus crue. L’aide budgétaire internationale représente 46 à 69 milliards de FCFA selon les années — soit 46% du budget national centrafricain. [Ministre des Finances Hervé Ndoba, 2022] Quand la France suspend son aide en 2021 pour forcer le départ de Wagner, elle croise les bras et attend. Elle le dit explicitement : trois conditions à la reprise. La première : arrêt de la « désinformation ». La deuxième : arrêt du « harcèlement des entreprises françaises ». La troisième : départ de Wagner. [Sources de l’ambassade de France à Bangui, Oubangui Médias, septembre 2021] À la première condition, la France définit la « désinformation » comme toute information défavorable à ses intérêts.</w:t>
      </w:r>
    </w:p>
    <w:p w14:paraId="25ABFBB9" w14:textId="06DFA8EF" w:rsidR="006E716F" w:rsidRDefault="00000000">
      <w:pPr>
        <w:spacing w:before="0" w:after="80" w:line="312" w:lineRule="auto"/>
        <w:ind w:firstLine="397"/>
        <w:jc w:val="both"/>
      </w:pPr>
      <w:r>
        <w:rPr>
          <w:rFonts w:ascii="Garamond" w:eastAsia="Georgia" w:hAnsi="Garamond" w:cs="Georgia"/>
          <w:color w:val="1A1A1A"/>
          <w:sz w:val="22"/>
          <w:szCs w:val="22"/>
        </w:rPr>
        <w:t>La réponse burkinabè aux sanctions était différente. Le 25 mai 2025, Capitaine Ibrahim Traoré, président d</w:t>
      </w:r>
      <w:r w:rsidR="00793C50">
        <w:rPr>
          <w:rFonts w:ascii="Garamond" w:eastAsia="Georgia" w:hAnsi="Garamond" w:cs="Georgia"/>
          <w:color w:val="1A1A1A"/>
          <w:sz w:val="22"/>
          <w:szCs w:val="22"/>
        </w:rPr>
        <w:t xml:space="preserve">u </w:t>
      </w:r>
      <w:r>
        <w:rPr>
          <w:rFonts w:ascii="Garamond" w:eastAsia="Georgia" w:hAnsi="Garamond" w:cs="Georgia"/>
          <w:color w:val="1A1A1A"/>
          <w:sz w:val="22"/>
          <w:szCs w:val="22"/>
        </w:rPr>
        <w:t>Faso, remet aux agriculteurs des équipements d’une valeur de 104 milliards de FCFA : 1 102 motoculteurs, 608 tracteurs, 485 motopompes, 935 cages flottantes, 66 952 895 doses de médicaments vétérinaires. Cela après la suspension totale de l’aide française (août 2024).</w:t>
      </w:r>
    </w:p>
    <w:p w14:paraId="51E4A007" w14:textId="77777777" w:rsidR="006E716F" w:rsidRDefault="00000000">
      <w:r>
        <w:br w:type="page"/>
      </w:r>
    </w:p>
    <w:p w14:paraId="4ADC12BF"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7 — </w:t>
      </w:r>
      <w:r>
        <w:rPr>
          <w:rFonts w:ascii="Garamond" w:eastAsia="Arial" w:hAnsi="Garamond" w:cs="Arial"/>
          <w:b/>
          <w:bCs/>
          <w:color w:val="1A1A2E"/>
          <w:sz w:val="28"/>
        </w:rPr>
        <w:t>Barkhane ou la guerre comme service après-vente</w:t>
      </w:r>
    </w:p>
    <w:p w14:paraId="77C7F9EE" w14:textId="042C026F" w:rsidR="006E716F" w:rsidRDefault="00000000">
      <w:pPr>
        <w:spacing w:before="0" w:after="80" w:line="312" w:lineRule="auto"/>
        <w:ind w:firstLine="397"/>
        <w:jc w:val="both"/>
      </w:pPr>
      <w:r>
        <w:rPr>
          <w:rFonts w:ascii="Garamond" w:eastAsia="Georgia" w:hAnsi="Garamond" w:cs="Georgia"/>
          <w:color w:val="1A1A1A"/>
          <w:sz w:val="22"/>
          <w:szCs w:val="22"/>
        </w:rPr>
        <w:t xml:space="preserve">Janvier 2013 : opération Serval. Août 2014 : Barkhane. 5 millions de km². Jusqu’à 5 500 hommes déployés. Environ 1 milliard d’euros par an — soit 1,3 milliard de francs CFA quotidien. Budget cumulé 2014–2022 : plus de 5 milliards. [Cour des comptes française, 2020] Résultat : nombre d’attaques jihadistes multiplié par trois entre 2014 et 2021. [ACLED, 2022] La formule de Traoré est chirurgicale : « Neuf ans — la France n’a pas donné un seul hélicoptère au Mali. Aujourd’hui, vous voyez le nombre d’aéronefs que nous avons pu accueillir en moins de deux ans sur nos ressources propres, au moment où le pays est sous sanction et embargo. » [Capitaine Ibrahim Traoré, </w:t>
      </w:r>
      <w:r w:rsidR="00420537" w:rsidRPr="00420537">
        <w:rPr>
          <w:rFonts w:ascii="Garamond" w:eastAsia="Georgia" w:hAnsi="Garamond" w:cs="Georgia"/>
          <w:color w:val="1A1A1A"/>
          <w:sz w:val="22"/>
          <w:szCs w:val="22"/>
        </w:rPr>
        <w:t>président du Faso</w:t>
      </w:r>
      <w:r>
        <w:rPr>
          <w:rFonts w:ascii="Garamond" w:eastAsia="Georgia" w:hAnsi="Garamond" w:cs="Georgia"/>
          <w:color w:val="1A1A1A"/>
          <w:sz w:val="22"/>
          <w:szCs w:val="22"/>
        </w:rPr>
        <w:t xml:space="preserve">] L’équation parle d’elle-même. En 1955, après la défaite de Dien Bien Phu, Foccart écrit : « Il faut rester, il faut le faire savoir, il faut exiger du Vietnam qu’il se donne à fond à cette lutte. À ce prix, la victoire est assurée. » [Turpin, 2015] Soixante ans plus tard, le discours officiel sur Barkhane est identique mot pour mot. Le résultat de Dien Bien Phu et le résultat de Barkhane — zones jihadistes multipliées par trois en sept ans — sont également identiques. Ce n’est pas l’échec d’une stratégie. C’est la cohérence d’un système dont l’objectif n’a jamais été la victoire militaire. Macron formule l’aveu le plus décisif lors du G5 Sahel de juillet 2017 : </w:t>
      </w:r>
      <w:r w:rsidR="00F66E0C">
        <w:rPr>
          <w:rFonts w:ascii="Garamond" w:eastAsia="Georgia" w:hAnsi="Garamond" w:cs="Georgia"/>
          <w:color w:val="1A1A1A"/>
          <w:sz w:val="22"/>
          <w:szCs w:val="22"/>
        </w:rPr>
        <w:t>« Il n’y aurait sans doute pas</w:t>
      </w:r>
      <w:r>
        <w:rPr>
          <w:rFonts w:ascii="Garamond" w:eastAsia="Georgia" w:hAnsi="Garamond" w:cs="Georgia"/>
          <w:color w:val="1A1A1A"/>
          <w:sz w:val="22"/>
          <w:szCs w:val="22"/>
        </w:rPr>
        <w:t xml:space="preserve"> à coup sûr le Mali comme État unique si on n’était pas intervenu en 2013. » [Emmanuel Macron, G5 Sahel, juillet 2017] Serval était justifié. Barkhane a échoué sur le volet politique. Macron le savait dès 2017. Il a maintenu sept ans de plus. Les conséquences territoriales concrètes sont documentées par Traoré : « Quand ils ont quitté, Bobo et Ouaga étaient coupées. On ne pouvait plus circuler sur la RN16. Les terroristes étaient à 100 kilomètres de Koudougou. Tout était encerclé. Ils étaient là avec tous les hélicoptères, les chars, la technologie, les drones, les satellites — ils étaient incapables. » [Capitaine Ibrahim Traoré, </w:t>
      </w:r>
      <w:r w:rsidR="00420537" w:rsidRPr="00420537">
        <w:rPr>
          <w:rFonts w:ascii="Garamond" w:eastAsia="Georgia" w:hAnsi="Garamond" w:cs="Georgia"/>
          <w:color w:val="1A1A1A"/>
          <w:sz w:val="22"/>
          <w:szCs w:val="22"/>
        </w:rPr>
        <w:t xml:space="preserve">président du </w:t>
      </w:r>
      <w:proofErr w:type="gramStart"/>
      <w:r w:rsidR="00420537" w:rsidRPr="00420537">
        <w:rPr>
          <w:rFonts w:ascii="Garamond" w:eastAsia="Georgia" w:hAnsi="Garamond" w:cs="Georgia"/>
          <w:color w:val="1A1A1A"/>
          <w:sz w:val="22"/>
          <w:szCs w:val="22"/>
        </w:rPr>
        <w:t>Faso</w:t>
      </w:r>
      <w:r w:rsidR="00420537" w:rsidRPr="00420537">
        <w:rPr>
          <w:rFonts w:ascii="Garamond" w:eastAsia="Georgia" w:hAnsi="Garamond" w:cs="Georgia"/>
          <w:color w:val="1A1A1A"/>
          <w:sz w:val="22"/>
          <w:szCs w:val="22"/>
        </w:rPr>
        <w:t xml:space="preserve"> </w:t>
      </w:r>
      <w:r w:rsidR="00420537">
        <w:rPr>
          <w:rFonts w:ascii="Garamond" w:eastAsia="Georgia" w:hAnsi="Garamond" w:cs="Georgia"/>
          <w:color w:val="1A1A1A"/>
          <w:sz w:val="22"/>
          <w:szCs w:val="22"/>
        </w:rPr>
        <w:t>]</w:t>
      </w:r>
      <w:proofErr w:type="gramEnd"/>
      <w:r w:rsidR="00420537">
        <w:rPr>
          <w:rFonts w:ascii="Garamond" w:eastAsia="Georgia" w:hAnsi="Garamond" w:cs="Georgia"/>
          <w:color w:val="1A1A1A"/>
          <w:sz w:val="22"/>
          <w:szCs w:val="22"/>
        </w:rPr>
        <w:t xml:space="preserve"> </w:t>
      </w:r>
      <w:r>
        <w:rPr>
          <w:rFonts w:ascii="Garamond" w:eastAsia="Georgia" w:hAnsi="Garamond" w:cs="Georgia"/>
          <w:color w:val="1A1A1A"/>
          <w:sz w:val="22"/>
          <w:szCs w:val="22"/>
        </w:rPr>
        <w:t xml:space="preserve">Le rapport Védrine (2013), commandé par François Hollande, identifie explicitement le sentiment anti-français et le panafricanisme comme une « menace pour les intérêts français en Afrique ». Ce n’est pas une analyse universitaire. C’est un document de politique étrangère. Il dit : l’éveil politique africain est un problème à contenir. L’aveu le plus analytiquement précieux du corpus ne vient pas d’un panafricaniste. Il vient de Macron lui-même, lors du premier sommet G5 Sahel en juillet 2017 : « Il faut mettre des projets, il faut de la gouvernance, parce que sinon dès qu’on arrête un groupe terroriste, il arrive à réactiver des jeunes parce qu’il n’y a pas d’espoir. » [Emmanuel Macron, G5 Sahel, juillet 2017] Il ajoute : « On a payé le prix de la mauvaise gouvernance politique. On est resté trop longtemps dans une posture de soutien sans que ça bouge sur les projets et la rénovation démocratique. » En 2017, Macron savait. Il a maintenu Barkhane sept ans de plus. Ce que Védrine diagnostiquait comme menace, et ce que Macron reconnaissait comme condition du succès, n’a jamais été mis en œuvre. Dans l’entretien Télé Sahel, Tiani nomme les composantes de la guerre hybride française avec une précision qui n’avait pas encore été formulée à ce niveau de responsabilité officielle : la DGSE, l’OIF et des « conseillers Afrique » de l’Élysée sont désignés comme architectes opérationnels de l’entreprise de déstabilisation. Le Niger est qualifié de « laboratoire de guerre informationnelle ». [Général Abdourahamane Tiani, </w:t>
      </w:r>
      <w:r w:rsidR="006969B1" w:rsidRPr="006969B1">
        <w:rPr>
          <w:rFonts w:ascii="Garamond" w:eastAsia="Georgia" w:hAnsi="Garamond" w:cs="Georgia"/>
          <w:color w:val="1A1A1A"/>
          <w:sz w:val="22"/>
          <w:szCs w:val="22"/>
        </w:rPr>
        <w:t>Président de la République du Niger</w:t>
      </w:r>
      <w:r>
        <w:rPr>
          <w:rFonts w:ascii="Garamond" w:eastAsia="Georgia" w:hAnsi="Garamond" w:cs="Georgia"/>
          <w:color w:val="1A1A1A"/>
          <w:sz w:val="22"/>
          <w:szCs w:val="22"/>
        </w:rPr>
        <w:t xml:space="preserve">] </w:t>
      </w:r>
      <w:r>
        <w:rPr>
          <w:rFonts w:ascii="Garamond" w:eastAsia="Georgia" w:hAnsi="Garamond" w:cs="Georgia"/>
          <w:color w:val="1A1A1A"/>
          <w:sz w:val="22"/>
          <w:szCs w:val="22"/>
        </w:rPr>
        <w:lastRenderedPageBreak/>
        <w:t xml:space="preserve">Cette désignation nominale des instruments — DGSE, OIF, conseillers Afrique — va au-delà des déclarations antérieures de Tiani, qui nommait les mécanismes sans toujours identifier les organes précis. Elle converge avec la pyramide de domination à cinq niveaux de </w:t>
      </w:r>
      <w:r w:rsidR="00F66E0C">
        <w:rPr>
          <w:rFonts w:ascii="Garamond" w:eastAsia="Georgia" w:hAnsi="Garamond" w:cs="Georgia"/>
          <w:color w:val="1A1A1A"/>
          <w:sz w:val="22"/>
          <w:szCs w:val="22"/>
        </w:rPr>
        <w:t xml:space="preserve">Dr </w:t>
      </w:r>
      <w:r>
        <w:rPr>
          <w:rFonts w:ascii="Garamond" w:eastAsia="Georgia" w:hAnsi="Garamond" w:cs="Georgia"/>
          <w:color w:val="1A1A1A"/>
          <w:sz w:val="22"/>
          <w:szCs w:val="22"/>
        </w:rPr>
        <w:t>Yamb Ntimba, dont le niveau 3 (informationnel) inclut précisément les opérations de la DGSE documentées par Dietrich au Bénin.</w:t>
      </w:r>
    </w:p>
    <w:p w14:paraId="4DCC29C7" w14:textId="77777777" w:rsidR="006E716F" w:rsidRDefault="00000000">
      <w:pPr>
        <w:spacing w:before="0" w:after="80" w:line="312" w:lineRule="auto"/>
        <w:ind w:firstLine="397"/>
        <w:jc w:val="both"/>
      </w:pPr>
      <w:r>
        <w:rPr>
          <w:rFonts w:ascii="Garamond" w:eastAsia="Georgia" w:hAnsi="Garamond" w:cs="Georgia"/>
          <w:color w:val="1A1A1A"/>
          <w:sz w:val="22"/>
          <w:szCs w:val="22"/>
        </w:rPr>
        <w:t>Ces chiffres sont le verdict. Cinq milliards d’euros. Neuf ans. La menace triple. Il y a deux explications possibles. Soit les armées françaises sont incompétentes, ce que la propagande française dément. Soit la mission n’était pas ce qu’on nous disait. La seconde hypothèse a des preuves.</w:t>
      </w:r>
    </w:p>
    <w:p w14:paraId="2C6B9D1F" w14:textId="77777777" w:rsidR="006E716F" w:rsidRDefault="00000000">
      <w:pPr>
        <w:spacing w:before="0" w:after="80" w:line="312" w:lineRule="auto"/>
        <w:ind w:firstLine="397"/>
        <w:jc w:val="both"/>
      </w:pPr>
      <w:r>
        <w:rPr>
          <w:rFonts w:ascii="Garamond" w:eastAsia="Georgia" w:hAnsi="Garamond" w:cs="Georgia"/>
          <w:color w:val="1A1A1A"/>
          <w:sz w:val="22"/>
          <w:szCs w:val="22"/>
        </w:rPr>
        <w:t>En 2014, l’armée française avait l’occasion d’éliminer Iyad Ag Ghali à Gao. François Hollande stoppa l’opération « pour ne pas fâcher l’Algérie ». [Source journalistique indépendante française] Ag Ghali est aujourd’hui l’émir du JNIM, responsable du blocus de Bamako en 2025 et de l’assassinat public de Mariam Cissé. La décision de 2014 a un bilan.</w:t>
      </w:r>
    </w:p>
    <w:p w14:paraId="37778255" w14:textId="77777777" w:rsidR="006E716F" w:rsidRDefault="00000000">
      <w:pPr>
        <w:spacing w:before="0" w:after="80" w:line="312" w:lineRule="auto"/>
        <w:ind w:firstLine="397"/>
        <w:jc w:val="both"/>
      </w:pPr>
      <w:r>
        <w:rPr>
          <w:rFonts w:ascii="Garamond" w:eastAsia="Georgia" w:hAnsi="Garamond" w:cs="Georgia"/>
          <w:color w:val="1A1A1A"/>
          <w:sz w:val="22"/>
          <w:szCs w:val="22"/>
        </w:rPr>
        <w:t>La destruction de la Libye en 2011 par l’intervention OTAN menée par Sarkozy et Cameron a libéré dans le Sahel des arsenaux de dizaines de milliers de tonnes d’armes. André Chassaigne le documente à l’Assemblée : en 2007, des parachutistes français sautent sur Birao, dans le nord de la RCA. C’est dans ce nord musulman que nait l’offensive de la Séléka cinq ans plus tard. La France crée les conditions du chaos, puis présente la facture sécuritaire.</w:t>
      </w:r>
    </w:p>
    <w:p w14:paraId="7ECFC912"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La France a détruit la Libye, dispersé ses arsenaux dans tout le Sahel, puis a présenté la facture sécuritaire aux pays africains sous forme de présence militaire permanente. »</w:t>
      </w:r>
    </w:p>
    <w:p w14:paraId="0461C1B6"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Autorités de transition du Mali, communiqué officiel, 2022</w:t>
      </w:r>
    </w:p>
    <w:p w14:paraId="3551147F" w14:textId="77777777" w:rsidR="006E716F" w:rsidRDefault="00000000">
      <w:pPr>
        <w:spacing w:before="0" w:after="80" w:line="312" w:lineRule="auto"/>
        <w:ind w:firstLine="397"/>
        <w:jc w:val="both"/>
      </w:pPr>
      <w:r>
        <w:rPr>
          <w:rFonts w:ascii="Garamond" w:eastAsia="Georgia" w:hAnsi="Garamond" w:cs="Georgia"/>
          <w:color w:val="1A1A1A"/>
          <w:sz w:val="22"/>
          <w:szCs w:val="22"/>
        </w:rPr>
        <w:t>Il est aussi la 50e intervention française en Afrique subsaharienne depuis les indépendances selon le compte d’André Chassaigne. Cinquante interventions. En soixante ans. Aucune n’a produit la stabilité durable. Fridolin Ngoulou, analyste centrafricain, tire le bilan le plus simple : « Depuis plus de 60 ans de coopération, la Centrafrique reste toujours le dernier des derniers pays francophones au monde. »</w:t>
      </w:r>
    </w:p>
    <w:p w14:paraId="028C1A84" w14:textId="77777777" w:rsidR="006E716F" w:rsidRDefault="00000000">
      <w:r>
        <w:br w:type="page"/>
      </w:r>
    </w:p>
    <w:p w14:paraId="53E1ED47"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8 — </w:t>
      </w:r>
      <w:r>
        <w:rPr>
          <w:rFonts w:ascii="Garamond" w:eastAsia="Arial" w:hAnsi="Garamond" w:cs="Arial"/>
          <w:b/>
          <w:bCs/>
          <w:color w:val="1A1A2E"/>
          <w:sz w:val="28"/>
        </w:rPr>
        <w:t>Le langage de la domination</w:t>
      </w:r>
    </w:p>
    <w:p w14:paraId="1D58A6E5" w14:textId="77777777" w:rsidR="006E716F" w:rsidRDefault="00000000">
      <w:pPr>
        <w:spacing w:before="0" w:after="80" w:line="312" w:lineRule="auto"/>
        <w:ind w:firstLine="397"/>
        <w:jc w:val="both"/>
      </w:pPr>
      <w:r>
        <w:rPr>
          <w:rFonts w:ascii="Garamond" w:eastAsia="Georgia" w:hAnsi="Garamond" w:cs="Georgia"/>
          <w:color w:val="1A1A1A"/>
          <w:sz w:val="22"/>
          <w:szCs w:val="22"/>
        </w:rPr>
        <w:t>Toute domination a besoin d’un lexique. Le lexique de la domination française en Afrique est sophistiqué : il nomme les choses à l’inverse de ce qu’elles sont. Cette inversion n’est pas un accident de langue. Elle est fonctionnelle : elle permet de présenter la domination comme de l’aide, l’exploitation comme du partenariat, et la résistance comme de l’ingratitude.</w:t>
      </w:r>
    </w:p>
    <w:tbl>
      <w:tblPr>
        <w:tblStyle w:val="a6"/>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5198A6A4"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6D077176" w14:textId="77777777" w:rsidR="006E716F" w:rsidRDefault="00000000">
            <w:pPr>
              <w:spacing w:before="40" w:after="40"/>
            </w:pPr>
            <w:r>
              <w:rPr>
                <w:rFonts w:ascii="Garamond" w:eastAsia="Arial" w:hAnsi="Garamond" w:cs="Arial"/>
                <w:b/>
                <w:bCs/>
                <w:color w:val="E8E0D0"/>
                <w:sz w:val="19"/>
              </w:rPr>
              <w:t>DÉCONSTRUCTION DU LEXIQUE IMPÉRIAL</w:t>
            </w:r>
          </w:p>
        </w:tc>
      </w:tr>
      <w:tr w:rsidR="006E716F" w14:paraId="2260142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83DB545" w14:textId="77777777" w:rsidR="006E716F" w:rsidRDefault="00000000">
            <w:pPr>
              <w:spacing w:before="40" w:after="40"/>
            </w:pPr>
            <w:r>
              <w:rPr>
                <w:rFonts w:ascii="Garamond" w:eastAsia="Arial" w:hAnsi="Garamond" w:cs="Arial"/>
                <w:color w:val="1A1A1A"/>
                <w:sz w:val="20"/>
                <w:szCs w:val="19"/>
              </w:rPr>
              <w:t>Opération de stabilisation = intervention militaire non autorisée par le peuple concerné</w:t>
            </w:r>
          </w:p>
        </w:tc>
      </w:tr>
      <w:tr w:rsidR="006E716F" w14:paraId="088CCC1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AF1C7DA" w14:textId="77777777" w:rsidR="006E716F" w:rsidRDefault="00000000">
            <w:pPr>
              <w:spacing w:before="40" w:after="40"/>
            </w:pPr>
            <w:r>
              <w:rPr>
                <w:rFonts w:ascii="Garamond" w:eastAsia="Arial" w:hAnsi="Garamond" w:cs="Arial"/>
                <w:color w:val="1A1A1A"/>
                <w:sz w:val="20"/>
                <w:szCs w:val="19"/>
              </w:rPr>
              <w:t>Partenariat sécuritaire = présence militaire avec droit de préemption sur les ressources</w:t>
            </w:r>
          </w:p>
        </w:tc>
      </w:tr>
      <w:tr w:rsidR="006E716F" w14:paraId="111D9CB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C7D61CC" w14:textId="77777777" w:rsidR="006E716F" w:rsidRDefault="00000000">
            <w:pPr>
              <w:spacing w:before="40" w:after="40"/>
            </w:pPr>
            <w:r>
              <w:rPr>
                <w:rFonts w:ascii="Garamond" w:eastAsia="Arial" w:hAnsi="Garamond" w:cs="Arial"/>
                <w:color w:val="1A1A1A"/>
                <w:sz w:val="20"/>
                <w:szCs w:val="19"/>
              </w:rPr>
              <w:t>Aide au développement = prêts conditionnés à l’ouverture des marchés aux produits français</w:t>
            </w:r>
          </w:p>
        </w:tc>
      </w:tr>
      <w:tr w:rsidR="006E716F" w14:paraId="41512E7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812B908" w14:textId="00D3AC6D" w:rsidR="006E716F" w:rsidRDefault="00000000">
            <w:pPr>
              <w:spacing w:before="40" w:after="40"/>
            </w:pPr>
            <w:r>
              <w:rPr>
                <w:rFonts w:ascii="Garamond" w:eastAsia="Arial" w:hAnsi="Garamond" w:cs="Arial"/>
                <w:color w:val="1A1A1A"/>
                <w:sz w:val="20"/>
                <w:szCs w:val="19"/>
              </w:rPr>
              <w:t>Coup d’État = renversement d’un régime pro-français</w:t>
            </w:r>
          </w:p>
        </w:tc>
      </w:tr>
      <w:tr w:rsidR="006E716F" w14:paraId="2FFBE0F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2714F4B" w14:textId="77777777" w:rsidR="006E716F" w:rsidRDefault="00000000">
            <w:pPr>
              <w:spacing w:before="40" w:after="40"/>
            </w:pPr>
            <w:r>
              <w:rPr>
                <w:rFonts w:ascii="Garamond" w:eastAsia="Arial" w:hAnsi="Garamond" w:cs="Arial"/>
                <w:color w:val="1A1A1A"/>
                <w:sz w:val="20"/>
                <w:szCs w:val="19"/>
              </w:rPr>
              <w:t>Transition légitime = changement de régime favorable à Paris</w:t>
            </w:r>
          </w:p>
        </w:tc>
      </w:tr>
      <w:tr w:rsidR="006E716F" w14:paraId="7D069EC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CF13838" w14:textId="77777777" w:rsidR="006E716F" w:rsidRDefault="00000000">
            <w:pPr>
              <w:spacing w:before="40" w:after="40"/>
            </w:pPr>
            <w:r>
              <w:rPr>
                <w:rFonts w:ascii="Garamond" w:eastAsia="Arial" w:hAnsi="Garamond" w:cs="Arial"/>
                <w:color w:val="1A1A1A"/>
                <w:sz w:val="20"/>
                <w:szCs w:val="19"/>
              </w:rPr>
              <w:t>Ingratitude africaine = refus de la servitude</w:t>
            </w:r>
          </w:p>
        </w:tc>
      </w:tr>
      <w:tr w:rsidR="006E716F" w14:paraId="5E997C0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206EC07" w14:textId="77777777" w:rsidR="006E716F" w:rsidRDefault="00000000">
            <w:pPr>
              <w:spacing w:before="40" w:after="40"/>
            </w:pPr>
            <w:r>
              <w:rPr>
                <w:rFonts w:ascii="Garamond" w:eastAsia="Arial" w:hAnsi="Garamond" w:cs="Arial"/>
                <w:color w:val="1A1A1A"/>
                <w:sz w:val="20"/>
                <w:szCs w:val="19"/>
              </w:rPr>
              <w:t>Désinformation = tout récit défavorable aux intérêts français</w:t>
            </w:r>
          </w:p>
        </w:tc>
      </w:tr>
      <w:tr w:rsidR="006E716F" w14:paraId="0DA1B4C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1379D7E" w14:textId="77777777" w:rsidR="006E716F" w:rsidRDefault="00000000">
            <w:pPr>
              <w:spacing w:before="40" w:after="40"/>
            </w:pPr>
            <w:r>
              <w:rPr>
                <w:rFonts w:ascii="Garamond" w:eastAsia="Arial" w:hAnsi="Garamond" w:cs="Arial"/>
                <w:color w:val="1A1A1A"/>
                <w:sz w:val="20"/>
                <w:szCs w:val="19"/>
              </w:rPr>
              <w:t>Protection des minorités = outil géopolitique d’intervention et de fragmentation</w:t>
            </w:r>
          </w:p>
        </w:tc>
      </w:tr>
      <w:tr w:rsidR="006E716F" w14:paraId="56198E3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FA207FF" w14:textId="77777777" w:rsidR="006E716F" w:rsidRDefault="00000000">
            <w:pPr>
              <w:spacing w:before="40" w:after="40"/>
            </w:pPr>
            <w:r>
              <w:rPr>
                <w:rFonts w:ascii="Garamond" w:eastAsia="Arial" w:hAnsi="Garamond" w:cs="Arial"/>
                <w:color w:val="1A1A1A"/>
                <w:sz w:val="20"/>
                <w:szCs w:val="19"/>
              </w:rPr>
              <w:t xml:space="preserve">Archéologie du discours : Nathalie Yamb note que l’Occident encourage la division en Afrique pendant qu’il sanction ceux qui veulent se séparer chez lui (Catalans, </w:t>
            </w:r>
            <w:proofErr w:type="spellStart"/>
            <w:proofErr w:type="gramStart"/>
            <w:r>
              <w:rPr>
                <w:rFonts w:ascii="Garamond" w:eastAsia="Arial" w:hAnsi="Garamond" w:cs="Arial"/>
                <w:color w:val="1A1A1A"/>
                <w:sz w:val="20"/>
                <w:szCs w:val="19"/>
              </w:rPr>
              <w:t>Bretons,Corse</w:t>
            </w:r>
            <w:proofErr w:type="spellEnd"/>
            <w:proofErr w:type="gramEnd"/>
            <w:r>
              <w:rPr>
                <w:rFonts w:ascii="Garamond" w:eastAsia="Arial" w:hAnsi="Garamond" w:cs="Arial"/>
                <w:color w:val="1A1A1A"/>
                <w:sz w:val="20"/>
                <w:szCs w:val="19"/>
              </w:rPr>
              <w:t>)</w:t>
            </w:r>
          </w:p>
        </w:tc>
      </w:tr>
    </w:tbl>
    <w:p w14:paraId="2D719FE2"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On nous reproche d’avoir renversé un président élu. Personne ne nous a demandé ce que ce président élu avait fait de la souveraineté de notre pays. »</w:t>
      </w:r>
    </w:p>
    <w:p w14:paraId="7B0F7B03"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Assimi Goïta, président de la transition du Mali, 2022</w:t>
      </w:r>
    </w:p>
    <w:p w14:paraId="1BEF2119" w14:textId="77777777" w:rsidR="006E716F" w:rsidRDefault="00000000">
      <w:pPr>
        <w:spacing w:before="0" w:after="80" w:line="312" w:lineRule="auto"/>
        <w:ind w:firstLine="397"/>
        <w:jc w:val="both"/>
      </w:pPr>
      <w:r>
        <w:rPr>
          <w:rFonts w:ascii="Garamond" w:eastAsia="Georgia" w:hAnsi="Garamond" w:cs="Georgia"/>
          <w:color w:val="1A1A1A"/>
          <w:sz w:val="22"/>
          <w:szCs w:val="22"/>
        </w:rPr>
        <w:t>Le l’inversion causale est le mécanisme central de la propagande : présenter les transitions sahéliennes comme des produits de la manipulation russe, alors que la chronologie est inverse. Le premier coup (Mali, août 2020) précède l’arrivée massive de Wagner. La rupture avec Paris est première. La diversification vers la Russie est consécutive. Inverser cette séquence, c’est mentir. Mais c’est le métier d’Anne-Sophie Avé.</w:t>
      </w:r>
    </w:p>
    <w:p w14:paraId="3FD56B10" w14:textId="77777777" w:rsidR="006E716F" w:rsidRDefault="00000000">
      <w:r>
        <w:br w:type="page"/>
      </w:r>
    </w:p>
    <w:p w14:paraId="79791A61" w14:textId="77777777" w:rsidR="006E716F" w:rsidRDefault="00000000">
      <w:r>
        <w:lastRenderedPageBreak/>
        <w:br w:type="page"/>
      </w:r>
    </w:p>
    <w:p w14:paraId="35F5E5B6" w14:textId="77777777" w:rsidR="006E716F" w:rsidRDefault="00000000">
      <w:pPr>
        <w:spacing w:before="1200" w:after="80" w:lineRule="auto" w:line="288"/>
        <w:pageBreakBefore w:val="1"/>
        <w:jc w:val="center"/>
      </w:pPr>
      <w:r>
        <w:rPr>
          <w:rFonts w:ascii="Garamond" w:eastAsia="Arial" w:hAnsi="Garamond" w:cs="Arial"/>
          <w:b/>
          <w:bCs/>
          <w:color w:val="1A1A2E"/>
          <w:sz w:val="24"/>
          <w:szCs w:val="24"/>
        </w:rPr>
        <w:lastRenderedPageBreak/>
        <w:t>PARTIE III</w:t>
      </w:r>
    </w:p>
    <w:p w14:paraId="357A554E" w14:textId="77777777" w:rsidR="006E716F" w:rsidRDefault="00000000">
      <w:pPr>
        <w:pStyle w:val="Titre1"/>
        <w:pBdr>
          <w:bottom w:val="single" w:sz="8" w:space="8" w:color="C8A951"/>
        </w:pBdr>
        <w:spacing w:after="120" w:before="120" w:lineRule="auto" w:line="288"/>
        <w:jc w:val="center"/>
      </w:pPr>
      <w:r>
        <w:rPr>
          <w:rFonts w:ascii="Garamond" w:eastAsia="Arial" w:hAnsi="Garamond" w:cs="Arial"/>
          <w:b/>
          <w:bCs/>
          <w:color w:val="1A1A2E"/>
          <w:sz w:val="38"/>
          <w:szCs w:val="42"/>
        </w:rPr>
        <w:t>CE QUE LA FRANCE ADMET EN PRIVÉ</w:t>
      </w:r>
    </w:p>
    <w:p w14:paraId="3127512D" w14:textId="77777777" w:rsidR="006E716F" w:rsidRDefault="00000000">
      <w:pPr>
        <w:spacing w:before="0" w:after="80" w:lineRule="auto" w:line="312"/>
        <w:ind w:firstLine="397"/>
        <w:jc w:val="both"/>
      </w:pPr>
      <w:r>
        <w:rPr>
          <w:rFonts w:ascii="Garamond" w:eastAsia="Arial" w:hAnsi="Garamond" w:cs="Arial"/>
          <w:i/>
          <w:iCs/>
          <w:color w:val="1A1A1A"/>
          <w:sz w:val="22"/>
          <w:szCs w:val="22"/>
        </w:rPr>
        <w:t>Aveux institutionnels, propagande, diagnostic du déclin</w:t>
      </w:r>
    </w:p>
    <w:p w14:paraId="4C61FBE5"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t xml:space="preserve">Chapitre 9 — </w:t>
      </w:r>
      <w:r>
        <w:rPr>
          <w:rFonts w:ascii="Garamond" w:eastAsia="Arial" w:hAnsi="Garamond" w:cs="Arial"/>
          <w:b/>
          <w:bCs/>
          <w:color w:val="1A1A2E"/>
          <w:sz w:val="28"/>
        </w:rPr>
        <w:t>Les aveux institutionnels français</w:t>
      </w:r>
    </w:p>
    <w:p w14:paraId="66096425" w14:textId="2552CD5B" w:rsidR="006E716F" w:rsidRDefault="00000000">
      <w:pPr>
        <w:spacing w:before="0" w:after="80" w:line="312" w:lineRule="auto"/>
        <w:ind w:firstLine="397"/>
        <w:jc w:val="both"/>
      </w:pPr>
      <w:r>
        <w:rPr>
          <w:rFonts w:ascii="Garamond" w:eastAsia="Georgia" w:hAnsi="Garamond" w:cs="Georgia"/>
          <w:color w:val="1A1A1A"/>
          <w:sz w:val="22"/>
          <w:szCs w:val="22"/>
        </w:rPr>
        <w:t xml:space="preserve">Il y a un paradoxe dans la réalité française de l’Afrique : les aveux les plus accablants viennent de sources françaises elles-mêmes. Non des </w:t>
      </w:r>
      <w:r w:rsidR="00F66E0C">
        <w:rPr>
          <w:rFonts w:ascii="Garamond" w:eastAsia="Georgia" w:hAnsi="Garamond" w:cs="Georgia"/>
          <w:color w:val="1A1A1A"/>
          <w:sz w:val="22"/>
          <w:szCs w:val="22"/>
        </w:rPr>
        <w:t>pamphlétaires</w:t>
      </w:r>
      <w:r>
        <w:rPr>
          <w:rFonts w:ascii="Garamond" w:eastAsia="Georgia" w:hAnsi="Garamond" w:cs="Georgia"/>
          <w:color w:val="1A1A1A"/>
          <w:sz w:val="22"/>
          <w:szCs w:val="22"/>
        </w:rPr>
        <w:t xml:space="preserve"> panafricanistes, non des activistes de la diaspora, mais des parlementaires, des généraux, des diplomates, des anciens présidents. Ces aveux existent. Ils ont été prononcés dans des institutions officielles. Ils n’ont juste jamais été rassemblés dans un même volume.</w:t>
      </w:r>
    </w:p>
    <w:p w14:paraId="1153C51F" w14:textId="77777777" w:rsidR="006E716F" w:rsidRDefault="00000000">
      <w:pPr>
        <w:spacing w:before="0" w:after="80" w:line="312" w:lineRule="auto"/>
        <w:ind w:firstLine="397"/>
        <w:jc w:val="both"/>
      </w:pPr>
      <w:r>
        <w:rPr>
          <w:rFonts w:ascii="Garamond" w:eastAsia="Georgia" w:hAnsi="Garamond" w:cs="Georgia"/>
          <w:color w:val="1A1A1A"/>
          <w:sz w:val="22"/>
          <w:szCs w:val="22"/>
        </w:rPr>
        <w:t>La commission parlementaire française sur les relations France-Afrique écrit noir sur blanc : « Nous avons besoin de l’Afrique plus que l’Afrique n’a besoin de nous. » Elle qualifie la politique africaine de la France de « domination » et recommande une « transition difficile » vers « une phase de coopération et de bienveillance ». Un parlement démocratique qualifie officiellement sa propre politique africaine de domination. Ce mot est dans le rapport. Imprimé. Archivé. Accessible.</w:t>
      </w:r>
    </w:p>
    <w:p w14:paraId="55BDFC65" w14:textId="77777777" w:rsidR="006E716F" w:rsidRDefault="00000000">
      <w:pPr>
        <w:spacing w:before="0" w:after="80" w:line="312" w:lineRule="auto"/>
        <w:ind w:firstLine="397"/>
        <w:jc w:val="both"/>
      </w:pPr>
      <w:r>
        <w:rPr>
          <w:rFonts w:ascii="Garamond" w:eastAsia="Georgia" w:hAnsi="Garamond" w:cs="Georgia"/>
          <w:color w:val="1A1A1A"/>
          <w:sz w:val="22"/>
          <w:szCs w:val="22"/>
        </w:rPr>
        <w:t>En septembre 2024, à huis clos devant la commission de défense de l’Assemblée nationale, l’ancien chef d’état-major des armées Thierry Burkhard déclare que la France n’a pas de camp d’amis au Mali et ne peut pas choisir entre les terroristes du JNIM et les mercenaires de Wagner — les renvoyant dos à dos. Lorsqu’un chef militaire français place les Forces Armées Maliennes dans le même camp que le JNIM, il dit quelque chose d’essentiel sur l’échec de la politique française. Et sur la définition française d’un « ami » africain : quelqu’un qui obéit.</w:t>
      </w:r>
    </w:p>
    <w:p w14:paraId="74888921"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Nous avons besoin de l’Afrique plus que l’Afrique n’a besoin de nous. »</w:t>
      </w:r>
    </w:p>
    <w:p w14:paraId="35019A0B"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Commission parlementaire française, rapport sur les relations France-Afrique</w:t>
      </w:r>
    </w:p>
    <w:p w14:paraId="197F76EF"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Il s’agit de la 50e intervention française en Afrique subsaharienne depuis les indépendances d’il y a 50 ans. »</w:t>
      </w:r>
    </w:p>
    <w:p w14:paraId="4A02679F"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André Chassaigne, député GDR/PCF, Assemblée nationale française, débat opération Sangaris, décembre 2013</w:t>
      </w:r>
    </w:p>
    <w:p w14:paraId="594E0C76"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Des dictatures qui préfèrent défendre des intérêts des firmes privées tentaculaires exploitant aujourd’hui 80% des gigantesques gisements africains et dont les bénéfices sont rapatriés dans des paradis fiscaux. »</w:t>
      </w:r>
    </w:p>
    <w:p w14:paraId="2240F292"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André Chassaigne, ibid.</w:t>
      </w:r>
    </w:p>
    <w:p w14:paraId="30A68D80" w14:textId="4472B727" w:rsidR="006E716F" w:rsidRDefault="00000000">
      <w:pPr>
        <w:spacing w:before="0" w:after="80" w:line="312" w:lineRule="auto"/>
        <w:ind w:firstLine="397"/>
        <w:jc w:val="both"/>
      </w:pPr>
      <w:r>
        <w:rPr>
          <w:rFonts w:ascii="Garamond" w:eastAsia="Georgia" w:hAnsi="Garamond" w:cs="Georgia"/>
          <w:color w:val="1A1A1A"/>
          <w:sz w:val="22"/>
          <w:szCs w:val="22"/>
        </w:rPr>
        <w:t xml:space="preserve">Chassaigne va plus loin : il désigne la RCA comme « un porte-avion au centre de l’Afrique, utilisé lors de nombreuses interventions militaires dans la région ». Il rappelle que la France a </w:t>
      </w:r>
      <w:r w:rsidR="00F66E0C">
        <w:rPr>
          <w:rFonts w:ascii="Garamond" w:eastAsia="Georgia" w:hAnsi="Garamond" w:cs="Georgia"/>
          <w:color w:val="1A1A1A"/>
          <w:sz w:val="22"/>
          <w:szCs w:val="22"/>
        </w:rPr>
        <w:t>soutenu</w:t>
      </w:r>
      <w:r>
        <w:rPr>
          <w:rFonts w:ascii="Garamond" w:eastAsia="Georgia" w:hAnsi="Garamond" w:cs="Georgia"/>
          <w:color w:val="1A1A1A"/>
          <w:sz w:val="22"/>
          <w:szCs w:val="22"/>
        </w:rPr>
        <w:t xml:space="preserve"> Bokassa, puis Dacko, puis Kolingba, puis Patassé, puis Bozizé — un jeu de chaises musicales orchestré depuis Paris. Il rappelle qu’en 2007, des parachutistes français ont sauté sur Birao. Il s’interroge sur les « véritables motivations » de la cinquante-deuxième </w:t>
      </w:r>
      <w:r>
        <w:rPr>
          <w:rFonts w:ascii="Garamond" w:eastAsia="Georgia" w:hAnsi="Garamond" w:cs="Georgia"/>
          <w:color w:val="1A1A1A"/>
          <w:sz w:val="22"/>
          <w:szCs w:val="22"/>
        </w:rPr>
        <w:t>intervention dans l’ancienne colonie. Sa conclusion : « La France porte une responsabilité historique dans la tragédie centrafricaine. Elle n’est donc pas la plus qualifiée pour intervenir. » C’est un député français qui parle.</w:t>
      </w:r>
    </w:p>
    <w:p w14:paraId="008F45C4" w14:textId="77777777" w:rsidR="006E716F" w:rsidRDefault="00000000">
      <w:r>
        <w:br w:type="page"/>
      </w:r>
    </w:p>
    <w:p w14:paraId="137410A6"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10 — </w:t>
      </w:r>
      <w:r>
        <w:rPr>
          <w:rFonts w:ascii="Garamond" w:eastAsia="Arial" w:hAnsi="Garamond" w:cs="Arial"/>
          <w:b/>
          <w:bCs/>
          <w:color w:val="1A1A2E"/>
          <w:sz w:val="28"/>
        </w:rPr>
        <w:t>La doctrine de propagande : aveu d’Anne-Sophie Avé</w:t>
      </w:r>
    </w:p>
    <w:p w14:paraId="66AF7CBB" w14:textId="77777777" w:rsidR="006E716F" w:rsidRDefault="00000000">
      <w:pPr>
        <w:spacing w:before="0" w:after="80" w:line="312" w:lineRule="auto"/>
        <w:ind w:firstLine="397"/>
        <w:jc w:val="both"/>
      </w:pPr>
      <w:r>
        <w:rPr>
          <w:rFonts w:ascii="Garamond" w:eastAsia="Georgia" w:hAnsi="Garamond" w:cs="Georgia"/>
          <w:color w:val="1A1A1A"/>
          <w:sz w:val="22"/>
          <w:szCs w:val="22"/>
        </w:rPr>
        <w:t>Anne-Sophie Avé : ancienne ambassadrice de France au Mali (2017–2020), puis Directrice Afrique subsaharienne au Quai d’Orsay. Elle représente la caste diplomatique française dans ce qu’elle a de plus sophistiqué : non plus les réseaux Foccart des années 60, mais la guerre cognitive du XXIe siècle. Son aveu mérite d’être cité intégralement, lentement, parce que chaque mot compte.</w:t>
      </w:r>
    </w:p>
    <w:p w14:paraId="755101C3"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Dès lors que vous avez donné ce récit positif, que vous faites douter les gens, vous créez une dissonance cognitive où les gens diront : 'Je veux croire que la France est mauvaise. Mais ce que je vois, c’est qu’ils ont construit cette autoroute, qu’ils ont permis l’électricité dans cet hôpital. En fait, tout ce que je vois concrètement, c’est que la France nous aime et nous aide.' »</w:t>
      </w:r>
    </w:p>
    <w:p w14:paraId="3FBD86AF"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Anne-Sophie Avé, ancienne ambassadrice de France au Mali, Directrice Afrique au Quai d’Orsay</w:t>
      </w:r>
    </w:p>
    <w:p w14:paraId="64E4B054" w14:textId="77777777" w:rsidR="006E716F" w:rsidRDefault="00000000">
      <w:pPr>
        <w:spacing w:before="0" w:after="80" w:line="312" w:lineRule="auto"/>
        <w:ind w:firstLine="397"/>
        <w:jc w:val="both"/>
      </w:pPr>
      <w:r>
        <w:rPr>
          <w:rFonts w:ascii="Garamond" w:eastAsia="Georgia" w:hAnsi="Garamond" w:cs="Georgia"/>
          <w:color w:val="1A1A1A"/>
          <w:sz w:val="22"/>
          <w:szCs w:val="22"/>
        </w:rPr>
        <w:t>Analysons ce texte. Avé ne dit pas « faire connaître nos réalisations ». Elle dit « faire douter les gens ». Elle ne dit pas « communiquer la vérité ». Elle dit « créer une dissonance cognitive ». Ce document prouve la conscience de la manipulation. Avé sait qu’elle manipule. Elle en est fière. On ne peut plus plaider la bonne foi française quand l’architecte de la propagande en décrit le fonctionnement avec satisfaction devant un auditoire.</w:t>
      </w:r>
    </w:p>
    <w:p w14:paraId="344D6EAB" w14:textId="77777777" w:rsidR="006E716F" w:rsidRDefault="00000000">
      <w:pPr>
        <w:spacing w:before="0" w:after="80" w:line="312" w:lineRule="auto"/>
        <w:ind w:firstLine="397"/>
        <w:jc w:val="both"/>
      </w:pPr>
      <w:r>
        <w:rPr>
          <w:rFonts w:ascii="Garamond" w:eastAsia="Georgia" w:hAnsi="Garamond" w:cs="Georgia"/>
          <w:color w:val="1A1A1A"/>
          <w:sz w:val="22"/>
          <w:szCs w:val="22"/>
        </w:rPr>
        <w:t>La propagande ne s’arrête pas aux grands médias. Elle investit les radios communautaires et les langues locales. Elle finance des « influenceurs » africains — Macron l’admet lui-même en novembre 2022, lors d’une interview sur TV5 Monde : « Il y a des Africains payés par les Russes. » Sous-entendu : il y en a aussi de payés par d’autres. En septembre 2025, un appel d’offre est lancé auprès d’influenceurs africains pour déstabiliser l’AES, selon le général Tiani lui-même (discours du 13 novembre 2025).</w:t>
      </w:r>
    </w:p>
    <w:p w14:paraId="199B5C08" w14:textId="77777777" w:rsidR="006E716F" w:rsidRDefault="00000000">
      <w:pPr>
        <w:spacing w:before="0" w:after="80" w:line="312" w:lineRule="auto"/>
        <w:ind w:firstLine="397"/>
        <w:jc w:val="both"/>
      </w:pPr>
      <w:r>
        <w:rPr>
          <w:rFonts w:ascii="Garamond" w:eastAsia="Georgia" w:hAnsi="Garamond" w:cs="Georgia"/>
          <w:color w:val="1A1A1A"/>
          <w:sz w:val="22"/>
          <w:szCs w:val="22"/>
        </w:rPr>
        <w:t>La doctrine Avé est complétée par l’école cyber du 43e BIMA qui forme des « e-patrouilleurs » ciblant spécifiquement les panafricanistes. [Thomas Dietrich, L’armée fantôme de Paris] Le 8 mai 2026, le Niger suspend dix médias français. Le Mali a déjà expulsé RFI et France 24 en mars 2022. Le Burkina en décembre 2022. Ce n’est pas de la censure. C’est la réponse à une guerre déclarée par une ambassadrice dans un discours public.</w:t>
      </w:r>
    </w:p>
    <w:p w14:paraId="78266470" w14:textId="77777777" w:rsidR="006E716F" w:rsidRDefault="00000000">
      <w:r>
        <w:br w:type="page"/>
      </w:r>
    </w:p>
    <w:p w14:paraId="73E80C1A"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11 — </w:t>
      </w:r>
      <w:r>
        <w:rPr>
          <w:rFonts w:ascii="Garamond" w:eastAsia="Arial" w:hAnsi="Garamond" w:cs="Arial"/>
          <w:b/>
          <w:bCs/>
          <w:color w:val="1A1A2E"/>
          <w:sz w:val="28"/>
        </w:rPr>
        <w:t>Alain Juillet et le diagnostic du déclin</w:t>
      </w:r>
    </w:p>
    <w:p w14:paraId="2825458C" w14:textId="77777777" w:rsidR="006E716F" w:rsidRDefault="00000000">
      <w:pPr>
        <w:spacing w:before="0" w:after="80" w:line="312" w:lineRule="auto"/>
        <w:ind w:firstLine="397"/>
        <w:jc w:val="both"/>
      </w:pPr>
      <w:r>
        <w:rPr>
          <w:rFonts w:ascii="Garamond" w:eastAsia="Georgia" w:hAnsi="Garamond" w:cs="Georgia"/>
          <w:color w:val="1A1A1A"/>
          <w:sz w:val="22"/>
          <w:szCs w:val="22"/>
        </w:rPr>
        <w:t>Alain Juillet n’est pas un panafricaniste. C’est l’ancien Directeur du Renseignement de la DGSE (2002–2003), puis Haut Responsable à l’Intelligence Économique auprès du Premier ministre français. Il représente le sommet de l’établissement sécuritaire français. Son diagnostic est donc irréfutable en termes de source.</w:t>
      </w:r>
    </w:p>
    <w:p w14:paraId="38E9C854" w14:textId="77777777" w:rsidR="006E716F" w:rsidRDefault="00000000">
      <w:pPr>
        <w:spacing w:before="0" w:after="80" w:line="312" w:lineRule="auto"/>
        <w:ind w:firstLine="397"/>
        <w:jc w:val="both"/>
      </w:pPr>
      <w:r>
        <w:rPr>
          <w:rFonts w:ascii="Garamond" w:eastAsia="Georgia" w:hAnsi="Garamond" w:cs="Georgia"/>
          <w:color w:val="1A1A1A"/>
          <w:sz w:val="22"/>
          <w:szCs w:val="22"/>
        </w:rPr>
        <w:t>Juillet est sans concession : la France perd du terrain « partout » en Afrique francophone. Le problème « dépasse le Sahel ». Même dans des pays traditionnellement alliés comme la Côte d’Ivoire et le Sénégal, la situation est « précaire ». Juillet documente le basculement du Gabon et du Togo vers le Commonwealth britannique. Il note les pressions russes sur le Cameroun de Biya. Il analyse la Guinée : la France a soutenu le troisième mandat d’Alpha Condé contre la volonté populaire, ce qui a directement produit le coup de Mamadi Doumbouya. La France, en voulant maintenir ses alliés au pouvoir contre les peuples, a accéléré sa propre exclusion.</w:t>
      </w:r>
    </w:p>
    <w:p w14:paraId="7BB70864" w14:textId="77777777" w:rsidR="006E716F" w:rsidRDefault="00000000">
      <w:pPr>
        <w:spacing w:before="0" w:after="80" w:line="312" w:lineRule="auto"/>
        <w:ind w:firstLine="397"/>
        <w:jc w:val="both"/>
      </w:pPr>
      <w:r>
        <w:rPr>
          <w:rFonts w:ascii="Garamond" w:eastAsia="Georgia" w:hAnsi="Garamond" w:cs="Georgia"/>
          <w:color w:val="1A1A1A"/>
          <w:sz w:val="22"/>
          <w:szCs w:val="22"/>
        </w:rPr>
        <w:t>Le diagnostic de Juillet rejoint celui de Fridolin Ngoulou depuis le terrain centrafricain : soixante ans de coopération, et la Centrafrique reste dernier des pays francophones au monde. La France a un problème structurel en Afrique. Ce problème a un nom : elle a confondu l’Afrique avec une propriété, et les Africains avec des sujets.</w:t>
      </w:r>
    </w:p>
    <w:p w14:paraId="37C9E847" w14:textId="77777777" w:rsidR="006E716F" w:rsidRDefault="00000000">
      <w:r>
        <w:br w:type="page"/>
      </w:r>
    </w:p>
    <w:p w14:paraId="57E0C0B0" w14:textId="77777777" w:rsidR="006E716F" w:rsidRDefault="00000000">
      <w:r>
        <w:lastRenderedPageBreak/>
        <w:br w:type="page"/>
      </w:r>
    </w:p>
    <w:p w14:paraId="644CF20F" w14:textId="77777777" w:rsidR="006E716F" w:rsidRDefault="00000000">
      <w:pPr>
        <w:spacing w:before="1200" w:after="80" w:lineRule="auto" w:line="288"/>
        <w:pageBreakBefore w:val="1"/>
        <w:jc w:val="center"/>
      </w:pPr>
      <w:r>
        <w:rPr>
          <w:rFonts w:ascii="Garamond" w:eastAsia="Arial" w:hAnsi="Garamond" w:cs="Arial"/>
          <w:b/>
          <w:bCs/>
          <w:color w:val="1A1A2E"/>
          <w:sz w:val="24"/>
          <w:szCs w:val="24"/>
        </w:rPr>
        <w:lastRenderedPageBreak/>
        <w:t>PARTIE IV</w:t>
      </w:r>
    </w:p>
    <w:p w14:paraId="76EF0648" w14:textId="77777777" w:rsidR="006E716F" w:rsidRDefault="00000000">
      <w:pPr>
        <w:pStyle w:val="Titre1"/>
        <w:pBdr>
          <w:bottom w:val="single" w:sz="8" w:space="8" w:color="C8A951"/>
        </w:pBdr>
        <w:spacing w:after="120" w:before="120" w:lineRule="auto" w:line="288"/>
        <w:jc w:val="center"/>
      </w:pPr>
      <w:r>
        <w:rPr>
          <w:rFonts w:ascii="Garamond" w:eastAsia="Arial" w:hAnsi="Garamond" w:cs="Arial"/>
          <w:b/>
          <w:bCs/>
          <w:color w:val="1A1A2E"/>
          <w:sz w:val="38"/>
          <w:szCs w:val="42"/>
        </w:rPr>
        <w:t>LES TROIS COURONNES DE LA TRAHISON</w:t>
      </w:r>
    </w:p>
    <w:p w14:paraId="4AD0FA62" w14:textId="2EB2DF50" w:rsidR="006E716F" w:rsidRDefault="00000000">
      <w:pPr>
        <w:spacing w:before="0" w:after="80" w:lineRule="auto" w:line="312"/>
        <w:ind w:firstLine="397"/>
        <w:jc w:val="both"/>
      </w:pPr>
      <w:r>
        <w:rPr>
          <w:rFonts w:ascii="Garamond" w:eastAsia="Arial" w:hAnsi="Garamond" w:cs="Arial"/>
          <w:i/>
          <w:iCs/>
          <w:color w:val="1A1A1A"/>
          <w:sz w:val="22"/>
          <w:szCs w:val="22"/>
        </w:rPr>
        <w:t xml:space="preserve">CEDEAO, </w:t>
      </w:r>
      <w:r w:rsidR="006969B1">
        <w:rPr>
          <w:rFonts w:ascii="Garamond" w:eastAsia="Arial" w:hAnsi="Garamond" w:cs="Arial"/>
          <w:i/>
          <w:iCs/>
          <w:color w:val="1A1A1A"/>
          <w:sz w:val="22"/>
          <w:szCs w:val="22"/>
        </w:rPr>
        <w:t>élite compradore</w:t>
      </w:r>
      <w:r>
        <w:rPr>
          <w:rFonts w:ascii="Garamond" w:eastAsia="Arial" w:hAnsi="Garamond" w:cs="Arial"/>
          <w:i/>
          <w:iCs/>
          <w:color w:val="1A1A1A"/>
          <w:sz w:val="22"/>
          <w:szCs w:val="22"/>
        </w:rPr>
        <w:t>, guerre informationnelle</w:t>
      </w:r>
    </w:p>
    <w:p w14:paraId="4E224FC0"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t xml:space="preserve">Chapitre 12 — </w:t>
      </w:r>
      <w:r>
        <w:rPr>
          <w:rFonts w:ascii="Garamond" w:eastAsia="Arial" w:hAnsi="Garamond" w:cs="Arial"/>
          <w:b/>
          <w:bCs/>
          <w:color w:val="1A1A2E"/>
          <w:sz w:val="28"/>
        </w:rPr>
        <w:t>La CEDEAO comme instrument</w:t>
      </w:r>
    </w:p>
    <w:p w14:paraId="155A63E6" w14:textId="77777777" w:rsidR="006E716F" w:rsidRDefault="00000000">
      <w:pPr>
        <w:spacing w:before="0" w:after="80" w:line="312" w:lineRule="auto"/>
        <w:ind w:firstLine="397"/>
        <w:jc w:val="both"/>
      </w:pPr>
      <w:r>
        <w:rPr>
          <w:rFonts w:ascii="Garamond" w:eastAsia="Georgia" w:hAnsi="Garamond" w:cs="Georgia"/>
          <w:color w:val="1A1A1A"/>
          <w:sz w:val="22"/>
          <w:szCs w:val="22"/>
        </w:rPr>
        <w:t>Le 30 juillet 2023, le sommet extraordinaire de la CEDEAO à Abuja prononce des sanctions contre le Niger et menace d’intervention militaire. Célébré comme la défense de la démocratie. Analysé sérieusement, c’est une violation de plusieurs textes internationaux et des textes mêmes de la CEDEAO.</w:t>
      </w:r>
    </w:p>
    <w:p w14:paraId="47B73EA7" w14:textId="77777777" w:rsidR="006E716F" w:rsidRDefault="00000000">
      <w:pPr>
        <w:spacing w:before="0" w:after="80" w:line="312" w:lineRule="auto"/>
        <w:ind w:firstLine="397"/>
        <w:jc w:val="both"/>
      </w:pPr>
      <w:r>
        <w:rPr>
          <w:rFonts w:ascii="Garamond" w:eastAsia="Georgia" w:hAnsi="Garamond" w:cs="Georgia"/>
          <w:color w:val="1A1A1A"/>
          <w:sz w:val="22"/>
          <w:szCs w:val="22"/>
        </w:rPr>
        <w:t>Les juristes africains indépendants sont formels. La Charte de l’Union Africaine ne donne à la CEDEAO aucun mandat pour recourir à la force contre un État membre. La Charte de l’ONU (article 53-1) réserve ce mandat au seul Conseil de Sécurité. Le Protocole CEDEAO de 2001 lui-même, en son article 45, rend la décision procéduralement illégale. Pour couronner l’irrégularité, le Tchad — qui n’est pas membre de la CEDEAO — a été invité au sommet d’Abuja. Et le Sénat nigérian a voté contre l’intervention militaire, bloquant son propre président Tinubu.</w:t>
      </w:r>
    </w:p>
    <w:tbl>
      <w:tblPr>
        <w:tblStyle w:val="a7"/>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71C82F63"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5BEB6D2D" w14:textId="77777777" w:rsidR="006E716F" w:rsidRDefault="00000000">
            <w:pPr>
              <w:spacing w:before="40" w:after="40"/>
            </w:pPr>
            <w:r>
              <w:rPr>
                <w:rFonts w:ascii="Garamond" w:eastAsia="Arial" w:hAnsi="Garamond" w:cs="Arial"/>
                <w:b/>
                <w:bCs/>
                <w:color w:val="E8E0D0"/>
                <w:sz w:val="19"/>
              </w:rPr>
              <w:t>TRIPLE ILLÉGALITÉ JURIDIQUE DES SANCTIONS CEDEAO</w:t>
            </w:r>
          </w:p>
        </w:tc>
      </w:tr>
      <w:tr w:rsidR="006E716F" w14:paraId="4489AE5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7CED337" w14:textId="77777777" w:rsidR="006E716F" w:rsidRDefault="00000000">
            <w:pPr>
              <w:spacing w:before="40" w:after="40"/>
            </w:pPr>
            <w:r>
              <w:rPr>
                <w:rFonts w:ascii="Garamond" w:eastAsia="Arial" w:hAnsi="Garamond" w:cs="Arial"/>
                <w:color w:val="1A1A1A"/>
                <w:sz w:val="20"/>
                <w:szCs w:val="19"/>
              </w:rPr>
              <w:t>1. Charte UA Article 4 (</w:t>
            </w:r>
            <w:proofErr w:type="spellStart"/>
            <w:proofErr w:type="gramStart"/>
            <w:r>
              <w:rPr>
                <w:rFonts w:ascii="Garamond" w:eastAsia="Arial" w:hAnsi="Garamond" w:cs="Arial"/>
                <w:color w:val="1A1A1A"/>
                <w:sz w:val="20"/>
                <w:szCs w:val="19"/>
              </w:rPr>
              <w:t>e,f</w:t>
            </w:r>
            <w:proofErr w:type="gramEnd"/>
            <w:r>
              <w:rPr>
                <w:rFonts w:ascii="Garamond" w:eastAsia="Arial" w:hAnsi="Garamond" w:cs="Arial"/>
                <w:color w:val="1A1A1A"/>
                <w:sz w:val="20"/>
                <w:szCs w:val="19"/>
              </w:rPr>
              <w:t>,g,h</w:t>
            </w:r>
            <w:proofErr w:type="spellEnd"/>
            <w:r>
              <w:rPr>
                <w:rFonts w:ascii="Garamond" w:eastAsia="Arial" w:hAnsi="Garamond" w:cs="Arial"/>
                <w:color w:val="1A1A1A"/>
                <w:sz w:val="20"/>
                <w:szCs w:val="19"/>
              </w:rPr>
              <w:t>) : aucun mandat pour recourir à la force contre un État membre</w:t>
            </w:r>
          </w:p>
        </w:tc>
      </w:tr>
      <w:tr w:rsidR="006E716F" w14:paraId="0C0769D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0F1EC69" w14:textId="77777777" w:rsidR="006E716F" w:rsidRDefault="00000000">
            <w:pPr>
              <w:spacing w:before="40" w:after="40"/>
            </w:pPr>
            <w:r>
              <w:rPr>
                <w:rFonts w:ascii="Garamond" w:eastAsia="Arial" w:hAnsi="Garamond" w:cs="Arial"/>
                <w:color w:val="1A1A1A"/>
                <w:sz w:val="20"/>
                <w:szCs w:val="19"/>
              </w:rPr>
              <w:t>2. Charte ONU Article 53-1 : seul le Conseil de Sécurité peut autoriser l’usage de la force régional</w:t>
            </w:r>
          </w:p>
        </w:tc>
      </w:tr>
      <w:tr w:rsidR="006E716F" w14:paraId="419960D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373192C" w14:textId="77777777" w:rsidR="006E716F" w:rsidRDefault="00000000">
            <w:pPr>
              <w:spacing w:before="40" w:after="40"/>
            </w:pPr>
            <w:r>
              <w:rPr>
                <w:rFonts w:ascii="Garamond" w:eastAsia="Arial" w:hAnsi="Garamond" w:cs="Arial"/>
                <w:color w:val="1A1A1A"/>
                <w:sz w:val="20"/>
                <w:szCs w:val="19"/>
              </w:rPr>
              <w:t>3. Protocole CEDEAO 2001, Article 45 : la décision viole les textes mêmes de l’organisation</w:t>
            </w:r>
          </w:p>
        </w:tc>
      </w:tr>
      <w:tr w:rsidR="006E716F" w14:paraId="00E278F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424BFE5" w14:textId="77777777" w:rsidR="006E716F" w:rsidRDefault="00000000">
            <w:pPr>
              <w:spacing w:before="40" w:after="40"/>
            </w:pPr>
            <w:r>
              <w:rPr>
                <w:rFonts w:ascii="Garamond" w:eastAsia="Arial" w:hAnsi="Garamond" w:cs="Arial"/>
                <w:color w:val="1A1A1A"/>
                <w:sz w:val="20"/>
                <w:szCs w:val="19"/>
              </w:rPr>
              <w:t>4. Irrégularité procédurale : Tchad (non-membre) invité au sommet d’Abuja du 30 juillet 2023</w:t>
            </w:r>
          </w:p>
        </w:tc>
      </w:tr>
      <w:tr w:rsidR="006E716F" w14:paraId="5F3FBDE1"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B47DEEC" w14:textId="77777777" w:rsidR="006E716F" w:rsidRDefault="00000000">
            <w:pPr>
              <w:spacing w:before="40" w:after="40"/>
            </w:pPr>
            <w:r>
              <w:rPr>
                <w:rFonts w:ascii="Garamond" w:eastAsia="Arial" w:hAnsi="Garamond" w:cs="Arial"/>
                <w:color w:val="1A1A1A"/>
                <w:sz w:val="20"/>
                <w:szCs w:val="19"/>
              </w:rPr>
              <w:t>5. Sénat nigérian vote CONTRE l’intervention militaire — bloquant son propre président</w:t>
            </w:r>
          </w:p>
        </w:tc>
      </w:tr>
      <w:tr w:rsidR="006E716F" w14:paraId="409C50B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B644448" w14:textId="77777777" w:rsidR="006E716F" w:rsidRDefault="00000000">
            <w:pPr>
              <w:spacing w:before="40" w:after="40"/>
            </w:pPr>
            <w:r>
              <w:rPr>
                <w:rFonts w:ascii="Garamond" w:eastAsia="Arial" w:hAnsi="Garamond" w:cs="Arial"/>
                <w:color w:val="1A1A1A"/>
                <w:sz w:val="20"/>
                <w:szCs w:val="19"/>
              </w:rPr>
              <w:t>Source : Rossatanga-Rignault (Faculté de Droit de Libreville), Dr Nathalie Yamb Ntimba, Panafrican Média TV</w:t>
            </w:r>
          </w:p>
        </w:tc>
      </w:tr>
    </w:tbl>
    <w:p w14:paraId="47D1CFDA"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La CEDEAO n’a jamais sanctionné un État pour avoir laissé des bases militaires étrangères sur son sol. Elle sanctionne ceux qui les ferment. »</w:t>
      </w:r>
    </w:p>
    <w:p w14:paraId="571FC7B1" w14:textId="328D17E0" w:rsidR="006E716F" w:rsidRDefault="00000000">
      <w:pPr>
        <w:spacing w:before="0" w:after="200" w:lineRule="auto" w:line="264"/>
        <w:ind w:left="680" w:right="700"/>
        <w:jc w:val="left"/>
      </w:pPr>
      <w:r>
        <w:rPr>
          <w:rFonts w:ascii="Garamond" w:eastAsia="Arial" w:hAnsi="Garamond" w:cs="Arial"/>
          <w:i/>
          <w:iCs/>
          <w:color w:val="555555"/>
          <w:sz w:val="19"/>
          <w:szCs w:val="18"/>
        </w:rPr>
        <w:t xml:space="preserve">— </w:t>
      </w:r>
      <w:r w:rsidR="006969B1" w:rsidRPr="006969B1">
        <w:rPr>
          <w:rFonts w:ascii="Garamond" w:eastAsia="Arial" w:hAnsi="Garamond" w:cs="Arial"/>
          <w:i/>
          <w:iCs/>
          <w:color w:val="555555"/>
          <w:sz w:val="19"/>
          <w:szCs w:val="18"/>
        </w:rPr>
        <w:t>Général Abdourahamane Tiani, Président de la République du Niger</w:t>
      </w:r>
      <w:r>
        <w:rPr>
          <w:rFonts w:ascii="Garamond" w:eastAsia="Arial" w:hAnsi="Garamond" w:cs="Arial"/>
          <w:i/>
          <w:iCs/>
          <w:color w:val="555555"/>
          <w:sz w:val="19"/>
          <w:szCs w:val="18"/>
        </w:rPr>
        <w:t>, 2024</w:t>
      </w:r>
    </w:p>
    <w:p w14:paraId="793CC7E9" w14:textId="77777777" w:rsidR="006E716F" w:rsidRDefault="00000000">
      <w:pPr>
        <w:spacing w:before="0" w:after="80" w:line="312" w:lineRule="auto"/>
        <w:ind w:firstLine="397"/>
        <w:jc w:val="both"/>
      </w:pPr>
      <w:r>
        <w:rPr>
          <w:rFonts w:ascii="Garamond" w:eastAsia="Georgia" w:hAnsi="Garamond" w:cs="Georgia"/>
          <w:color w:val="1A1A1A"/>
          <w:sz w:val="22"/>
          <w:szCs w:val="22"/>
        </w:rPr>
        <w:t>La révélation la plus sévère sur la CEDEAO vient du général Tiani lui-même, dans son interview à RTN du 12 février 2024 : « Le discours de La Baule de 1990 était en réalité un plan de balkanisation. Macron lui-même a déclaré que 'le Niger appartient à la France'. » La CEDEAO n’est pas une organisation régionale africaine. C’est un instrument de gouvernance externe déguisé.</w:t>
      </w:r>
    </w:p>
    <w:p w14:paraId="2BCE2417" w14:textId="77777777" w:rsidR="006E716F" w:rsidRDefault="00000000">
      <w:r>
        <w:br w:type="page"/>
      </w:r>
    </w:p>
    <w:p w14:paraId="1E4B564E" w14:textId="217CEC5D"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Chapitre 13 —</w:t>
      </w:r>
      <w:r w:rsidR="00F66E0C">
        <w:rPr>
          <w:rFonts w:ascii="Garamond" w:eastAsia="Arial" w:hAnsi="Garamond" w:cs="Arial"/>
          <w:b/>
          <w:bCs/>
          <w:color w:val="1A1A2E"/>
          <w:sz w:val="28"/>
        </w:rPr>
        <w:t xml:space="preserve"> </w:t>
      </w:r>
      <w:r w:rsidR="00784AD5">
        <w:rPr>
          <w:rFonts w:ascii="Garamond" w:eastAsia="Arial" w:hAnsi="Garamond" w:cs="Arial"/>
          <w:b/>
          <w:bCs/>
          <w:color w:val="1A1A2E"/>
          <w:sz w:val="28"/>
        </w:rPr>
        <w:t xml:space="preserve"> </w:t>
      </w:r>
      <w:r w:rsidR="00784AD5" w:rsidRPr="00784AD5">
        <w:rPr>
          <w:rFonts w:ascii="Garamond" w:eastAsia="Arial" w:hAnsi="Garamond" w:cs="Arial"/>
          <w:b/>
          <w:bCs/>
          <w:color w:val="1A1A2E"/>
          <w:sz w:val="28"/>
        </w:rPr>
        <w:t>Les élites compradore</w:t>
      </w:r>
      <w:r w:rsidR="00784AD5" w:rsidRPr="00784AD5">
        <w:rPr>
          <w:rFonts w:ascii="Garamond" w:eastAsia="Arial" w:hAnsi="Garamond" w:cs="Arial"/>
          <w:b/>
          <w:bCs/>
          <w:color w:val="1A1A2E"/>
          <w:sz w:val="28"/>
        </w:rPr>
        <w:t xml:space="preserve"> </w:t>
      </w:r>
      <w:r w:rsidRPr="00784AD5">
        <w:rPr>
          <w:rFonts w:ascii="Garamond" w:eastAsia="Arial" w:hAnsi="Garamond" w:cs="Arial"/>
          <w:b/>
          <w:bCs/>
          <w:color w:val="1A1A2E"/>
          <w:sz w:val="28"/>
        </w:rPr>
        <w:t xml:space="preserve"> </w:t>
      </w:r>
    </w:p>
    <w:p w14:paraId="4B3AC0E8" w14:textId="06FA98F7" w:rsidR="006E716F" w:rsidRDefault="00000000">
      <w:pPr>
        <w:spacing w:before="0" w:after="80" w:line="312" w:lineRule="auto"/>
        <w:ind w:firstLine="397"/>
        <w:jc w:val="both"/>
      </w:pPr>
      <w:r>
        <w:rPr>
          <w:rFonts w:ascii="Garamond" w:eastAsia="Georgia" w:hAnsi="Garamond" w:cs="Georgia"/>
          <w:color w:val="1A1A1A"/>
          <w:sz w:val="22"/>
          <w:szCs w:val="22"/>
        </w:rPr>
        <w:t>Le mot « comprador</w:t>
      </w:r>
      <w:r w:rsidR="00F66E0C">
        <w:rPr>
          <w:rFonts w:ascii="Garamond" w:eastAsia="Georgia" w:hAnsi="Garamond" w:cs="Georgia"/>
          <w:color w:val="1A1A1A"/>
          <w:sz w:val="22"/>
          <w:szCs w:val="22"/>
        </w:rPr>
        <w:t>e</w:t>
      </w:r>
      <w:r>
        <w:rPr>
          <w:rFonts w:ascii="Garamond" w:eastAsia="Georgia" w:hAnsi="Garamond" w:cs="Georgia"/>
          <w:color w:val="1A1A1A"/>
          <w:sz w:val="22"/>
          <w:szCs w:val="22"/>
        </w:rPr>
        <w:t xml:space="preserve"> » vient du portugais : il désigne le marchant intermédiaire qui facilite le commerce entre le colon et la population. Dans l’Afrique postcoloniale, l’élite compradore est l’élite qui facilite le maintien de la dépendance. Elle parle souveraineté en public. Elle signe les accords de servitude en privé. Elle envoie ses enfants à Paris. Elle plaça son argent en Suisse.</w:t>
      </w:r>
    </w:p>
    <w:tbl>
      <w:tblPr>
        <w:tblStyle w:val="a8"/>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3EA9D1D0"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28076491" w14:textId="77777777" w:rsidR="006E716F" w:rsidRDefault="00000000">
            <w:pPr>
              <w:spacing w:before="40" w:after="40"/>
            </w:pPr>
            <w:r>
              <w:rPr>
                <w:rFonts w:ascii="Garamond" w:eastAsia="Arial" w:hAnsi="Garamond" w:cs="Arial"/>
                <w:b/>
                <w:bCs/>
                <w:color w:val="E8E0D0"/>
                <w:sz w:val="19"/>
              </w:rPr>
              <w:t>PROFIL TYPE DE L’ÉLITE COMPRADORE</w:t>
            </w:r>
          </w:p>
        </w:tc>
      </w:tr>
      <w:tr w:rsidR="006E716F" w14:paraId="030A3BA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3E2E8D0" w14:textId="77777777" w:rsidR="006E716F" w:rsidRDefault="00000000">
            <w:pPr>
              <w:spacing w:before="40" w:after="40"/>
            </w:pPr>
            <w:r>
              <w:rPr>
                <w:rFonts w:ascii="Garamond" w:eastAsia="Arial" w:hAnsi="Garamond" w:cs="Arial"/>
                <w:color w:val="1A1A1A"/>
                <w:sz w:val="20"/>
                <w:szCs w:val="19"/>
              </w:rPr>
              <w:t>Formation : ENA, Saint-Cyr, HEC, Sciences Po Paris</w:t>
            </w:r>
          </w:p>
        </w:tc>
      </w:tr>
      <w:tr w:rsidR="006E716F" w14:paraId="7FB955A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A9EF8BE" w14:textId="77777777" w:rsidR="006E716F" w:rsidRDefault="00000000">
            <w:pPr>
              <w:spacing w:before="40" w:after="40"/>
            </w:pPr>
            <w:r>
              <w:rPr>
                <w:rFonts w:ascii="Garamond" w:eastAsia="Arial" w:hAnsi="Garamond" w:cs="Arial"/>
                <w:color w:val="1A1A1A"/>
                <w:sz w:val="20"/>
                <w:szCs w:val="19"/>
              </w:rPr>
              <w:t>Réseaux : franc-maçonnerie africaine-française, clubs franco-africains, OIF</w:t>
            </w:r>
          </w:p>
        </w:tc>
      </w:tr>
      <w:tr w:rsidR="006E716F" w14:paraId="29CD06C9"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4180D90" w14:textId="77777777" w:rsidR="006E716F" w:rsidRDefault="00000000">
            <w:pPr>
              <w:spacing w:before="40" w:after="40"/>
            </w:pPr>
            <w:r>
              <w:rPr>
                <w:rFonts w:ascii="Garamond" w:eastAsia="Arial" w:hAnsi="Garamond" w:cs="Arial"/>
                <w:color w:val="1A1A1A"/>
                <w:sz w:val="20"/>
                <w:szCs w:val="19"/>
              </w:rPr>
              <w:t>Discours public : souveraineté africaine, dignité des peuples, anti-impérialisme de façade</w:t>
            </w:r>
          </w:p>
        </w:tc>
      </w:tr>
      <w:tr w:rsidR="006E716F" w14:paraId="001664B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98A0CB6" w14:textId="77777777" w:rsidR="006E716F" w:rsidRDefault="00000000">
            <w:pPr>
              <w:spacing w:before="40" w:after="40"/>
            </w:pPr>
            <w:r>
              <w:rPr>
                <w:rFonts w:ascii="Garamond" w:eastAsia="Arial" w:hAnsi="Garamond" w:cs="Arial"/>
                <w:color w:val="1A1A1A"/>
                <w:sz w:val="20"/>
                <w:szCs w:val="19"/>
              </w:rPr>
              <w:t>Pratique privée : signature des accords qui perpétuent la servitude, comptes offshore</w:t>
            </w:r>
          </w:p>
        </w:tc>
      </w:tr>
      <w:tr w:rsidR="006E716F" w14:paraId="3C86872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6231FC4" w14:textId="77777777" w:rsidR="006E716F" w:rsidRDefault="00000000">
            <w:pPr>
              <w:spacing w:before="40" w:after="40"/>
            </w:pPr>
            <w:r>
              <w:rPr>
                <w:rFonts w:ascii="Garamond" w:eastAsia="Arial" w:hAnsi="Garamond" w:cs="Arial"/>
                <w:color w:val="1A1A1A"/>
                <w:sz w:val="20"/>
                <w:szCs w:val="19"/>
              </w:rPr>
              <w:t>Protection : immunité diplomatique, soutien de l’Elysée en cas de menace populaire</w:t>
            </w:r>
          </w:p>
        </w:tc>
      </w:tr>
    </w:tbl>
    <w:p w14:paraId="0FFAFE3E" w14:textId="06B9823E" w:rsidR="006E716F" w:rsidRDefault="00000000">
      <w:pPr>
        <w:spacing w:before="0" w:after="80" w:line="312" w:lineRule="auto"/>
        <w:ind w:firstLine="397"/>
        <w:jc w:val="both"/>
      </w:pPr>
      <w:r>
        <w:rPr>
          <w:rFonts w:ascii="Garamond" w:eastAsia="Georgia" w:hAnsi="Garamond" w:cs="Georgia"/>
          <w:color w:val="1A1A1A"/>
          <w:sz w:val="22"/>
          <w:szCs w:val="22"/>
        </w:rPr>
        <w:t>Mohamed Bazoum illustre le profil à la perfection. Renversé par le CNSP nigérien le 26 juillet 2023, il appelle à l’aide depuis Washington : « L’aide étrangère constitue 40% du budget national, mais elle ne sera pas délivrée si le coup d’État réussit. » [Washington Post, 6 août 2023] Il n’appelle pas son propre peuple. Il appelle ses maîtres extérieurs. Il utilise la menace de l’aide comme outil de contrôle politique contre les siens. Cet homme représente exactement ce que l’AES définit comme le problème. Maïga documente un fait précis sur la relation entre terrorisme et services français : lors du massacre du bateau de Tombouctou — près de 60 morts — les groupes ayant revendiqué l’attaque se sont réfugiés dans les locaux des services secrets français. [Maïga, 19/10/2024] La CEDEAO au moment des 60 morts n’a pas adressé de lettre de condoléance au président malien — la France y était opposée. [Maïga, 19/10/2024] La CEDEAO est fondée le 28 mai 1975 avec des objectifs économiques. Les membres fondateurs incluent le Mali, le Niger et le Burkina Faso — les trois mêmes pays qui en sortent en janvier 2024. Quarante-neuf ans d’appartenance. La boucle se ferme. Les trois raisons formelles de sortie sont structurées par Tiani avec précision. Raison sécuritaire : la CEDEAO a menacé militairement ses propres membres en émettant un ultimatum d’intervention contre le Niger souverain. Raison éthique : l’embargo tuait des Nigériens — médicaments bloqués, électricité coupée, civils morts. Raison économique : la CEDEAO a confisqué les avoirs de la BCEAO appartenant au Niger. Chacune de ces trois raisons constitue, prise isolément, un motif de rupture irréversible. La preuve de la télécommande parisienne est nominale. Tiani la documente : Macron a déclaré publiquement que l’embargo ne serait pas levé tant que Bazoum resterait en résidence surveillée. Ce n’est pas la CEDEAO qui décide. C’est Paris qui conditionne. La CEDEAO des chefs d’État bloque la CEDEAO des peuples. Tiani nomme également le Nigéria comme base arrière logistique des forces françaises expulsées du Niger, accusant Lagos d’avoir offert son territoire tout en soutenant logistiquement des groupes armés actifs dans le bassin du lac Tchad. [Général Abdourahamane Tiani, CNSP Niger, entretien Télé Sa</w:t>
      </w:r>
      <w:r w:rsidR="00784AD5">
        <w:rPr>
          <w:rFonts w:ascii="Garamond" w:eastAsia="Georgia" w:hAnsi="Garamond" w:cs="Georgia"/>
          <w:color w:val="1A1A1A"/>
          <w:sz w:val="22"/>
          <w:szCs w:val="22"/>
        </w:rPr>
        <w:t>he</w:t>
      </w:r>
      <w:r>
        <w:rPr>
          <w:rFonts w:ascii="Garamond" w:eastAsia="Georgia" w:hAnsi="Garamond" w:cs="Georgia"/>
          <w:color w:val="1A1A1A"/>
          <w:sz w:val="22"/>
          <w:szCs w:val="22"/>
        </w:rPr>
        <w:t xml:space="preserve">l Cette affirmation, formulée par un chef d’État en exercice, documente le niveau de rupture diplomatique entre Abuja et Niamey et s’inscrit dans la logique de la </w:t>
      </w:r>
      <w:r>
        <w:rPr>
          <w:rFonts w:ascii="Garamond" w:eastAsia="Georgia" w:hAnsi="Garamond" w:cs="Georgia"/>
          <w:color w:val="1A1A1A"/>
          <w:sz w:val="22"/>
          <w:szCs w:val="22"/>
        </w:rPr>
        <w:t>télécommande parisienne : les alliés régionaux servent de relais à une stratégie décidée ailleurs.</w:t>
      </w:r>
    </w:p>
    <w:p w14:paraId="2AF850AA"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L’aide étrangère constitue 40% du budget national, mais elle ne sera pas délivrée si le coup d’État réussit. »</w:t>
      </w:r>
    </w:p>
    <w:p w14:paraId="133B4FD2"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Mohamed Bazoum, ex-président du Niger, Washington Post, 6 août 2023</w:t>
      </w:r>
    </w:p>
    <w:p w14:paraId="6571D865" w14:textId="77777777" w:rsidR="006E716F" w:rsidRDefault="00000000">
      <w:pPr>
        <w:spacing w:before="0" w:after="80" w:line="312" w:lineRule="auto"/>
        <w:ind w:firstLine="397"/>
        <w:jc w:val="both"/>
      </w:pPr>
      <w:r>
        <w:rPr>
          <w:rFonts w:ascii="Garamond" w:eastAsia="Georgia" w:hAnsi="Garamond" w:cs="Georgia"/>
          <w:color w:val="1A1A1A"/>
          <w:sz w:val="22"/>
          <w:szCs w:val="22"/>
        </w:rPr>
        <w:t xml:space="preserve">Nathalie Yamb, lors du grand débat à Niamey, donne une image plus anthropologique : « Ils ont le minimum républicain chez eux. Si un milliardaire vient avec des millions de dollars </w:t>
      </w:r>
      <w:proofErr w:type="gramStart"/>
      <w:r>
        <w:rPr>
          <w:rFonts w:ascii="Garamond" w:eastAsia="Georgia" w:hAnsi="Garamond" w:cs="Georgia"/>
          <w:color w:val="1A1A1A"/>
          <w:sz w:val="22"/>
          <w:szCs w:val="22"/>
        </w:rPr>
        <w:t>voir</w:t>
      </w:r>
      <w:proofErr w:type="gramEnd"/>
      <w:r>
        <w:rPr>
          <w:rFonts w:ascii="Garamond" w:eastAsia="Georgia" w:hAnsi="Garamond" w:cs="Georgia"/>
          <w:color w:val="1A1A1A"/>
          <w:sz w:val="22"/>
          <w:szCs w:val="22"/>
        </w:rPr>
        <w:t xml:space="preserve"> un leader politique français en lui disant il faut faire un coup d’État, il faut armer des jeunes pour obtenir la sécession, on va l’envoyer balader. Ici, certains acceptent. C’est ce qu’on appelle la corruption. La corruption induit qu’il y a un corrupteur et un corruptible. » La tâche de l’AES est de construire ce minimum républicain au Sahel.</w:t>
      </w:r>
    </w:p>
    <w:p w14:paraId="5B8781DE" w14:textId="00D9C9D1" w:rsidR="006E716F" w:rsidRDefault="00000000">
      <w:pPr>
        <w:spacing w:before="0" w:after="80" w:line="312" w:lineRule="auto"/>
        <w:ind w:firstLine="397"/>
        <w:jc w:val="both"/>
      </w:pPr>
      <w:r>
        <w:rPr>
          <w:rFonts w:ascii="Garamond" w:eastAsia="Georgia" w:hAnsi="Garamond" w:cs="Georgia"/>
          <w:color w:val="1A1A1A"/>
          <w:sz w:val="22"/>
          <w:szCs w:val="22"/>
        </w:rPr>
        <w:t xml:space="preserve">Tatsinda nomme les médias occidentaux avec une formule qui entre dans le corpus : les « vendeurs de corbeaux » — ceux qui vendent le malheur, fabriquent </w:t>
      </w:r>
      <w:proofErr w:type="gramStart"/>
      <w:r>
        <w:rPr>
          <w:rFonts w:ascii="Garamond" w:eastAsia="Georgia" w:hAnsi="Garamond" w:cs="Georgia"/>
          <w:color w:val="1A1A1A"/>
          <w:sz w:val="22"/>
          <w:szCs w:val="22"/>
        </w:rPr>
        <w:t>les fake news</w:t>
      </w:r>
      <w:proofErr w:type="gramEnd"/>
      <w:r>
        <w:rPr>
          <w:rFonts w:ascii="Garamond" w:eastAsia="Georgia" w:hAnsi="Garamond" w:cs="Georgia"/>
          <w:color w:val="1A1A1A"/>
          <w:sz w:val="22"/>
          <w:szCs w:val="22"/>
        </w:rPr>
        <w:t xml:space="preserve"> et diffusent la décrédibilisation systématique de la souveraineté africaine. [Bertrand Tatsinda, Afrique Média] La formule est analytiquement utile parce qu’elle est africaine. Banda Kani nomme la « revanche des cancres » : les élites néocoloniales qualifient désormais de « incapables » les patriotes qui tentent de reconstruire. [Banda Kani] Il dénonce également le « complexe du </w:t>
      </w:r>
      <w:r w:rsidR="00784AD5">
        <w:rPr>
          <w:rFonts w:ascii="Garamond" w:eastAsia="Georgia" w:hAnsi="Garamond" w:cs="Georgia"/>
          <w:color w:val="1A1A1A"/>
          <w:sz w:val="22"/>
          <w:szCs w:val="22"/>
        </w:rPr>
        <w:t>colonisé</w:t>
      </w:r>
      <w:r>
        <w:rPr>
          <w:rFonts w:ascii="Garamond" w:eastAsia="Georgia" w:hAnsi="Garamond" w:cs="Georgia"/>
          <w:color w:val="1A1A1A"/>
          <w:sz w:val="22"/>
          <w:szCs w:val="22"/>
        </w:rPr>
        <w:t xml:space="preserve"> » : certains Africains valident le mépris occidental envers leurs propres processus électoraux souverains. La décolonisation des mentalités commence par refuser que l’adversaire soit l’arbitre de votre légitimité.</w:t>
      </w:r>
    </w:p>
    <w:p w14:paraId="788E000E" w14:textId="77777777" w:rsidR="006E716F" w:rsidRDefault="00000000">
      <w:r>
        <w:br w:type="page"/>
      </w:r>
    </w:p>
    <w:p w14:paraId="7AA51431"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14 — </w:t>
      </w:r>
      <w:r>
        <w:rPr>
          <w:rFonts w:ascii="Garamond" w:eastAsia="Arial" w:hAnsi="Garamond" w:cs="Arial"/>
          <w:b/>
          <w:bCs/>
          <w:color w:val="1A1A2E"/>
          <w:sz w:val="28"/>
        </w:rPr>
        <w:t>La guerre informationnelle multi-frontale</w:t>
      </w:r>
    </w:p>
    <w:p w14:paraId="2A04866D" w14:textId="77777777" w:rsidR="006E716F" w:rsidRDefault="00000000">
      <w:pPr>
        <w:spacing w:before="0" w:after="80" w:line="312" w:lineRule="auto"/>
        <w:ind w:firstLine="397"/>
        <w:jc w:val="both"/>
      </w:pPr>
      <w:r>
        <w:rPr>
          <w:rFonts w:ascii="Garamond" w:eastAsia="Georgia" w:hAnsi="Garamond" w:cs="Georgia"/>
          <w:color w:val="1A1A1A"/>
          <w:sz w:val="22"/>
          <w:szCs w:val="22"/>
        </w:rPr>
        <w:t>La guerre au Sahel se gagne ou se perd d’abord dans les esprits. Les autorités de l’AES l’ont compris. Leurs adversaires aussi. La guerre informationnelle est multidirectionnelle : elle vient de Paris, de Moscou, d’Abu Dhabi, de Kiev, et parfois de Bamako elle-même. Identifier les sources et les vecteurs est un préalable à toute analyse sérieuse.</w:t>
      </w:r>
    </w:p>
    <w:p w14:paraId="0AA5C95C" w14:textId="77777777" w:rsidR="006E716F" w:rsidRDefault="00000000">
      <w:pPr>
        <w:pBdr>
          <w:bottom w:val="single" w:sz="4" w:space="2" w:color="888888"/>
        </w:pBdr>
        <w:spacing w:before="240" w:after="120" w:lineRule="auto" w:line="288"/>
        <w:jc w:val="left"/>
      </w:pPr>
      <w:r>
        <w:rPr>
          <w:rFonts w:ascii="Garamond" w:eastAsia="Arial" w:hAnsi="Garamond" w:cs="Arial"/>
          <w:b/>
          <w:bCs/>
          <w:color w:val="1A1A2E"/>
          <w:sz w:val="24"/>
          <w:szCs w:val="24"/>
        </w:rPr>
        <w:t>Vecteur 1 : les médias français</w:t>
      </w:r>
    </w:p>
    <w:p w14:paraId="152A8606" w14:textId="2FB36A01" w:rsidR="006E716F" w:rsidRDefault="00000000">
      <w:pPr>
        <w:spacing w:before="0" w:after="80" w:line="312" w:lineRule="auto"/>
        <w:ind w:firstLine="397"/>
        <w:jc w:val="both"/>
      </w:pPr>
      <w:r>
        <w:rPr>
          <w:rFonts w:ascii="Garamond" w:eastAsia="Georgia" w:hAnsi="Garamond" w:cs="Georgia"/>
          <w:color w:val="1A1A1A"/>
          <w:sz w:val="22"/>
          <w:szCs w:val="22"/>
        </w:rPr>
        <w:t xml:space="preserve">RFI, France 24, TV5 Monde, AFP. Expulsés successivement du Mali (mars 2022), du Burkina Faso (décembre 2022). Le 8 mai 2026, le Niger suspend dix médias français : RFI, France 24, AFP, TV5 Monde, TF1 Info, Jeune Afrique, Mediapart, </w:t>
      </w:r>
      <w:r w:rsidR="00784AD5" w:rsidRPr="00784AD5">
        <w:rPr>
          <w:rFonts w:ascii="Garamond" w:eastAsia="Georgia" w:hAnsi="Garamond" w:cs="Georgia"/>
          <w:color w:val="1A1A1A"/>
          <w:sz w:val="22"/>
          <w:szCs w:val="22"/>
        </w:rPr>
        <w:t>France-AfriqueMÉDIA</w:t>
      </w:r>
      <w:r>
        <w:rPr>
          <w:rFonts w:ascii="Garamond" w:eastAsia="Georgia" w:hAnsi="Garamond" w:cs="Georgia"/>
          <w:color w:val="1A1A1A"/>
          <w:sz w:val="22"/>
          <w:szCs w:val="22"/>
        </w:rPr>
        <w:t>, LSI Afric</w:t>
      </w:r>
      <w:r w:rsidR="00784AD5">
        <w:rPr>
          <w:rFonts w:ascii="Garamond" w:eastAsia="Georgia" w:hAnsi="Garamond" w:cs="Georgia"/>
          <w:color w:val="1A1A1A"/>
          <w:sz w:val="22"/>
          <w:szCs w:val="22"/>
        </w:rPr>
        <w:t>a</w:t>
      </w:r>
      <w:r>
        <w:rPr>
          <w:rFonts w:ascii="Garamond" w:eastAsia="Georgia" w:hAnsi="Garamond" w:cs="Georgia"/>
          <w:color w:val="1A1A1A"/>
          <w:sz w:val="22"/>
          <w:szCs w:val="22"/>
        </w:rPr>
        <w:t>. La décision de la Haute Autorité de Communication du Niger (HAC, décision n°2026.0058/P-HAC du 8 mai 2026) bann</w:t>
      </w:r>
      <w:r w:rsidR="00784AD5">
        <w:rPr>
          <w:rFonts w:ascii="Garamond" w:eastAsia="Georgia" w:hAnsi="Garamond" w:cs="Georgia"/>
          <w:color w:val="1A1A1A"/>
          <w:sz w:val="22"/>
          <w:szCs w:val="22"/>
        </w:rPr>
        <w:t>i</w:t>
      </w:r>
      <w:r>
        <w:rPr>
          <w:rFonts w:ascii="Garamond" w:eastAsia="Georgia" w:hAnsi="Garamond" w:cs="Georgia"/>
          <w:color w:val="1A1A1A"/>
          <w:sz w:val="22"/>
          <w:szCs w:val="22"/>
        </w:rPr>
        <w:t xml:space="preserve"> Al Arabiya à la même date, pour avoir diffusé des informations « de nature à troubler l’ordre public ». Al Arabiya est diffusée depuis </w:t>
      </w:r>
      <w:r w:rsidR="00784AD5">
        <w:rPr>
          <w:rFonts w:ascii="Garamond" w:eastAsia="Georgia" w:hAnsi="Garamond" w:cs="Georgia"/>
          <w:color w:val="1A1A1A"/>
          <w:sz w:val="22"/>
          <w:szCs w:val="22"/>
        </w:rPr>
        <w:t>Dubaï</w:t>
      </w:r>
      <w:r>
        <w:rPr>
          <w:rFonts w:ascii="Garamond" w:eastAsia="Georgia" w:hAnsi="Garamond" w:cs="Georgia"/>
          <w:color w:val="1A1A1A"/>
          <w:sz w:val="22"/>
          <w:szCs w:val="22"/>
        </w:rPr>
        <w:t xml:space="preserve"> — confirmation des EAU comme acteur de guerre informationnelle contre l’AES.</w:t>
      </w:r>
    </w:p>
    <w:p w14:paraId="1B643F1E" w14:textId="77777777" w:rsidR="006E716F" w:rsidRDefault="00000000">
      <w:pPr>
        <w:pBdr>
          <w:bottom w:val="single" w:sz="4" w:space="2" w:color="888888"/>
        </w:pBdr>
        <w:spacing w:before="240" w:after="120" w:lineRule="auto" w:line="288"/>
        <w:jc w:val="left"/>
      </w:pPr>
      <w:r>
        <w:rPr>
          <w:rFonts w:ascii="Garamond" w:eastAsia="Arial" w:hAnsi="Garamond" w:cs="Arial"/>
          <w:b/>
          <w:bCs/>
          <w:color w:val="1A1A2E"/>
          <w:sz w:val="24"/>
          <w:szCs w:val="24"/>
        </w:rPr>
        <w:t>Vecteur 2 : la guerre numérique</w:t>
      </w:r>
    </w:p>
    <w:p w14:paraId="6FD61872" w14:textId="550328AB" w:rsidR="006E716F" w:rsidRDefault="00000000">
      <w:pPr>
        <w:spacing w:before="0" w:after="80" w:line="312" w:lineRule="auto"/>
        <w:ind w:firstLine="397"/>
        <w:jc w:val="both"/>
      </w:pPr>
      <w:r>
        <w:rPr>
          <w:rFonts w:ascii="Garamond" w:eastAsia="Georgia" w:hAnsi="Garamond" w:cs="Georgia"/>
          <w:color w:val="1A1A1A"/>
          <w:sz w:val="22"/>
          <w:szCs w:val="22"/>
        </w:rPr>
        <w:t xml:space="preserve">L’école cyber du 43e BIMA forme des « e-patrouilleurs » avec un objectif précis : critiquer la présence russe en Afrique sur les réseaux sociaux et cibler nommément les panafricanistes — Kemi Séba en tête de liste. [Thomas Dietrich, 2024] Tiani, le 13 novembre 2025, confirme l’existence d’un appel d’offre public lancé en septembre 2025 pour recruter des influenceurs africains chargés de déstabiliser l’AES informationnellement. « C’est fait publiquement. » Deux sources indépendantes — un journaliste français d’investigation et un chef d’État africain — convergent sur le même mécanisme. C’est la définition de la preuve analytique. Dietrich formule le diagnostic de clôture en une phrase : « La France-Afrique va mourir. Mais elle crache encore quelques flammes. » Les flammes sont documentées. La trajectoire aussi. Banda Kani formule la doctrine de la guerre informationnelle avec une précision qui complète la pyramide analytique de Yamb. Les grands médias internationaux — RFI, France 24, RTL — ne sont pas des organes de presse indépendants. Ce sont des « bases militaires ». Les journalistes qui y opèrent sont des « militaires déguisés en civil » dont la mission est de coordonner le narratif avec les offensives terrain. [Banda Kani] La subvention massive de ces médias par les États qu’ils couvrent n’est pas un financement de la presse. C’est un financement de la communication militaire stratégique. Les Think Tanks comme la FMES sont décrits comme des agences de presse pour groupes armés — présentant des acteurs déstabilisateurs comme des alternatives politiques crédibles. Le dispositif numérique complète l’architecture : faux profils, influenceurs recrutés sur TikTok et YouTube pour instrumentaliser les émotions sahéliennes. C’est l’appel d’offre de septembre 2025 documenté par Tiani — décrit ici dans sa mécanique concrète. Cette lecture explique la décision du Niger de suspendre dix médias français en mai 2026 : RFI, France 24, AFP, TV5 Monde — précisément les organes désignés comme vecteurs de cette guerre. Tiani va plus loin dans l’entretien Télé Sal : deux « cellules spéciales » pilotées depuis l’Élysée, disposant de fonds illimités, auraient été mises sur pied </w:t>
      </w:r>
      <w:r>
        <w:rPr>
          <w:rFonts w:ascii="Garamond" w:eastAsia="Georgia" w:hAnsi="Garamond" w:cs="Georgia"/>
          <w:color w:val="1A1A1A"/>
          <w:sz w:val="22"/>
          <w:szCs w:val="22"/>
        </w:rPr>
        <w:lastRenderedPageBreak/>
        <w:t xml:space="preserve">spécifiquement pour déstabiliser le Sahel — mêlant manipulation politique, guerre psychologique, coordination d’attaques médiatiques et diplomatiques contre les régimes insoumis. [Général Abdourahamane Tiani, </w:t>
      </w:r>
      <w:r w:rsidR="001417B7" w:rsidRPr="001417B7">
        <w:rPr>
          <w:rFonts w:ascii="Garamond" w:eastAsia="Georgia" w:hAnsi="Garamond" w:cs="Georgia"/>
          <w:color w:val="1A1A1A"/>
          <w:sz w:val="22"/>
          <w:szCs w:val="22"/>
        </w:rPr>
        <w:t>Président de la République du Niger</w:t>
      </w:r>
      <w:r>
        <w:rPr>
          <w:rFonts w:ascii="Garamond" w:eastAsia="Georgia" w:hAnsi="Garamond" w:cs="Georgia"/>
          <w:color w:val="1A1A1A"/>
          <w:sz w:val="22"/>
          <w:szCs w:val="22"/>
        </w:rPr>
        <w:t>, entretien Télé Sa</w:t>
      </w:r>
      <w:r w:rsidR="009730E1">
        <w:rPr>
          <w:rFonts w:ascii="Garamond" w:eastAsia="Georgia" w:hAnsi="Garamond" w:cs="Georgia"/>
          <w:color w:val="1A1A1A"/>
          <w:sz w:val="22"/>
          <w:szCs w:val="22"/>
        </w:rPr>
        <w:t>he</w:t>
      </w:r>
      <w:r>
        <w:rPr>
          <w:rFonts w:ascii="Garamond" w:eastAsia="Georgia" w:hAnsi="Garamond" w:cs="Georgia"/>
          <w:color w:val="1A1A1A"/>
          <w:sz w:val="22"/>
          <w:szCs w:val="22"/>
        </w:rPr>
        <w:t>l] Cette affirmation converge avec la structure décrite par Dietrich et les révélations RTL de mai 2026, mais n’a pas été recoupée de façon indépendante dans sa formulation précise.</w:t>
      </w:r>
    </w:p>
    <w:p w14:paraId="0374B040" w14:textId="77777777" w:rsidR="006E716F" w:rsidRDefault="00000000">
      <w:pPr>
        <w:pBdr>
          <w:bottom w:val="single" w:sz="4" w:space="2" w:color="888888"/>
        </w:pBdr>
        <w:spacing w:before="240" w:after="120" w:lineRule="auto" w:line="288"/>
        <w:jc w:val="left"/>
      </w:pPr>
      <w:r>
        <w:rPr>
          <w:rFonts w:ascii="Garamond" w:eastAsia="Arial" w:hAnsi="Garamond" w:cs="Arial"/>
          <w:b/>
          <w:bCs/>
          <w:color w:val="1A1A2E"/>
          <w:sz w:val="24"/>
          <w:szCs w:val="24"/>
        </w:rPr>
        <w:t>Vecteur 3 : la manipulation par l’image</w:t>
      </w:r>
    </w:p>
    <w:p w14:paraId="2E9A2AD8" w14:textId="77777777" w:rsidR="006E716F" w:rsidRDefault="00000000">
      <w:pPr>
        <w:spacing w:before="0" w:after="80" w:line="312" w:lineRule="auto"/>
        <w:ind w:firstLine="397"/>
        <w:jc w:val="both"/>
      </w:pPr>
      <w:r>
        <w:rPr>
          <w:rFonts w:ascii="Garamond" w:eastAsia="Georgia" w:hAnsi="Garamond" w:cs="Georgia"/>
          <w:color w:val="1A1A1A"/>
          <w:sz w:val="22"/>
          <w:szCs w:val="22"/>
        </w:rPr>
        <w:t>Ibrahim Moustapha, correspondant d’Al Arabiya, pénètre illégalement sur le territoire malien et diffuse un reportage affirmant qu’une ville stratégique est sous contrôle jihadiste. Le ministère malien des AE l’accuse de « complicité avec des groupes terroristes ». Jules Domche, depuis Vox Africa, souligne un paradoxe révélateur : ce sont les médias occidentaux qui ont les premiers annoncé le décès du général Sadio Camara — alors qu’ils n’ont plus de correspondants au Sahel depuis des années. Qui leur a transmis l’information et dans quel délai ?</w:t>
      </w:r>
    </w:p>
    <w:p w14:paraId="6B6A5EA8"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La guerre n’est pas seulement les armes, les images, les atrocités. C’est aussi et avant tout une guerre de communication. Parce que qui contrôle l’information contrôle la stratégie. »</w:t>
      </w:r>
    </w:p>
    <w:p w14:paraId="6ABE4A17"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Jules Domche, Vox Africa, mai 2026</w:t>
      </w:r>
    </w:p>
    <w:p w14:paraId="212D4653" w14:textId="2913BB8F" w:rsidR="006E716F" w:rsidRDefault="00000000">
      <w:pPr>
        <w:spacing w:before="0" w:after="80" w:line="312" w:lineRule="auto"/>
        <w:ind w:firstLine="397"/>
        <w:jc w:val="both"/>
      </w:pPr>
      <w:r>
        <w:rPr>
          <w:rFonts w:ascii="Garamond" w:eastAsia="Georgia" w:hAnsi="Garamond" w:cs="Georgia"/>
          <w:color w:val="1A1A1A"/>
          <w:sz w:val="22"/>
          <w:szCs w:val="22"/>
        </w:rPr>
        <w:t>Banda Kani formule la place de la RCA dans l’histoire panafricaniste : la RCA est « le premier pays à avoir ouvert une bataille frontale avec Paris », aboutissant au départ des militaires français. [Banda Kani] Sept ans avant le Mali, dix ans avant le Niger. Banda Kani identifie une fracture intra-européenne : les pays européens refusent désormais d’accompagner la France dans sa relation de brigandage avec l’Afrique. La renaissance de Bangui est documentée sous le principe Zo Kwê Zo : chaque individu fait sa part du travail. Les FACA sont estimées à 36 000 hommes, sécurisant les 620 000 km² du territoire. [Bertrand Tatsinda] Le quartier PK5 de Bangui — zone où seule la France pouvait entrer — est aujourd’hui sous contrôle des FACA.</w:t>
      </w:r>
    </w:p>
    <w:p w14:paraId="60EF9C31" w14:textId="77777777" w:rsidR="006E716F" w:rsidRDefault="00000000">
      <w:pPr>
        <w:pBdr>
          <w:bottom w:val="single" w:sz="4" w:space="2" w:color="888888"/>
        </w:pBdr>
        <w:spacing w:before="240" w:after="120" w:lineRule="auto" w:line="288"/>
        <w:jc w:val="left"/>
      </w:pPr>
      <w:r>
        <w:rPr>
          <w:rFonts w:ascii="Garamond" w:eastAsia="Arial" w:hAnsi="Garamond" w:cs="Arial"/>
          <w:b/>
          <w:bCs/>
          <w:color w:val="1A1A2E"/>
          <w:sz w:val="24"/>
          <w:szCs w:val="24"/>
        </w:rPr>
        <w:t>Mécanisme central : l’inversion causale</w:t>
      </w:r>
    </w:p>
    <w:p w14:paraId="6347ECEC" w14:textId="77777777" w:rsidR="006E716F" w:rsidRDefault="00000000">
      <w:pPr>
        <w:spacing w:before="0" w:after="80" w:line="312" w:lineRule="auto"/>
        <w:ind w:firstLine="397"/>
        <w:jc w:val="both"/>
      </w:pPr>
      <w:r>
        <w:rPr>
          <w:rFonts w:ascii="Garamond" w:eastAsia="Georgia" w:hAnsi="Garamond" w:cs="Georgia"/>
          <w:color w:val="1A1A1A"/>
          <w:sz w:val="22"/>
          <w:szCs w:val="22"/>
        </w:rPr>
        <w:t>Le récit dominant présente les transitions sahéliennes comme des produits de la manipulation russe. Ce récit est démenti par la chronologie : le premier coup (Mali, août 2020) précède l’arrivée massive de Wagner. La rupture avec Paris est première. La diversification vers la Russie est consécutive. Cinq ans plus tard, RTL France confirme depuis une source sécuritaire française que des ex-légionnaires travaillent avec le GUR ukrainien contre le Mali. Abdoulaye Maïga, qualifié de « complotiste » en 2021 pour avoir dit la même chose, est confirmé en 2026 par une source française officielle.</w:t>
      </w:r>
    </w:p>
    <w:p w14:paraId="595913DE" w14:textId="77777777" w:rsidR="006E716F" w:rsidRDefault="00000000">
      <w:pPr>
        <w:spacing w:before="0" w:after="80" w:lineRule="auto" w:line="312"/>
        <w:ind w:firstLine="397"/>
        <w:jc w:val="both"/>
      </w:pPr>
      <w:r>
        <w:rPr>
          <w:rFonts w:ascii="Garamond" w:eastAsia="Arial" w:hAnsi="Garamond" w:cs="Arial"/>
          <w:b/>
          <w:bCs/>
          <w:color w:val="1A1A1A"/>
          <w:sz w:val="22"/>
          <w:szCs w:val="22"/>
        </w:rPr>
        <w:t>Le label « terroriste » : arme de guerre narrative</w:t>
      </w:r>
    </w:p>
    <w:p w14:paraId="495C0856" w14:textId="77777777" w:rsidR="006E716F" w:rsidRDefault="00000000">
      <w:pPr>
        <w:spacing w:before="0" w:after="80" w:line="312" w:lineRule="auto"/>
        <w:ind w:firstLine="397"/>
        <w:jc w:val="both"/>
      </w:pPr>
      <w:r>
        <w:rPr>
          <w:rFonts w:ascii="Garamond" w:eastAsia="Georgia" w:hAnsi="Garamond" w:cs="Georgia"/>
          <w:color w:val="1A1A1A"/>
          <w:sz w:val="22"/>
          <w:szCs w:val="22"/>
        </w:rPr>
        <w:t xml:space="preserve">Le 5 juin 2017, l’Arabie saoudite, l’Égypte, les Émirats arabes unis et Bahreïn rompent leurs relations diplomatiques avec le Qatar. Motif officiel : Doha soutient des « groupes terroristes </w:t>
      </w:r>
      <w:r>
        <w:rPr>
          <w:rFonts w:ascii="Garamond" w:eastAsia="Georgia" w:hAnsi="Garamond" w:cs="Georgia"/>
          <w:color w:val="1A1A1A"/>
          <w:sz w:val="22"/>
          <w:szCs w:val="22"/>
        </w:rPr>
        <w:t>», dont Al-Qaïda, l’État islamique et les Frères musulmans. [Le Monde / AFP-Reuters, 05/06/2017] Neuf ans plus tard, le rapport SWP de mai 2026 documente que ces mêmes Émirats arabes unis sont « l’un des acteurs extérieurs les plus agressifs dans les conflits africains » — soutien militaire, logistique et financier aux FSR soudanaises dont les massacres d’El-Fasher portent les signes caractéristiques du génocide selon une mission d’enquête ONU. [SWP Comment No. 19, mai 2026]</w:t>
      </w:r>
    </w:p>
    <w:p w14:paraId="6AB8992A" w14:textId="106B14C7" w:rsidR="006E716F" w:rsidRDefault="00000000">
      <w:pPr>
        <w:spacing w:before="0" w:after="80" w:line="312" w:lineRule="auto"/>
        <w:ind w:firstLine="397"/>
        <w:jc w:val="both"/>
      </w:pPr>
      <w:r>
        <w:rPr>
          <w:rFonts w:ascii="Garamond" w:eastAsia="Georgia" w:hAnsi="Garamond" w:cs="Georgia"/>
          <w:color w:val="1A1A1A"/>
          <w:sz w:val="22"/>
          <w:szCs w:val="22"/>
        </w:rPr>
        <w:t>La leçon est mécanique. Le label « terroriste » n’est pas une qualification juridique. C’est un outil de positionnement géopolitique. Il désigne non pas ce qu’un acteur fait, mais ce qu’il représente pour celui qui accuse. En 2017 : le Qatar trop proche de l’Iran — mais surtout trop proche des Frères musulmans, selon le SWP : le blocus de 2017-2021 a été *"largement piloté par Abu Dhabi"* dont la famille Al-</w:t>
      </w:r>
      <w:proofErr w:type="spellStart"/>
      <w:r>
        <w:rPr>
          <w:rFonts w:ascii="Garamond" w:eastAsia="Georgia" w:hAnsi="Garamond" w:cs="Georgia"/>
          <w:color w:val="1A1A1A"/>
          <w:sz w:val="22"/>
          <w:szCs w:val="22"/>
        </w:rPr>
        <w:t>Nahyan</w:t>
      </w:r>
      <w:proofErr w:type="spellEnd"/>
      <w:r>
        <w:rPr>
          <w:rFonts w:ascii="Garamond" w:eastAsia="Georgia" w:hAnsi="Garamond" w:cs="Georgia"/>
          <w:color w:val="1A1A1A"/>
          <w:sz w:val="22"/>
          <w:szCs w:val="22"/>
        </w:rPr>
        <w:t xml:space="preserve"> s’oppose idéologiquement aux Frères musulmans. [SWP Comment No. 19, mai 2026] En 2023-2026 : les autorités de transition AES trop éloignées de Paris. Le mécanisme est identique. Seuls les noms changent. C’est ce qu</w:t>
      </w:r>
      <w:r w:rsidR="009730E1">
        <w:rPr>
          <w:rFonts w:ascii="Garamond" w:eastAsia="Georgia" w:hAnsi="Garamond" w:cs="Georgia"/>
          <w:color w:val="1A1A1A"/>
          <w:sz w:val="22"/>
          <w:szCs w:val="22"/>
        </w:rPr>
        <w:t xml:space="preserve">e </w:t>
      </w:r>
      <w:r w:rsidR="009730E1" w:rsidRPr="009730E1">
        <w:rPr>
          <w:rFonts w:ascii="Garamond" w:eastAsia="Georgia" w:hAnsi="Garamond" w:cs="Georgia"/>
          <w:color w:val="1A1A1A"/>
          <w:sz w:val="22"/>
          <w:szCs w:val="22"/>
        </w:rPr>
        <w:t>Choguel Kokalla Maïga</w:t>
      </w:r>
      <w:r w:rsidR="009730E1" w:rsidRPr="009730E1">
        <w:rPr>
          <w:rFonts w:ascii="Garamond" w:eastAsia="Georgia" w:hAnsi="Garamond" w:cs="Georgia"/>
          <w:color w:val="1A1A1A"/>
          <w:sz w:val="22"/>
          <w:szCs w:val="22"/>
        </w:rPr>
        <w:t xml:space="preserve"> </w:t>
      </w:r>
      <w:r>
        <w:rPr>
          <w:rFonts w:ascii="Garamond" w:eastAsia="Georgia" w:hAnsi="Garamond" w:cs="Georgia"/>
          <w:color w:val="1A1A1A"/>
          <w:sz w:val="22"/>
          <w:szCs w:val="22"/>
        </w:rPr>
        <w:t>avait compris en 2021 quand il dénonçait la sanctuarisation délibérée des terroristes par Barkhane. Il était qualifié de complotiste. En 2026, une source sécuritaire française confirme la guerre proxy. L’accusateur devient l’accusé. Mais le label reste collé aux souverainistes africains.</w:t>
      </w:r>
    </w:p>
    <w:p w14:paraId="46D8DCDD" w14:textId="77777777" w:rsidR="006E716F" w:rsidRDefault="00000000">
      <w:pPr>
        <w:spacing w:before="0" w:after="80" w:lineRule="auto" w:line="312"/>
        <w:ind w:firstLine="397"/>
        <w:jc w:val="both"/>
      </w:pPr>
      <w:r>
        <w:rPr>
          <w:rFonts w:ascii="Garamond" w:hAnsi="Garamond"/>
          <w:b/>
          <w:bCs/>
          <w:color w:val="1A1A1A"/>
          <w:sz w:val="22"/>
          <w:szCs w:val="22"/>
        </w:rPr>
        <w:t>★ ★ ★</w:t>
      </w:r>
    </w:p>
    <w:p w14:paraId="089DE6C0" w14:textId="77777777" w:rsidR="006E716F" w:rsidRDefault="00000000">
      <w:r>
        <w:br w:type="page"/>
      </w:r>
    </w:p>
    <w:p w14:paraId="2CAA0CC6" w14:textId="77777777" w:rsidR="006E716F" w:rsidRDefault="00000000">
      <w:r>
        <w:lastRenderedPageBreak/>
        <w:br w:type="page"/>
      </w:r>
    </w:p>
    <w:p w14:paraId="12B8C42D" w14:textId="77777777" w:rsidR="006E716F" w:rsidRDefault="00000000">
      <w:pPr>
        <w:spacing w:before="1200" w:after="80" w:lineRule="auto" w:line="288"/>
        <w:pageBreakBefore w:val="1"/>
        <w:jc w:val="center"/>
      </w:pPr>
      <w:r>
        <w:rPr>
          <w:rFonts w:ascii="Garamond" w:eastAsia="Arial" w:hAnsi="Garamond" w:cs="Arial"/>
          <w:b/>
          <w:bCs/>
          <w:color w:val="1A1A2E"/>
          <w:sz w:val="24"/>
          <w:szCs w:val="24"/>
        </w:rPr>
        <w:lastRenderedPageBreak/>
        <w:t>PARTIE V</w:t>
      </w:r>
    </w:p>
    <w:p w14:paraId="554AA752" w14:textId="77777777" w:rsidR="006E716F" w:rsidRDefault="00000000">
      <w:pPr>
        <w:pStyle w:val="Titre1"/>
        <w:pBdr>
          <w:bottom w:val="single" w:sz="8" w:space="8" w:color="C8A951"/>
        </w:pBdr>
        <w:spacing w:after="120" w:before="120" w:lineRule="auto" w:line="288"/>
        <w:jc w:val="center"/>
      </w:pPr>
      <w:r>
        <w:rPr>
          <w:rFonts w:ascii="Garamond" w:eastAsia="Arial" w:hAnsi="Garamond" w:cs="Arial"/>
          <w:b/>
          <w:bCs/>
          <w:color w:val="1A1A2E"/>
          <w:sz w:val="38"/>
          <w:szCs w:val="42"/>
        </w:rPr>
        <w:t>LES FILS DE LIPTAKO-GOURMA</w:t>
      </w:r>
    </w:p>
    <w:p w14:paraId="2C01DEBD" w14:textId="77777777" w:rsidR="006E716F" w:rsidRDefault="00000000">
      <w:pPr>
        <w:spacing w:before="0" w:after="80" w:lineRule="auto" w:line="312"/>
        <w:ind w:firstLine="397"/>
        <w:jc w:val="both"/>
      </w:pPr>
      <w:r>
        <w:rPr>
          <w:rFonts w:ascii="Garamond" w:eastAsia="Arial" w:hAnsi="Garamond" w:cs="Arial"/>
          <w:i/>
          <w:iCs/>
          <w:color w:val="1A1A1A"/>
          <w:sz w:val="22"/>
          <w:szCs w:val="22"/>
        </w:rPr>
        <w:t>La construction de l’AES, État par État</w:t>
      </w:r>
    </w:p>
    <w:p w14:paraId="5ECACC5A"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t xml:space="preserve">Chapitre 15 — </w:t>
      </w:r>
      <w:r>
        <w:rPr>
          <w:rFonts w:ascii="Garamond" w:eastAsia="Arial" w:hAnsi="Garamond" w:cs="Arial"/>
          <w:b/>
          <w:bCs/>
          <w:color w:val="1A1A2E"/>
          <w:sz w:val="28"/>
        </w:rPr>
        <w:t>La fabrique du terrorisme au Sahel</w:t>
      </w:r>
    </w:p>
    <w:p w14:paraId="250E94C7" w14:textId="77777777" w:rsidR="006E716F" w:rsidRDefault="00000000">
      <w:pPr>
        <w:spacing w:before="0" w:after="80" w:line="312" w:lineRule="auto"/>
        <w:ind w:firstLine="397"/>
        <w:jc w:val="both"/>
      </w:pPr>
      <w:r>
        <w:rPr>
          <w:rFonts w:ascii="Garamond" w:eastAsia="Georgia" w:hAnsi="Garamond" w:cs="Georgia"/>
          <w:color w:val="1A1A1A"/>
          <w:sz w:val="22"/>
          <w:szCs w:val="22"/>
        </w:rPr>
        <w:t>Comprendre le terrorisme sahélien exige de remonter à la destruction de la Libye. En 2011, l’intervention OTAN menée par Sarkozy et Cameron pulvérise l’État libyen. Les arsenaux de Kadhafi — des dizaines de milliers de tonnes d’armes : missiles, lance-roquettes, armes automatiques, véhicules blindés — se dispersent dans toute la bande sahélo-saharienne. Les groupes armés touareg du nord Mali, dont certains avaient servi dans l’armée libyenne, rentrent chez eux armés. Le Mouvement National de Libération de l’Azawad (MNLA) se forme. En mai 2012, il s’allie avec Ansar al-Din pour proclamer l’Azawad indépendant. Tombouctou, Gao, Kidal tombent.</w:t>
      </w:r>
    </w:p>
    <w:p w14:paraId="3B6E6857" w14:textId="77777777" w:rsidR="006E716F" w:rsidRDefault="00000000">
      <w:pPr>
        <w:spacing w:before="0" w:after="80" w:line="312" w:lineRule="auto"/>
        <w:ind w:firstLine="397"/>
        <w:jc w:val="both"/>
      </w:pPr>
      <w:r>
        <w:rPr>
          <w:rFonts w:ascii="Garamond" w:eastAsia="Georgia" w:hAnsi="Garamond" w:cs="Georgia"/>
          <w:color w:val="1A1A1A"/>
          <w:sz w:val="22"/>
          <w:szCs w:val="22"/>
        </w:rPr>
        <w:t>André Bourgeot, chercheur au CNRS spécialiste du Sahel, est formel : « Azawad est une fabrication politique. » Pas une réalité historique. Une construction instrumentalisée. Les Touareg existent. L’Azawad, tel que le MNLA le définit, est une opération politique avec des soutiens extérieurs.</w:t>
      </w:r>
    </w:p>
    <w:p w14:paraId="15A5A77A" w14:textId="77777777" w:rsidR="006E716F" w:rsidRDefault="00000000">
      <w:pPr>
        <w:spacing w:before="0" w:after="80" w:line="312" w:lineRule="auto"/>
        <w:ind w:firstLine="397"/>
        <w:jc w:val="both"/>
      </w:pPr>
      <w:r>
        <w:rPr>
          <w:rFonts w:ascii="Garamond" w:eastAsia="Georgia" w:hAnsi="Garamond" w:cs="Georgia"/>
          <w:color w:val="1A1A1A"/>
          <w:sz w:val="22"/>
          <w:szCs w:val="22"/>
        </w:rPr>
        <w:t>Ce que Barkhane n’a jamais fait : permettre aux FAMa d’occuper le nord du Mali. Abdoulaye Maïga, Premier ministre du Mali, l’affirme à l’ONU en septembre 2021 : « Abandon en plein vol. La France a interdit aux FAMa d’occuper le nord. La Takuba est un instrument de partition. Sanctuarisation délibérée des terroristes. » Cinq ans plus tard, RTL France confirme la guerre proxy depuis une source sécuritaire française. Le complotiste de 2021 est l’analyste prophétique de 2026.</w:t>
      </w:r>
    </w:p>
    <w:p w14:paraId="0F16ACF2" w14:textId="7A42AB68"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xml:space="preserve">« Tant que le terrorisme n’est pas coupé de ses soutiens et sponsors, puis </w:t>
      </w:r>
      <w:r w:rsidR="00D00456">
        <w:rPr>
          <w:rFonts w:ascii="Garamond" w:eastAsia="Georgia" w:hAnsi="Garamond" w:cs="Georgia"/>
          <w:i/>
          <w:iCs/>
          <w:color w:val="8B0000"/>
          <w:sz w:val="21"/>
          <w:szCs w:val="21"/>
        </w:rPr>
        <w:t>terrassé</w:t>
      </w:r>
      <w:r>
        <w:rPr>
          <w:rFonts w:ascii="Garamond" w:eastAsia="Georgia" w:hAnsi="Garamond" w:cs="Georgia"/>
          <w:i/>
          <w:iCs/>
          <w:color w:val="8B0000"/>
          <w:sz w:val="21"/>
          <w:szCs w:val="21"/>
        </w:rPr>
        <w:t>, il ne viendra pas à table. Toute négociation, c’est du défaitisme. »</w:t>
      </w:r>
    </w:p>
    <w:p w14:paraId="73F5672C"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Abdoulaye Maïga, Premier ministre du Mali, Azalaï Hôtel Bamako, 19 octobre 2024</w:t>
      </w:r>
    </w:p>
    <w:p w14:paraId="28840A15" w14:textId="77777777" w:rsidR="006E716F" w:rsidRDefault="00000000">
      <w:pPr>
        <w:spacing w:before="0" w:after="80" w:line="312" w:lineRule="auto"/>
        <w:ind w:firstLine="397"/>
        <w:jc w:val="both"/>
      </w:pPr>
      <w:r>
        <w:rPr>
          <w:rFonts w:ascii="Garamond" w:eastAsia="Georgia" w:hAnsi="Garamond" w:cs="Georgia"/>
          <w:color w:val="1A1A1A"/>
          <w:sz w:val="22"/>
          <w:szCs w:val="22"/>
        </w:rPr>
        <w:t xml:space="preserve">Le dossier Sylvain Itté illustre le niveau de mépris colonial qui a alimenté la rupture. Nommé « Monsieur Afrique » de Macron en octobre 2020, il </w:t>
      </w:r>
      <w:proofErr w:type="spellStart"/>
      <w:r>
        <w:rPr>
          <w:rFonts w:ascii="Garamond" w:eastAsia="Georgia" w:hAnsi="Garamond" w:cs="Georgia"/>
          <w:color w:val="1A1A1A"/>
          <w:sz w:val="22"/>
          <w:szCs w:val="22"/>
        </w:rPr>
        <w:t>tweete</w:t>
      </w:r>
      <w:proofErr w:type="spellEnd"/>
      <w:r>
        <w:rPr>
          <w:rFonts w:ascii="Garamond" w:eastAsia="Georgia" w:hAnsi="Garamond" w:cs="Georgia"/>
          <w:color w:val="1A1A1A"/>
          <w:sz w:val="22"/>
          <w:szCs w:val="22"/>
        </w:rPr>
        <w:t xml:space="preserve"> le 8 février 2023 : « Souveraineté à quel sujet ? Arrêtez de boire l’eau à Niamey puisqu’elle est européenne. » Franklin Nyamsi, philosophe franco-camerounais, retourne l’argument : l’uranium nigérien alimente les centrales françaises — ce sont les Français qui « boivent l’eau à Niamey ». Le livre d’Itté a été bloqué par le Quai d’Orsay sur un passage concernant Rissa Ag Boula, confirmé par Le Canard Enchaîné.</w:t>
      </w:r>
    </w:p>
    <w:p w14:paraId="6C838E49" w14:textId="77777777" w:rsidR="006E716F" w:rsidRDefault="00000000">
      <w:pPr>
        <w:spacing w:before="0" w:after="80" w:lineRule="auto" w:line="312"/>
        <w:ind w:firstLine="397"/>
        <w:jc w:val="both"/>
        <w:rPr>
          <w:b/>
          <w:bCs/>
          <w:color w:val="C8A951"/>
          <w:sz w:val="22"/>
          <w:szCs w:val="22"/>
        </w:rPr>
      </w:pPr>
      <w:r>
        <w:rPr>
          <w:rFonts w:ascii="Garamond" w:hAnsi="Garamond"/>
          <w:b/>
          <w:bCs/>
          <w:color w:val="1A1A1A"/>
          <w:sz w:val="22"/>
          <w:szCs w:val="22"/>
        </w:rPr>
        <w:t>★ ★ ★</w:t>
      </w:r>
    </w:p>
    <w:p w14:paraId="7CA36C3A" w14:textId="77777777" w:rsidR="00D00456" w:rsidRDefault="00D00456">
      <w:pPr>
        <w:spacing w:before="240" w:after="120"/>
        <w:jc w:val="center"/>
        <w:rPr>
          <w:b/>
          <w:bCs/>
          <w:color w:val="C8A951"/>
          <w:sz w:val="22"/>
          <w:szCs w:val="22"/>
        </w:rPr>
      </w:pPr>
    </w:p>
    <w:p w14:paraId="400596DE" w14:textId="77777777" w:rsidR="00D00456" w:rsidRDefault="00D00456">
      <w:pPr>
        <w:spacing w:before="240" w:after="120"/>
        <w:jc w:val="center"/>
      </w:pPr>
    </w:p>
    <w:p w14:paraId="0DF66B60" w14:textId="77777777" w:rsidR="006E716F" w:rsidRDefault="00000000">
      <w:pPr>
        <w:spacing w:before="0" w:after="80" w:lineRule="auto" w:line="312"/>
        <w:ind w:firstLine="397"/>
        <w:jc w:val="both"/>
      </w:pPr>
      <w:r>
        <w:rPr>
          <w:rFonts w:ascii="Garamond" w:eastAsia="Arial" w:hAnsi="Garamond" w:cs="Arial"/>
          <w:b/>
          <w:bCs/>
          <w:color w:val="1A1A1A"/>
          <w:sz w:val="22"/>
          <w:szCs w:val="22"/>
        </w:rPr>
        <w:t>Les corridors transsahariens : infrastructure invisible de la guerre</w:t>
      </w:r>
    </w:p>
    <w:p w14:paraId="4182083C" w14:textId="21FD1C36" w:rsidR="006E716F" w:rsidRDefault="00000000">
      <w:pPr>
        <w:spacing w:before="0" w:after="80" w:line="312" w:lineRule="auto"/>
        <w:ind w:firstLine="397"/>
        <w:jc w:val="both"/>
      </w:pPr>
      <w:r>
        <w:rPr>
          <w:rFonts w:ascii="Garamond" w:eastAsia="Georgia" w:hAnsi="Garamond" w:cs="Georgia"/>
          <w:color w:val="1A1A1A"/>
          <w:sz w:val="22"/>
          <w:szCs w:val="22"/>
        </w:rPr>
        <w:t xml:space="preserve">La fabrique du terrorisme n’est pas seulement idéologique ou financière. Elle est géographique. Une cartographie produite par le canal </w:t>
      </w:r>
      <w:proofErr w:type="spellStart"/>
      <w:r>
        <w:rPr>
          <w:rFonts w:ascii="Garamond" w:eastAsia="Georgia" w:hAnsi="Garamond" w:cs="Georgia"/>
          <w:color w:val="1A1A1A"/>
          <w:sz w:val="22"/>
          <w:szCs w:val="22"/>
        </w:rPr>
        <w:t>Telegram</w:t>
      </w:r>
      <w:proofErr w:type="spellEnd"/>
      <w:r>
        <w:rPr>
          <w:rFonts w:ascii="Garamond" w:eastAsia="Georgia" w:hAnsi="Garamond" w:cs="Georgia"/>
          <w:color w:val="1A1A1A"/>
          <w:sz w:val="22"/>
          <w:szCs w:val="22"/>
        </w:rPr>
        <w:t xml:space="preserve"> @RYBAR_AFRICA — source d’analyse militaire] — documente en mai 2026 les sentiers nomades d’Afrique du Nord comme itinéraires empruntés par les groupes armés au Mali. Ces données visuelles recoupent les analyses terrain d’ACLED et les témoignages des autorités de transition maliennes sur la logistique transfrontalière des groupes jihadistes.</w:t>
      </w:r>
    </w:p>
    <w:p w14:paraId="3482AEC7" w14:textId="2F6EFF1C" w:rsidR="006E716F" w:rsidRDefault="00000000">
      <w:pPr>
        <w:spacing w:before="0" w:after="80" w:line="312" w:lineRule="auto"/>
        <w:ind w:firstLine="397"/>
        <w:jc w:val="both"/>
      </w:pPr>
      <w:r>
        <w:rPr>
          <w:rFonts w:ascii="Garamond" w:eastAsia="Georgia" w:hAnsi="Garamond" w:cs="Georgia"/>
          <w:color w:val="1A1A1A"/>
          <w:sz w:val="22"/>
          <w:szCs w:val="22"/>
        </w:rPr>
        <w:t xml:space="preserve">La cartographie révèle trois réalités structurelles. Première réalité : les zones sous contrôle antigouvernemental — nord et centre Mali, corridor Mali-Niger, franges burkinabè — correspondent exactement aux zones que Barkhane avait sanctuarisées pendant dix ans. Confirmation visuelle du diagnostic </w:t>
      </w:r>
      <w:r w:rsidR="00D00456" w:rsidRPr="00D00456">
        <w:rPr>
          <w:rFonts w:ascii="Garamond" w:eastAsia="Georgia" w:hAnsi="Garamond" w:cs="Georgia"/>
          <w:color w:val="1A1A1A"/>
          <w:sz w:val="22"/>
          <w:szCs w:val="22"/>
        </w:rPr>
        <w:t xml:space="preserve">Choguel Kokalla </w:t>
      </w:r>
      <w:proofErr w:type="spellStart"/>
      <w:r w:rsidR="00D00456" w:rsidRPr="00D00456">
        <w:rPr>
          <w:rFonts w:ascii="Garamond" w:eastAsia="Georgia" w:hAnsi="Garamond" w:cs="Georgia"/>
          <w:color w:val="1A1A1A"/>
          <w:sz w:val="22"/>
          <w:szCs w:val="22"/>
        </w:rPr>
        <w:t>Maïga</w:t>
      </w:r>
      <w:r>
        <w:rPr>
          <w:rFonts w:ascii="Garamond" w:eastAsia="Georgia" w:hAnsi="Garamond" w:cs="Georgia"/>
          <w:color w:val="1A1A1A"/>
          <w:sz w:val="22"/>
          <w:szCs w:val="22"/>
        </w:rPr>
        <w:t>à</w:t>
      </w:r>
      <w:proofErr w:type="spellEnd"/>
      <w:r>
        <w:rPr>
          <w:rFonts w:ascii="Garamond" w:eastAsia="Georgia" w:hAnsi="Garamond" w:cs="Georgia"/>
          <w:color w:val="1A1A1A"/>
          <w:sz w:val="22"/>
          <w:szCs w:val="22"/>
        </w:rPr>
        <w:t xml:space="preserve"> l’ONU en 2021 : la France a interdit aux FAMa d’avancer. Deuxième réalité : les sentiers nomades transsahariens traversent l’Algérie et la Mauritanie quasi-intégralement, reliant les zones de contrôle jihadiste malien aux bases arrière méditerranéennes. Troisième réalité : ces corridors préexistent à la colonisation. Berlin 1884-1885 a tracé des frontières. Les routes du désert, elles, n’ont jamais changé.</w:t>
      </w:r>
    </w:p>
    <w:p w14:paraId="1477DEFD" w14:textId="77777777" w:rsidR="006E716F" w:rsidRDefault="00000000">
      <w:pPr>
        <w:spacing w:before="0" w:after="80" w:line="312" w:lineRule="auto"/>
        <w:ind w:firstLine="397"/>
        <w:jc w:val="both"/>
      </w:pPr>
      <w:r>
        <w:rPr>
          <w:rFonts w:ascii="Garamond" w:eastAsia="Georgia" w:hAnsi="Garamond" w:cs="Georgia"/>
          <w:color w:val="1A1A1A"/>
          <w:sz w:val="22"/>
          <w:szCs w:val="22"/>
        </w:rPr>
        <w:t>La carte identifie trois avantages opérationnels exploités par les groupes armés via ces sentiers : l’établissement de camps de base arrière sur des territoires nomades hors souveraineté étatique effective ; la contrebande d’armes et de stupéfiants comme économie de guerre autofinancée ; le recrutement transfrontalier au sein des communautés tribales dispersées entre plusieurs États. Cette dernière dimension est décisive. Les frontières de Berlin coupent les familles. Les réseaux de recrutement jihadiste les traversent. L’asymétrie est structurelle — et millénaire.</w:t>
      </w:r>
    </w:p>
    <w:p w14:paraId="55B24974" w14:textId="062FF9F2" w:rsidR="006E716F" w:rsidRDefault="00000000">
      <w:pPr>
        <w:spacing w:before="0" w:after="80" w:line="312" w:lineRule="auto"/>
        <w:ind w:firstLine="397"/>
        <w:jc w:val="both"/>
      </w:pPr>
      <w:r>
        <w:rPr>
          <w:rFonts w:ascii="Garamond" w:eastAsia="Georgia" w:hAnsi="Garamond" w:cs="Georgia"/>
          <w:color w:val="1A1A1A"/>
          <w:sz w:val="22"/>
          <w:szCs w:val="22"/>
        </w:rPr>
        <w:t>La coïncidence géographique entre ces sentiers nomades et la base arrière mauritanienne — où Bilal Chérif, chef du FLA, opère avec visa Schengen [Africa Intelligence] — n’est pas fortuite. La logistique des groupes armés qui ont frappé le 25 avril 2026 emprunte des routes vieilles de plusieurs siècles. Ce que les drones de Barkhane n’ont pas su cartographier — ou n’ont pas voulu couper. La question est posée. Elle mérite une réponse.</w:t>
      </w:r>
    </w:p>
    <w:p w14:paraId="33B8D42A" w14:textId="02F90FA4" w:rsidR="006E716F" w:rsidRDefault="00000000">
      <w:pPr>
        <w:spacing w:before="0" w:after="80" w:line="312" w:lineRule="auto"/>
        <w:ind w:firstLine="397"/>
        <w:jc w:val="both"/>
      </w:pPr>
      <w:r>
        <w:rPr>
          <w:rFonts w:ascii="Garamond" w:eastAsia="Georgia" w:hAnsi="Garamond" w:cs="Georgia"/>
          <w:color w:val="1A1A1A"/>
          <w:sz w:val="22"/>
          <w:szCs w:val="22"/>
        </w:rPr>
        <w:t xml:space="preserve">Le maillon libyen complète la cartographie. Le Fezzan — vaste région désertique du sud de la Libye — constitue la principale base arrière logistique des groupes armés actifs au Sahel. Peu contrôlé par Tripoli, historiquement tourné vers le Niger, le Tchad et le Soudan plutôt que vers la côte méditerranéenne, le Fezzan abrite des tribus </w:t>
      </w:r>
      <w:r w:rsidR="00D00456">
        <w:rPr>
          <w:rFonts w:ascii="Garamond" w:eastAsia="Georgia" w:hAnsi="Garamond" w:cs="Georgia"/>
          <w:color w:val="1A1A1A"/>
          <w:sz w:val="22"/>
          <w:szCs w:val="22"/>
        </w:rPr>
        <w:t>Touaregs</w:t>
      </w:r>
      <w:r>
        <w:rPr>
          <w:rFonts w:ascii="Garamond" w:eastAsia="Georgia" w:hAnsi="Garamond" w:cs="Georgia"/>
          <w:color w:val="1A1A1A"/>
          <w:sz w:val="22"/>
          <w:szCs w:val="22"/>
        </w:rPr>
        <w:t xml:space="preserve">, </w:t>
      </w:r>
      <w:r w:rsidR="00D00456">
        <w:rPr>
          <w:rFonts w:ascii="Garamond" w:eastAsia="Georgia" w:hAnsi="Garamond" w:cs="Georgia"/>
          <w:color w:val="1A1A1A"/>
          <w:sz w:val="22"/>
          <w:szCs w:val="22"/>
        </w:rPr>
        <w:t>Toubous</w:t>
      </w:r>
      <w:r>
        <w:rPr>
          <w:rFonts w:ascii="Garamond" w:eastAsia="Georgia" w:hAnsi="Garamond" w:cs="Georgia"/>
          <w:color w:val="1A1A1A"/>
          <w:sz w:val="22"/>
          <w:szCs w:val="22"/>
        </w:rPr>
        <w:t xml:space="preserve"> et arabes dont les réseaux de solidarité s’étendent de part et d’autre de plusieurs frontières simultanément. Le FLA figure parmi les groupes qui utilisent cet espace comme point d’appui durable — non seulement comme couloir de passage, mais comme zone de repli, de recrutement et d’approvisionnement.</w:t>
      </w:r>
    </w:p>
    <w:p w14:paraId="54B00DBF" w14:textId="1200ABE6" w:rsidR="006E716F" w:rsidRDefault="00000000">
      <w:pPr>
        <w:spacing w:before="0" w:after="80" w:line="312" w:lineRule="auto"/>
        <w:ind w:firstLine="397"/>
        <w:jc w:val="both"/>
      </w:pPr>
      <w:r>
        <w:rPr>
          <w:rFonts w:ascii="Garamond" w:eastAsia="Georgia" w:hAnsi="Garamond" w:cs="Georgia"/>
          <w:color w:val="1A1A1A"/>
          <w:sz w:val="22"/>
          <w:szCs w:val="22"/>
        </w:rPr>
        <w:t xml:space="preserve">Les données ressources précisent l’enjeu géopolitique. Le Niger détient seul environ 5% des réserves mondiales d’uranium — soit approximativement 310 000 tonnes. L’ensemble de la zone AES élargie (Mali, Burkina Faso, Niger, Tchad) produit environ 230 tonnes d’or par an. </w:t>
      </w:r>
      <w:r>
        <w:rPr>
          <w:rFonts w:ascii="Garamond" w:eastAsia="Georgia" w:hAnsi="Garamond" w:cs="Georgia"/>
          <w:color w:val="1A1A1A"/>
          <w:sz w:val="22"/>
          <w:szCs w:val="22"/>
        </w:rPr>
        <w:t>[Siké Doumbé, For You Media] Ces chiffres replacent la question sécuritaire dans son cadre réel : ce n’est pas la stabilité du Sahel qui intéresse les puissances extérieures. C’est l’accès à ces sous-sols. La connexion avec la destruction de la Libye par l’OTAN en 2011 est directe. Kadhafi tenait le Fezzan. Son élimination a libéré cet espace. Les arsenaux dispersés y ont transité. Les réseaux tribaux transfrontaliers y ont prospéré sans État pour les contraindre. Ce que Barkhane appelait l</w:t>
      </w:r>
      <w:proofErr w:type="gramStart"/>
      <w:r>
        <w:rPr>
          <w:rFonts w:ascii="Garamond" w:eastAsia="Georgia" w:hAnsi="Garamond" w:cs="Georgia"/>
          <w:color w:val="1A1A1A"/>
          <w:sz w:val="22"/>
          <w:szCs w:val="22"/>
        </w:rPr>
        <w:t>’«</w:t>
      </w:r>
      <w:proofErr w:type="gramEnd"/>
      <w:r>
        <w:rPr>
          <w:rFonts w:ascii="Garamond" w:eastAsia="Georgia" w:hAnsi="Garamond" w:cs="Georgia"/>
          <w:color w:val="1A1A1A"/>
          <w:sz w:val="22"/>
          <w:szCs w:val="22"/>
        </w:rPr>
        <w:t xml:space="preserve"> ensablement » du terrorisme sahélien avait une adresse précise : le Fezzan d’abord, les sentiers nomades ensuite, les zones sanctuarisées du nord Mali enfin. La chaîne logistique est géographiquement cohérente. Et elle a été rendue possible par une intervention occidentale présentée comme humanitaire. </w:t>
      </w:r>
      <w:r w:rsidR="00FC0CED" w:rsidRPr="00FC0CED">
        <w:rPr>
          <w:rFonts w:ascii="Garamond" w:eastAsia="Georgia" w:hAnsi="Garamond" w:cs="Georgia"/>
          <w:color w:val="1A1A1A"/>
          <w:sz w:val="22"/>
          <w:szCs w:val="22"/>
        </w:rPr>
        <w:t>Choguel Kokalla Maïga</w:t>
      </w:r>
      <w:r>
        <w:rPr>
          <w:rFonts w:ascii="Garamond" w:eastAsia="Georgia" w:hAnsi="Garamond" w:cs="Georgia"/>
          <w:color w:val="1A1A1A"/>
          <w:sz w:val="22"/>
          <w:szCs w:val="22"/>
        </w:rPr>
        <w:t xml:space="preserve"> chiffre l’économie du recrutement jihadiste avec une précision que peu de chefs de gouvernement ont osé formuler publiquement : « Il y en a certains qui veulent se marier, ils veulent avoir l’argent du mariage. On les paye 100 000 francs ou combien ? Ils s’engagent dans le terrorisme. D’autres personnes, parce qu’on a tué leurs frères ou quelqu’un de leur ethnie. » [Choguel Kokalla Maïga, Premier ministre du Mali, Azalaï Hôtel Bamako, 19/10/2024] Sa conclusion est structurellement importante : « Ceux qui sont idéologiquement constitués, qui sont les vrais terroristes, ne sont pas nombreux. » La masse des combattants n’est pas idéologique. Elle est économiquement précaire, émotionnellement vulnérable, instrumentalisable. Ce n’est pas une armée de conviction. C’est une armée de misère gérée par un noyau dur. Tiani replace cette séquence dans un cadre géostratégique de long terme, formulé dans un entretien accordé à Télé Sa</w:t>
      </w:r>
      <w:r w:rsidR="00AD6709">
        <w:rPr>
          <w:rFonts w:ascii="Garamond" w:eastAsia="Georgia" w:hAnsi="Garamond" w:cs="Georgia"/>
          <w:color w:val="1A1A1A"/>
          <w:sz w:val="22"/>
          <w:szCs w:val="22"/>
        </w:rPr>
        <w:t>he</w:t>
      </w:r>
      <w:r>
        <w:rPr>
          <w:rFonts w:ascii="Garamond" w:eastAsia="Georgia" w:hAnsi="Garamond" w:cs="Georgia"/>
          <w:color w:val="1A1A1A"/>
          <w:sz w:val="22"/>
          <w:szCs w:val="22"/>
        </w:rPr>
        <w:t xml:space="preserve">l : depuis 1979, une même matrice opère — La Mecque, Afghanistan, Irak, Syrie, Libye, et aujourd’hui le Sahel. La logique est constante : provoquer un foyer d’instabilité, intervenir au nom de l’humanitaire, extraire les ressources stratégiques. [Général Abdourahamane Tiani, </w:t>
      </w:r>
      <w:r w:rsidR="00AD6709" w:rsidRPr="00AD6709">
        <w:rPr>
          <w:rFonts w:ascii="Garamond" w:eastAsia="Georgia" w:hAnsi="Garamond" w:cs="Georgia"/>
          <w:color w:val="1A1A1A"/>
          <w:sz w:val="22"/>
          <w:szCs w:val="22"/>
        </w:rPr>
        <w:t>Président de la République du Niger</w:t>
      </w:r>
      <w:r>
        <w:rPr>
          <w:rFonts w:ascii="Garamond" w:eastAsia="Georgia" w:hAnsi="Garamond" w:cs="Georgia"/>
          <w:color w:val="1A1A1A"/>
          <w:sz w:val="22"/>
          <w:szCs w:val="22"/>
        </w:rPr>
        <w:t xml:space="preserve">] Dans ce même entretien, Tiani affirme que plus de 700 combattants ont été transférés en deux vagues depuis le bassin du lac Tchad vers la zone Burkina-Niger-Mali, dotés de drones, d’armement lourd, d’explosifs, et formés par des instructeurs étrangers. Cette affirmation n’a pas fait l’objet d’une confirmation indépendante à date de rédaction. Tiani reformule également la nature des groupes armés dans un cadre analytique qui rompt avec la lecture religieuse dominante. Ce qu’il nomme les « auxiliaires néocoloniaux » ne sont pas des jihadistes autonomes — ce sont des sous-traitants d’une stratégie externe. Leur recrutement, leur armement et leur financement répondent à une logique d’instrumentalisation politique, non à une dynamique endogène de radicalisation islamiste. Cette lecture converge avec le mécanisme de précarisation-recrutement documenté par Yamb et avec la thèse de la sanctuarisation délibérée formulée par Choguel Maïga devant l’ONU en 2021, confirmée par RTL en mai 2026. Siké Doumbé (For You Media) formule les questions que les populations sahéliennes posent depuis dix ans et que les institutions internationales évitent : « Comment le terrorisme continue-t-il de progresser dans l’une des zones les plus militarisées du continent ? Qui finance réellement cette guerre, qui arme ces groupes et à qui profite réellement l’instabilité du Sahel ? Comment expliquer qu’avec toute la puissance technologique des grandes armées occidentales — satellites, drones, radars, imagerie thermique, renseignement en temps réel — les groupes terroristes continuent </w:t>
      </w:r>
      <w:r>
        <w:rPr>
          <w:rFonts w:ascii="Garamond" w:eastAsia="Georgia" w:hAnsi="Garamond" w:cs="Georgia"/>
          <w:color w:val="1A1A1A"/>
          <w:sz w:val="22"/>
          <w:szCs w:val="22"/>
        </w:rPr>
        <w:t>d’opérer pendant des années ? Comment ces groupes circulaient parfois en convoi dans des zones désertiques malgré une telle surveillance ? D’où viennent réellement ces équipements sophistiqués ? » [Siké Doumbé, For You Media] Ces questions ne sont pas rhétoriques. Elles ont des réponses documentées dans ce corpus. Banda Kani ajoute une dimension absente des autres analyses : la religion comme vecteur d’entrée cognitif précédant l’entrée militaire. Le salafisme et les courants wahhabites n’entrent pas dans les sociétés sahéliennes par la force. Ils entrent par les mosquées, les écoles coraniques, les financements étrangers — occupant les espaces mentaux avant que les groupes armés n’occupent les espaces physiques. [Banda Kani] Cette séquence explique analytiquement le refus de Traoré des 200 mosquées saoudiennes. Ce n’est pas un geste anti-islamique. C’est la reconnaissance que la mosquée peut précéder le jihadiste. La souveraineté mentale est la condition de la souveraineté militaire. Pierre Péan documentait dès 2010, dans *Carnages* (Fayard), la même architecture opérationnelle dans les Grands Lacs des années 1990 : forces spéciales étrangères guidant des armées locales, pillage systématique des ressources naturelles comme économie de guerre, impunité institutionnelle garantie par des vetos au Conseil de sécurité. [Péan, Pierre. *Carnages. Les guerres secrètes des grandes puissances en Afrique*. Fayard, 2010 — Source investigative] La Sainte Alliance que décrit Péan — États-Unis, Royaume-Uni, Israël, Rwanda, Ouganda — contre le Soudan islamiste des années 1990 est analytiquement comparable, dans sa structure, à la coalition documentée contre l’AES en 2026. L’Afrique change de théâtre. La doctrine reste.</w:t>
      </w:r>
    </w:p>
    <w:p w14:paraId="010C44F6" w14:textId="77777777" w:rsidR="006E716F" w:rsidRDefault="00000000">
      <w:pPr>
        <w:spacing w:before="0" w:after="80" w:lineRule="auto" w:line="312"/>
        <w:ind w:firstLine="397"/>
        <w:jc w:val="both"/>
      </w:pPr>
      <w:r>
        <w:rPr>
          <w:rFonts w:ascii="Garamond" w:hAnsi="Garamond"/>
          <w:b/>
          <w:bCs/>
          <w:color w:val="1A1A1A"/>
          <w:sz w:val="22"/>
          <w:szCs w:val="22"/>
        </w:rPr>
        <w:t>★ ★ ★</w:t>
      </w:r>
    </w:p>
    <w:p w14:paraId="4EBE4C69" w14:textId="77777777" w:rsidR="006E716F" w:rsidRDefault="00000000">
      <w:r>
        <w:br w:type="page"/>
      </w:r>
    </w:p>
    <w:p w14:paraId="75863714"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16 — </w:t>
      </w:r>
      <w:r>
        <w:rPr>
          <w:rFonts w:ascii="Garamond" w:eastAsia="Arial" w:hAnsi="Garamond" w:cs="Arial"/>
          <w:b/>
          <w:bCs/>
          <w:color w:val="1A1A2E"/>
          <w:sz w:val="28"/>
        </w:rPr>
        <w:t>Mali : la première rupture</w:t>
      </w:r>
    </w:p>
    <w:p w14:paraId="38FBE4E4" w14:textId="77777777" w:rsidR="006E716F" w:rsidRDefault="00000000">
      <w:pPr>
        <w:spacing w:before="0" w:after="80" w:line="312" w:lineRule="auto"/>
        <w:ind w:firstLine="397"/>
        <w:jc w:val="both"/>
      </w:pPr>
      <w:r>
        <w:rPr>
          <w:rFonts w:ascii="Garamond" w:eastAsia="Georgia" w:hAnsi="Garamond" w:cs="Georgia"/>
          <w:color w:val="1A1A1A"/>
          <w:sz w:val="22"/>
          <w:szCs w:val="22"/>
        </w:rPr>
        <w:t>18 août 2020. 4h du matin. Des tirs éclatent à la base militaire de Kati, à 15 km de Bamako. En quelques heures, le président Ibrahim Boubacar Keïta est arrêté dans sa résidence. Le colonel Assimi Goïta prend la tête du Comité National pour le Salut du Peuple. IBK prononce sa démission à la télévision nationale dans la nuit.</w:t>
      </w:r>
    </w:p>
    <w:p w14:paraId="3288C496" w14:textId="77777777" w:rsidR="006E716F" w:rsidRDefault="00000000">
      <w:pPr>
        <w:spacing w:before="0" w:after="80" w:line="312" w:lineRule="auto"/>
        <w:ind w:firstLine="397"/>
        <w:jc w:val="both"/>
      </w:pPr>
      <w:r>
        <w:rPr>
          <w:rFonts w:ascii="Garamond" w:eastAsia="Georgia" w:hAnsi="Garamond" w:cs="Georgia"/>
          <w:color w:val="1A1A1A"/>
          <w:sz w:val="22"/>
          <w:szCs w:val="22"/>
        </w:rPr>
        <w:t>Dans les rues de Bamako, des foules dansent. Ce décalage entre la condamnation internationale unanime — Union européenne, CEDEAO, France, Nations Unies — et la célébration populaire spontanée est le fait politique le plus significatif de l’année 2020 en Afrique. Il ne sera jamais correctement analysé par les médias mainstream, qui préfèrent condamner les soldats plutôt que de s’interroger sur ce qu’IBK représentait pour ces foules.</w:t>
      </w:r>
    </w:p>
    <w:p w14:paraId="43EA8C74" w14:textId="25DBAC0E" w:rsidR="006E716F" w:rsidRDefault="00000000">
      <w:pPr>
        <w:spacing w:before="0" w:after="80" w:line="312" w:lineRule="auto"/>
        <w:ind w:firstLine="397"/>
        <w:jc w:val="both"/>
      </w:pPr>
      <w:r>
        <w:rPr>
          <w:rFonts w:ascii="Garamond" w:eastAsia="Georgia" w:hAnsi="Garamond" w:cs="Georgia"/>
          <w:color w:val="1A1A1A"/>
          <w:sz w:val="22"/>
          <w:szCs w:val="22"/>
        </w:rPr>
        <w:t>La première transition ne s’arrête pas en août 2020. Le 24 mai 2021, Goïta frappe une deuxième fois. Il renverse le président de transition Bah N’Daw et son Premier ministre Moctar Ouane, accusés de vouloir marginaliser les militaires dans le nouveau gouvernement. Goïta est investi président de la transition. Choguel Kokalla Maïga, figure du mouvement M5-RFP qui avait porté la contestation populaire contre IBK, devient Premier ministre. Ce n’est pas un accident : la transition militaire s’appuie sur la légitimité civile du M5-RFP. La jonction entre protestation populaire et rupture militaire est institutionnalisée. Choguel Maïga recadre l’histoire dans sa dimension la plus profonde : « Nous devons notre liberté de 1944-1945 aux tirailleurs africains. La dette, c’est dans l’autre sens. » [Choguel Kokalla Maïga, Premier ministre du Mali] La France libérée par des soldats africains. La dette morale inversée. Il est écarté du gouvernement en août 2022 lors d’une consolidation du pouvoir militaire. Sa voix intellectuelle reste la référence de cadrage analytique reprise par Tiani, Yamb et Dietrich. Certaines contributions fondatrices ne s’effacent pas avec les remaniements.</w:t>
      </w:r>
    </w:p>
    <w:p w14:paraId="181B0F71" w14:textId="77777777" w:rsidR="006E716F" w:rsidRDefault="00000000">
      <w:pPr>
        <w:spacing w:before="0" w:after="80" w:line="312" w:lineRule="auto"/>
        <w:ind w:firstLine="397"/>
        <w:jc w:val="both"/>
      </w:pPr>
      <w:r>
        <w:rPr>
          <w:rFonts w:ascii="Garamond" w:eastAsia="Georgia" w:hAnsi="Garamond" w:cs="Georgia"/>
          <w:color w:val="1A1A1A"/>
          <w:sz w:val="22"/>
          <w:szCs w:val="22"/>
        </w:rPr>
        <w:t>Ce que Goïta représente va au-delà de sa personne. Il incarne la rupture d’une génération militaire africaine formée au front contre le terrorisme, qui a vu ses hommes mourir pendant que les généraux français interdisaient aux FAMa d’avancer vers le nord. Cette génération a une lecture simple de la situation : ceux qui sont censés aider ne veulent pas que le problème soit résolu.</w:t>
      </w:r>
    </w:p>
    <w:p w14:paraId="612C1899" w14:textId="77777777" w:rsidR="006E716F" w:rsidRDefault="00000000">
      <w:pPr>
        <w:spacing w:before="0" w:after="80" w:line="312" w:lineRule="auto"/>
        <w:ind w:firstLine="397"/>
        <w:jc w:val="both"/>
      </w:pPr>
      <w:r>
        <w:rPr>
          <w:rFonts w:ascii="Garamond" w:eastAsia="Georgia" w:hAnsi="Garamond" w:cs="Georgia"/>
          <w:color w:val="1A1A1A"/>
          <w:sz w:val="22"/>
          <w:szCs w:val="22"/>
        </w:rPr>
        <w:t>10 juillet 2022 : 49 forces spéciales ivoiriennes sont capturées à l’aéroport de Bamako. Ils sont déguisés en étudiants et techniciens électriciens. Aucun ordre de mission. La MINUSMA confirme qu’aucune rotation n’était prévue. Une conversation interceptée entre le président Ouattara et Boubou Cissé (17 février 2022) : « D’ici 2 semaines ils tombent. » Sadio Camara identifié comme cible prioritaire.</w:t>
      </w:r>
    </w:p>
    <w:p w14:paraId="73B88869" w14:textId="77777777" w:rsidR="006E716F" w:rsidRDefault="00000000">
      <w:pPr>
        <w:spacing w:before="0" w:after="80" w:line="312" w:lineRule="auto"/>
        <w:ind w:firstLine="397"/>
        <w:jc w:val="both"/>
      </w:pPr>
      <w:r>
        <w:rPr>
          <w:rFonts w:ascii="Garamond" w:eastAsia="Georgia" w:hAnsi="Garamond" w:cs="Georgia"/>
          <w:color w:val="1A1A1A"/>
          <w:sz w:val="22"/>
          <w:szCs w:val="22"/>
        </w:rPr>
        <w:t xml:space="preserve">Le 14 novembre 2023 : prise de Kidal. La ville-symbole, bastion du MNLA depuis 2012, </w:t>
      </w:r>
      <w:proofErr w:type="gramStart"/>
      <w:r>
        <w:rPr>
          <w:rFonts w:ascii="Garamond" w:eastAsia="Georgia" w:hAnsi="Garamond" w:cs="Georgia"/>
          <w:color w:val="1A1A1A"/>
          <w:sz w:val="22"/>
          <w:szCs w:val="22"/>
        </w:rPr>
        <w:t>tombe en</w:t>
      </w:r>
      <w:proofErr w:type="gramEnd"/>
      <w:r>
        <w:rPr>
          <w:rFonts w:ascii="Garamond" w:eastAsia="Georgia" w:hAnsi="Garamond" w:cs="Georgia"/>
          <w:color w:val="1A1A1A"/>
          <w:sz w:val="22"/>
          <w:szCs w:val="22"/>
        </w:rPr>
        <w:t xml:space="preserve"> moins de 24 heures face aux FAMa. Ce que Barkhane n’avait pas réussi en dix ans, les FAMa le réalisent seize mois après l’expulsion des Français. La démonstration est complète.</w:t>
      </w:r>
    </w:p>
    <w:p w14:paraId="09561464"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Le Mali est et restera Un et Indivisible. »</w:t>
      </w:r>
    </w:p>
    <w:p w14:paraId="4658F7B3"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Assimi Goïta, à l’issue de la prise de Kidal, 14 novembre 2023</w:t>
      </w:r>
    </w:p>
    <w:p w14:paraId="5E2370C8" w14:textId="77777777" w:rsidR="006E716F" w:rsidRDefault="00000000">
      <w:r>
        <w:lastRenderedPageBreak/>
        <w:br w:type="page"/>
      </w:r>
    </w:p>
    <w:p w14:paraId="10AA91EF"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17 — </w:t>
      </w:r>
      <w:r>
        <w:rPr>
          <w:rFonts w:ascii="Garamond" w:eastAsia="Arial" w:hAnsi="Garamond" w:cs="Arial"/>
          <w:b/>
          <w:bCs/>
          <w:color w:val="1A1A2E"/>
          <w:sz w:val="28"/>
        </w:rPr>
        <w:t>Burkina Faso : le MPSR et la doctrine Traoré</w:t>
      </w:r>
    </w:p>
    <w:p w14:paraId="7AAD392A" w14:textId="77777777" w:rsidR="006E716F" w:rsidRDefault="00000000">
      <w:pPr>
        <w:spacing w:before="0" w:after="80" w:line="312" w:lineRule="auto"/>
        <w:ind w:firstLine="397"/>
        <w:jc w:val="both"/>
      </w:pPr>
      <w:r>
        <w:rPr>
          <w:rFonts w:ascii="Garamond" w:eastAsia="Georgia" w:hAnsi="Garamond" w:cs="Georgia"/>
          <w:color w:val="1A1A1A"/>
          <w:sz w:val="22"/>
          <w:szCs w:val="22"/>
        </w:rPr>
        <w:t xml:space="preserve">Deux coups en huit mois. Janvier 2022 : le lieutenant-colonel Paul-Henri </w:t>
      </w:r>
      <w:proofErr w:type="spellStart"/>
      <w:r>
        <w:rPr>
          <w:rFonts w:ascii="Garamond" w:eastAsia="Georgia" w:hAnsi="Garamond" w:cs="Georgia"/>
          <w:color w:val="1A1A1A"/>
          <w:sz w:val="22"/>
          <w:szCs w:val="22"/>
        </w:rPr>
        <w:t>Sandaogo</w:t>
      </w:r>
      <w:proofErr w:type="spellEnd"/>
      <w:r>
        <w:rPr>
          <w:rFonts w:ascii="Garamond" w:eastAsia="Georgia" w:hAnsi="Garamond" w:cs="Georgia"/>
          <w:color w:val="1A1A1A"/>
          <w:sz w:val="22"/>
          <w:szCs w:val="22"/>
        </w:rPr>
        <w:t xml:space="preserve"> Damiba renverse Roch Marc Christian Kaboré. Septembre 2022 : le capitaine Ibrahim Traoré renverse Damiba. Chaque coup corrige et radicalise le précédent. Damiba hésite sur la rupture avec Paris. Traoré ne tergiverse pas.</w:t>
      </w:r>
    </w:p>
    <w:p w14:paraId="6276FB10" w14:textId="77777777" w:rsidR="006E716F" w:rsidRDefault="00000000">
      <w:pPr>
        <w:spacing w:before="0" w:after="80" w:line="312" w:lineRule="auto"/>
        <w:ind w:firstLine="397"/>
        <w:jc w:val="both"/>
      </w:pPr>
      <w:r>
        <w:rPr>
          <w:rFonts w:ascii="Garamond" w:eastAsia="Georgia" w:hAnsi="Garamond" w:cs="Georgia"/>
          <w:color w:val="1A1A1A"/>
          <w:sz w:val="22"/>
          <w:szCs w:val="22"/>
        </w:rPr>
        <w:t>Capitaine Ibrahim Traoré, président de la transition du Burkina Faso (MPSR), est l’incarnation la plus radicale du projet sahélien. 35 ans au moment de la prise du pouvoir. Officier de l’arme blindée, cité plusieurs fois pour bravoure au front contre les groupes armés. Sa doctrine se résume en une phrase qu’il prononce en 2023 : « Les impérialistes ont décidé que nous devions mourir. Nous, nous avons décidé de vivre. C’est tout le débat. »</w:t>
      </w:r>
    </w:p>
    <w:p w14:paraId="098A89EE" w14:textId="1999FAE6" w:rsidR="006E716F" w:rsidRDefault="00000000">
      <w:pPr>
        <w:spacing w:before="0" w:after="80" w:line="312" w:lineRule="auto"/>
        <w:ind w:firstLine="397"/>
        <w:jc w:val="both"/>
      </w:pPr>
      <w:r>
        <w:rPr>
          <w:rFonts w:ascii="Garamond" w:eastAsia="Georgia" w:hAnsi="Garamond" w:cs="Georgia"/>
          <w:color w:val="1A1A1A"/>
          <w:sz w:val="22"/>
          <w:szCs w:val="22"/>
        </w:rPr>
        <w:t>Traoré nomme le mécanisme de l’affaiblissement interne avec une précision qui va au-delà de la simple dénonciation de la présence militaire étrangère : les conseillers militaires français sont « plus dangereux que les bases ». Leur mission n’était pas de renforcer les FAB. Elle était de dicter des politiques de formation inadaptées pour maintenir l’armée burkinabè dans une dépendance structurelle. [Capitaine Ibrahim Traoré] La base militaire est visible. Le conseiller est invisible. Et c’est l’invisible qui commande. Le Burkina Faso engage la nationalisation de Total sur son territoire. Il devient premier producteur de tomates en Afrique de l’Ouest. Des ouvrages panafricanistes sont traduits en Moré et diffusés dans les villages pour conscientiser directement les populations rurales. Ce n’est pas de la propagande. C’est de l’éducation populaire souverainiste. Traoré refuse 200 mosquées financées par l’Arabie Saoudite : « Donnez-nous des écoles, des hôpitaux et des emplois. » Il expulse les forces françaises. Il lance la mobilisation générale, instaurant un service civique pour la défense nationale. En janvier 2025, il répond à Macron avec une phrase qui devient virale sur tout le continent : « S’il n’est pas athée, à chaque réveil s’il prie, il devrait aussi prier les Africains, parce que c’est grâce à nos ancêtres que la France existe aujourd’hui. »</w:t>
      </w:r>
    </w:p>
    <w:p w14:paraId="22DA1F44"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Les impérialistes ont décidé que nous devions mourir. Nous, nous avons décidé de vivre. C’est tout le débat. »</w:t>
      </w:r>
    </w:p>
    <w:p w14:paraId="24EE4933" w14:textId="39EB1DDF" w:rsidR="006E716F" w:rsidRDefault="00000000">
      <w:pPr>
        <w:spacing w:before="0" w:after="200" w:lineRule="auto" w:line="264"/>
        <w:ind w:left="680" w:right="700"/>
        <w:jc w:val="left"/>
      </w:pPr>
      <w:r>
        <w:rPr>
          <w:rFonts w:ascii="Garamond" w:eastAsia="Arial" w:hAnsi="Garamond" w:cs="Arial"/>
          <w:i/>
          <w:iCs/>
          <w:color w:val="555555"/>
          <w:sz w:val="19"/>
          <w:szCs w:val="18"/>
        </w:rPr>
        <w:t xml:space="preserve">— Capitaine Ibrahim Traoré, </w:t>
      </w:r>
      <w:r w:rsidR="0094213B" w:rsidRPr="0094213B">
        <w:rPr>
          <w:rFonts w:ascii="Garamond" w:eastAsia="Arial" w:hAnsi="Garamond" w:cs="Arial"/>
          <w:i/>
          <w:iCs/>
          <w:color w:val="555555"/>
          <w:sz w:val="19"/>
          <w:szCs w:val="18"/>
        </w:rPr>
        <w:t>Ibrahim Traoré, président du Faso</w:t>
      </w:r>
      <w:r w:rsidR="0094213B">
        <w:rPr>
          <w:rFonts w:ascii="Garamond" w:eastAsia="Arial" w:hAnsi="Garamond" w:cs="Arial"/>
          <w:i/>
          <w:iCs/>
          <w:color w:val="555555"/>
          <w:sz w:val="19"/>
          <w:szCs w:val="18"/>
        </w:rPr>
        <w:t xml:space="preserve">, </w:t>
      </w:r>
      <w:r>
        <w:rPr>
          <w:rFonts w:ascii="Garamond" w:eastAsia="Arial" w:hAnsi="Garamond" w:cs="Arial"/>
          <w:i/>
          <w:iCs/>
          <w:color w:val="555555"/>
          <w:sz w:val="19"/>
          <w:szCs w:val="18"/>
        </w:rPr>
        <w:t>2023</w:t>
      </w:r>
    </w:p>
    <w:p w14:paraId="647AE6AB"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S’il n’est pas athée, à chaque réveil s’il prie, il devrait aussi prier les Africains, parce que c’est grâce à nos ancêtres que la France existe aujourd’hui. »</w:t>
      </w:r>
    </w:p>
    <w:p w14:paraId="59F0105A"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Capitaine Ibrahim Traoré, réponse à Macron, 14 janvier 2025</w:t>
      </w:r>
    </w:p>
    <w:p w14:paraId="69B02B8D" w14:textId="07F1EE92" w:rsidR="006E716F" w:rsidRDefault="00000000">
      <w:pPr>
        <w:spacing w:before="0" w:after="80" w:line="312" w:lineRule="auto"/>
        <w:ind w:firstLine="397"/>
        <w:jc w:val="both"/>
      </w:pPr>
      <w:r>
        <w:rPr>
          <w:rFonts w:ascii="Garamond" w:eastAsia="Georgia" w:hAnsi="Garamond" w:cs="Georgia"/>
          <w:color w:val="1A1A1A"/>
          <w:sz w:val="22"/>
          <w:szCs w:val="22"/>
        </w:rPr>
        <w:t xml:space="preserve">Le 8 novembre 2024, les FDS burkinabè déjouent une tentative de corruption d’une ampleur documentée sans précédent : un intermédiaire propose à des éléments des forces de sécurité de participer au renversement du gouvernement en échange de 5 milliards de francs CFA. Sous les ordres de leurs supérieurs, les soldats </w:t>
      </w:r>
      <w:r w:rsidR="00E9344C">
        <w:rPr>
          <w:rFonts w:ascii="Garamond" w:eastAsia="Georgia" w:hAnsi="Garamond" w:cs="Georgia"/>
          <w:color w:val="1A1A1A"/>
          <w:sz w:val="22"/>
          <w:szCs w:val="22"/>
        </w:rPr>
        <w:t>feignent</w:t>
      </w:r>
      <w:r>
        <w:rPr>
          <w:rFonts w:ascii="Garamond" w:eastAsia="Georgia" w:hAnsi="Garamond" w:cs="Georgia"/>
          <w:color w:val="1A1A1A"/>
          <w:sz w:val="22"/>
          <w:szCs w:val="22"/>
        </w:rPr>
        <w:t xml:space="preserve"> l’adhésion. Au moment de la remise des valises, l’individu est arrêté en flagrant délit. Les fonds sont saisis et versés au Trésor public dans l’attente des conclusions de l’enquête sur l’origine des commanditaires. [</w:t>
      </w:r>
      <w:proofErr w:type="gramStart"/>
      <w:r>
        <w:rPr>
          <w:rFonts w:ascii="Garamond" w:eastAsia="Georgia" w:hAnsi="Garamond" w:cs="Georgia"/>
          <w:color w:val="1A1A1A"/>
          <w:sz w:val="22"/>
          <w:szCs w:val="22"/>
        </w:rPr>
        <w:t>RTB ,</w:t>
      </w:r>
      <w:proofErr w:type="gramEnd"/>
      <w:r>
        <w:rPr>
          <w:rFonts w:ascii="Garamond" w:eastAsia="Georgia" w:hAnsi="Garamond" w:cs="Georgia"/>
          <w:color w:val="1A1A1A"/>
          <w:sz w:val="22"/>
          <w:szCs w:val="22"/>
        </w:rPr>
        <w:t xml:space="preserve"> 09-10/11/] Cinq milliards de francs CFA pour un renversement. Le chiffre documente deux </w:t>
      </w:r>
      <w:r>
        <w:rPr>
          <w:rFonts w:ascii="Garamond" w:eastAsia="Georgia" w:hAnsi="Garamond" w:cs="Georgia"/>
          <w:color w:val="1A1A1A"/>
          <w:sz w:val="22"/>
          <w:szCs w:val="22"/>
        </w:rPr>
        <w:t xml:space="preserve">réalités simultanément : la détermination des sponsors à déstabiliser la transition, et la résistance intérieure des FDS à la corruption. La bataille pour l’AES se joue aussi à l’intérieur des casernes. En avril 2025, des mercenaires opérant dans la zone du Liptako-Gourma auraient été massivement dotés en armements et en moyens financiers par la DGSE pour frapper simultanément les trois États de l’AES. Tiani signale également des bases et des mouvements suspects à la frontière entre la Côte d’Ivoire et le Burkina Faso, notamment dans la zone de </w:t>
      </w:r>
      <w:proofErr w:type="spellStart"/>
      <w:r>
        <w:rPr>
          <w:rFonts w:ascii="Garamond" w:eastAsia="Georgia" w:hAnsi="Garamond" w:cs="Georgia"/>
          <w:color w:val="1A1A1A"/>
          <w:sz w:val="22"/>
          <w:szCs w:val="22"/>
        </w:rPr>
        <w:t>Cong</w:t>
      </w:r>
      <w:proofErr w:type="spellEnd"/>
      <w:r>
        <w:rPr>
          <w:rFonts w:ascii="Garamond" w:eastAsia="Georgia" w:hAnsi="Garamond" w:cs="Georgia"/>
          <w:color w:val="1A1A1A"/>
          <w:sz w:val="22"/>
          <w:szCs w:val="22"/>
        </w:rPr>
        <w:t>, faisant l’objet d’une surveillance active. Le 3 janvier 2026 à 23h : une tentative d’assassinat cible Traoré. Série d’actions ciblées prévue, « en commençant par la neutralisation du capitaine Traoré, soit à bout portant, soit par une action pour miner son domicile ». [Ministre de la Sécurité nationale du Burkina Faso, communiqué officiel] La tentative échoue. Elle prouve que quelqu’un, quelque part, a décidé que Traoré devait mourir. Et que la loi de l’amplification de la persécution est en marche.</w:t>
      </w:r>
    </w:p>
    <w:p w14:paraId="2683BEC7" w14:textId="77777777" w:rsidR="006E716F" w:rsidRDefault="00000000">
      <w:r>
        <w:br w:type="page"/>
      </w:r>
    </w:p>
    <w:p w14:paraId="273AAA1E"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18 — </w:t>
      </w:r>
      <w:r>
        <w:rPr>
          <w:rFonts w:ascii="Garamond" w:eastAsia="Arial" w:hAnsi="Garamond" w:cs="Arial"/>
          <w:b/>
          <w:bCs/>
          <w:color w:val="1A1A2E"/>
          <w:sz w:val="28"/>
        </w:rPr>
        <w:t>Niger : le CNSP et le verrou final</w:t>
      </w:r>
    </w:p>
    <w:p w14:paraId="109D01DD" w14:textId="77777777" w:rsidR="006E716F" w:rsidRDefault="00000000">
      <w:pPr>
        <w:spacing w:before="0" w:after="80" w:line="312" w:lineRule="auto"/>
        <w:ind w:firstLine="397"/>
        <w:jc w:val="both"/>
      </w:pPr>
      <w:r>
        <w:rPr>
          <w:rFonts w:ascii="Garamond" w:eastAsia="Georgia" w:hAnsi="Garamond" w:cs="Georgia"/>
          <w:color w:val="1A1A1A"/>
          <w:sz w:val="22"/>
          <w:szCs w:val="22"/>
        </w:rPr>
        <w:t>Le 26 juillet 2023, la garde présidentielle nigérienne place le président Mohamed Bazoum en résidence surveillée. Le général Abdourahamane Tiani, chef de la Garde Présidentielle, prend la tête du Conseil National pour la Sauvegarde de la Patrie. La réaction internationale est immédiate et hystérique. Pour une raison simple : le Niger est le dernier verrou.</w:t>
      </w:r>
    </w:p>
    <w:tbl>
      <w:tblPr>
        <w:tblStyle w:val="a9"/>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7E9DC091"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725D4144" w14:textId="77777777" w:rsidR="006E716F" w:rsidRDefault="00000000">
            <w:pPr>
              <w:spacing w:before="40" w:after="40"/>
            </w:pPr>
            <w:r>
              <w:rPr>
                <w:rFonts w:ascii="Garamond" w:eastAsia="Arial" w:hAnsi="Garamond" w:cs="Arial"/>
                <w:b/>
                <w:bCs/>
                <w:color w:val="E8E0D0"/>
                <w:sz w:val="19"/>
              </w:rPr>
              <w:t>ENJEUX STRATÉGIQUES DU NIGER — JUILLET 2023</w:t>
            </w:r>
          </w:p>
        </w:tc>
      </w:tr>
      <w:tr w:rsidR="006E716F" w14:paraId="3BE4BF7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4F1660D" w14:textId="77777777" w:rsidR="006E716F" w:rsidRDefault="00000000">
            <w:pPr>
              <w:spacing w:before="40" w:after="40"/>
            </w:pPr>
            <w:r>
              <w:rPr>
                <w:rFonts w:ascii="Garamond" w:eastAsia="Arial" w:hAnsi="Garamond" w:cs="Arial"/>
                <w:color w:val="1A1A1A"/>
                <w:sz w:val="20"/>
                <w:szCs w:val="19"/>
              </w:rPr>
              <w:t>Base aérienne Niamey : ~1 500 soldats français</w:t>
            </w:r>
          </w:p>
        </w:tc>
      </w:tr>
      <w:tr w:rsidR="006E716F" w14:paraId="43BEBB8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19106CD" w14:textId="77777777" w:rsidR="006E716F" w:rsidRDefault="00000000">
            <w:pPr>
              <w:spacing w:before="40" w:after="40"/>
            </w:pPr>
            <w:r>
              <w:rPr>
                <w:rFonts w:ascii="Garamond" w:eastAsia="Arial" w:hAnsi="Garamond" w:cs="Arial"/>
                <w:color w:val="1A1A1A"/>
                <w:sz w:val="20"/>
                <w:szCs w:val="19"/>
              </w:rPr>
              <w:t>Base 201 américaine : ~1 000 soldats, drones Reaper MQ-9 — la seule base de drones américains en Afrique de l’Ouest</w:t>
            </w:r>
          </w:p>
        </w:tc>
      </w:tr>
      <w:tr w:rsidR="006E716F" w14:paraId="54AA22A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72C9704" w14:textId="77777777" w:rsidR="006E716F" w:rsidRDefault="00000000">
            <w:pPr>
              <w:spacing w:before="40" w:after="40"/>
            </w:pPr>
            <w:r>
              <w:rPr>
                <w:rFonts w:ascii="Garamond" w:eastAsia="Arial" w:hAnsi="Garamond" w:cs="Arial"/>
                <w:color w:val="1A1A1A"/>
                <w:sz w:val="20"/>
                <w:szCs w:val="19"/>
              </w:rPr>
              <w:t>Uranium : 35% des importations françaises d’uranium concentré (2020)</w:t>
            </w:r>
          </w:p>
        </w:tc>
      </w:tr>
      <w:tr w:rsidR="006E716F" w14:paraId="3839A86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E017030" w14:textId="77777777" w:rsidR="006E716F" w:rsidRDefault="00000000">
            <w:pPr>
              <w:spacing w:before="40" w:after="40"/>
            </w:pPr>
            <w:r>
              <w:rPr>
                <w:rFonts w:ascii="Garamond" w:eastAsia="Arial" w:hAnsi="Garamond" w:cs="Arial"/>
                <w:color w:val="1A1A1A"/>
                <w:sz w:val="20"/>
                <w:szCs w:val="19"/>
              </w:rPr>
              <w:t>Accord UE-Niger 2015 sur les flux migratoires trans-sahariens — verrou migratoire européen</w:t>
            </w:r>
          </w:p>
        </w:tc>
      </w:tr>
      <w:tr w:rsidR="006E716F" w14:paraId="2A14C62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6FE050F" w14:textId="77777777" w:rsidR="006E716F" w:rsidRDefault="00000000">
            <w:pPr>
              <w:spacing w:before="40" w:after="40"/>
            </w:pPr>
            <w:r>
              <w:rPr>
                <w:rFonts w:ascii="Garamond" w:eastAsia="Arial" w:hAnsi="Garamond" w:cs="Arial"/>
                <w:color w:val="1A1A1A"/>
                <w:sz w:val="20"/>
                <w:szCs w:val="19"/>
              </w:rPr>
              <w:t>Dernière grande base arrière occidentale en zone sahélienne après les expulsions du Mali et du Burkina</w:t>
            </w:r>
          </w:p>
        </w:tc>
      </w:tr>
      <w:tr w:rsidR="006E716F" w14:paraId="6FDBC3A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A0368E3" w14:textId="03563047" w:rsidR="006E716F" w:rsidRDefault="00000000">
            <w:pPr>
              <w:spacing w:before="40" w:after="40"/>
            </w:pPr>
            <w:r>
              <w:rPr>
                <w:rFonts w:ascii="Garamond" w:eastAsia="Arial" w:hAnsi="Garamond" w:cs="Arial"/>
                <w:color w:val="1A1A1A"/>
                <w:sz w:val="20"/>
                <w:szCs w:val="19"/>
              </w:rPr>
              <w:t xml:space="preserve">Perdre le Niger = perdre l’intégralité du dispositif </w:t>
            </w:r>
            <w:r w:rsidR="002E7779">
              <w:rPr>
                <w:rFonts w:ascii="Garamond" w:eastAsia="Arial" w:hAnsi="Garamond" w:cs="Arial"/>
                <w:color w:val="1A1A1A"/>
                <w:sz w:val="20"/>
                <w:szCs w:val="19"/>
              </w:rPr>
              <w:t>sahélien</w:t>
            </w:r>
            <w:r>
              <w:rPr>
                <w:rFonts w:ascii="Garamond" w:eastAsia="Arial" w:hAnsi="Garamond" w:cs="Arial"/>
                <w:color w:val="1A1A1A"/>
                <w:sz w:val="20"/>
                <w:szCs w:val="19"/>
              </w:rPr>
              <w:t xml:space="preserve"> occidental</w:t>
            </w:r>
          </w:p>
        </w:tc>
      </w:tr>
    </w:tbl>
    <w:p w14:paraId="5CEE9D63" w14:textId="77777777" w:rsidR="006E716F" w:rsidRDefault="00000000">
      <w:pPr>
        <w:spacing w:before="0" w:after="80" w:line="312" w:lineRule="auto"/>
        <w:ind w:firstLine="397"/>
        <w:jc w:val="both"/>
      </w:pPr>
      <w:r>
        <w:rPr>
          <w:rFonts w:ascii="Garamond" w:eastAsia="Georgia" w:hAnsi="Garamond" w:cs="Georgia"/>
          <w:color w:val="1A1A1A"/>
          <w:sz w:val="22"/>
          <w:szCs w:val="22"/>
        </w:rPr>
        <w:t>Le 3 août 2023 : un Boeing C-17A Globemaster décolle de Rammstein direction Niamey. Il rebrousse chemin au-dessus de l’Algérie — le CNSP lui refuse l’atterrissage. La souveraineté de l’espace aérien nigérien s’affirme dans les faits avant même que les accords de défense soient officiellement dénoncés.</w:t>
      </w:r>
    </w:p>
    <w:p w14:paraId="4918BB34" w14:textId="77777777" w:rsidR="006E716F" w:rsidRDefault="00000000">
      <w:pPr>
        <w:spacing w:before="0" w:after="80" w:line="312" w:lineRule="auto"/>
        <w:ind w:firstLine="397"/>
        <w:jc w:val="both"/>
      </w:pPr>
      <w:r>
        <w:rPr>
          <w:rFonts w:ascii="Garamond" w:eastAsia="Georgia" w:hAnsi="Garamond" w:cs="Georgia"/>
          <w:color w:val="1A1A1A"/>
          <w:sz w:val="22"/>
          <w:szCs w:val="22"/>
        </w:rPr>
        <w:t>Décembre 2023 : départ des soldats français. Printemps 2024 : fermeture de la base 201 américaine. Nathalie Yamb, lors du grand débat à Niamey, formule l’exploit dans sa dimension historique : « Aucun pays dans le monde, à part le Vietnam, n’a réussi à faire dégager l’armée française et l’armée américaine en même temps, coup sur coup, sans avoir à faire couler une goutte de sang. C’est extraordinaire. L’histoire le retiendra pour des siècles et des siècles. »</w:t>
      </w:r>
    </w:p>
    <w:p w14:paraId="54D2845E"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Aucun pays dans le monde, à part le Vietnam, n’a réussi à faire dégager l’armée française et l’armée américaine en même temps, coup sur coup, sans avoir à faire couler une goutte de sang. »</w:t>
      </w:r>
    </w:p>
    <w:p w14:paraId="2B2CF91E"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Nathalie Yamb, grand débat, télévision nigérienne, Niamey, post-juillet 2023</w:t>
      </w:r>
    </w:p>
    <w:p w14:paraId="775DCE1C" w14:textId="77777777" w:rsidR="006E716F" w:rsidRDefault="00000000">
      <w:pPr>
        <w:spacing w:before="0" w:after="80" w:line="312" w:lineRule="auto"/>
        <w:ind w:firstLine="397"/>
        <w:jc w:val="both"/>
      </w:pPr>
      <w:r>
        <w:rPr>
          <w:rFonts w:ascii="Garamond" w:eastAsia="Georgia" w:hAnsi="Garamond" w:cs="Georgia"/>
          <w:color w:val="1A1A1A"/>
          <w:sz w:val="22"/>
          <w:szCs w:val="22"/>
        </w:rPr>
        <w:t>Recettes pétrolières du Niger post-transition : +218% entre 2020 (64,1 Md FCFA) et 2024 (204 Md FCFA). Couverture des besoins domestiques : 20% à 60%. [Ministre Sahabi Oumarou, 24 février 2025] Mars 2025 : retrait de l’OIF pendant la semaine de la Francophonie — timing non accidentel. Séquence des ruptures : CEDEAO (janvier 2024), OIF (mars 2025), suspension médias français Niger (mai 2026). Chaque étape est irréversible.</w:t>
      </w:r>
    </w:p>
    <w:p w14:paraId="64B8FCAF" w14:textId="72C59EBE" w:rsidR="006E716F" w:rsidRDefault="00000000">
      <w:pPr>
        <w:spacing w:before="0" w:after="80" w:line="312" w:lineRule="auto"/>
        <w:ind w:firstLine="397"/>
        <w:jc w:val="both"/>
      </w:pPr>
      <w:r>
        <w:rPr>
          <w:rFonts w:ascii="Garamond" w:eastAsia="Georgia" w:hAnsi="Garamond" w:cs="Georgia"/>
          <w:color w:val="1A1A1A"/>
          <w:sz w:val="22"/>
          <w:szCs w:val="22"/>
        </w:rPr>
        <w:t xml:space="preserve">Le gouvernement de transition nigérien est piloté par Ali Mahaman Lamine Zeine, Premier ministre nommé par le CNSP. Ce nom est absent des grands titres occidentaux. Il incarne pourtant la dimension technocratique et économique du projet souverain : gérer l’État en rupture, reconstruire les finances publiques sous sanctions, renégocier les contrats extractifs. En 2024, le CNSP rompt les contrats d’exploitation d’uranium conclus avec Orano — ex-Areva </w:t>
      </w:r>
      <w:r>
        <w:rPr>
          <w:rFonts w:ascii="Garamond" w:eastAsia="Georgia" w:hAnsi="Garamond" w:cs="Georgia"/>
          <w:color w:val="1A1A1A"/>
          <w:sz w:val="22"/>
          <w:szCs w:val="22"/>
        </w:rPr>
        <w:t xml:space="preserve">— sur le site d’Imouraren, dans le nord du pays. Ce gisement est l’un des plus importants au monde. Son exploitation par la France était suspendue depuis 2014 pour des raisons de rentabilité. La décision nigérienne de 2024 clôt définitivement ce dossier et rapatrie la souveraineté sur ce sous-sol dans les mains de Niamey. Ce n’est pas un symbole. C’est une opération juridique et économique irréversible. Le 12 février 2024, Tiani prononce sur la RTN un discours d’une heure et demie qui structure l’architecture intellectuelle de la rupture. Il y formule ce qui n’avait jamais été dit à ce niveau de responsabilité officielle : « Il n’est plus question que nos États soient la vache à lait de la France. La France nous a pillés pendant 107 ans. La France doit payer cash les dettes de 65 ans de pillage systématique des ressources. » [Général Abdourahamane Tiani, </w:t>
      </w:r>
      <w:r w:rsidR="0026624B" w:rsidRPr="0026624B">
        <w:rPr>
          <w:rFonts w:ascii="Garamond" w:eastAsia="Georgia" w:hAnsi="Garamond" w:cs="Georgia"/>
          <w:color w:val="1A1A1A"/>
          <w:sz w:val="22"/>
          <w:szCs w:val="22"/>
        </w:rPr>
        <w:t>Président de la République du Niger</w:t>
      </w:r>
      <w:r>
        <w:rPr>
          <w:rFonts w:ascii="Garamond" w:eastAsia="Georgia" w:hAnsi="Garamond" w:cs="Georgia"/>
          <w:color w:val="1A1A1A"/>
          <w:sz w:val="22"/>
          <w:szCs w:val="22"/>
        </w:rPr>
        <w:t>, RTN, 12/02/2024] Dans ce même discours, Tiani retourne l’argument de l’ancienneté morale. La France cesse d’être un royaume en 1789. À cette date, le dernier sultanat du Niger était en déclin. L’empire Songhaï avait cessé d’exister en tant qu’entité prospère en 1591. Le sultanat du Bornou avait cessé d’être influent en 1774 — avant même la Révolution française. La France n’a aucune antériorité morale sur le Sahel. Elle y est venue après. Tiani rapporte également une déclaration de Macron lors d’une réunion multinationale d’août 2023 consacrée à la question nigérienne : « Le Niger ne vous appartient pas. Le Niger appartient à la France. Ce n’est pas à vous de proposer quelque solution que ce soit. » [Tiani, RTN, 12/02/2024] Cette phrase, si elle est exacte, condense en deux lignes toute la logique de domination documentée par ce livre.</w:t>
      </w:r>
    </w:p>
    <w:p w14:paraId="27C2B0CC" w14:textId="77777777" w:rsidR="006E716F" w:rsidRDefault="00000000">
      <w:r>
        <w:br w:type="page"/>
      </w:r>
    </w:p>
    <w:p w14:paraId="7305592C"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19 — </w:t>
      </w:r>
      <w:r>
        <w:rPr>
          <w:rFonts w:ascii="Garamond" w:eastAsia="Arial" w:hAnsi="Garamond" w:cs="Arial"/>
          <w:b/>
          <w:bCs/>
          <w:color w:val="1A1A2E"/>
          <w:sz w:val="28"/>
        </w:rPr>
        <w:t>La Charte du Liptako-Gourma : acte fondateur</w:t>
      </w:r>
    </w:p>
    <w:p w14:paraId="2F3AEFBC" w14:textId="77777777" w:rsidR="006E716F" w:rsidRDefault="00000000">
      <w:pPr>
        <w:spacing w:before="0" w:after="80" w:line="312" w:lineRule="auto"/>
        <w:ind w:firstLine="397"/>
        <w:jc w:val="both"/>
      </w:pPr>
      <w:r>
        <w:rPr>
          <w:rFonts w:ascii="Garamond" w:eastAsia="Georgia" w:hAnsi="Garamond" w:cs="Georgia"/>
          <w:color w:val="1A1A1A"/>
          <w:sz w:val="22"/>
          <w:szCs w:val="22"/>
        </w:rPr>
        <w:t>16 septembre 2023. Bamako. Trois hommes signent un document. Assimi Goïta pour le Mali. Capitaine Ibrahim Traoré pour le Burkina Faso (MPSR). Abdourahamane Tiani pour le Niger (CNSP). La Charte du Liptako-Gourma crée l’Alliance des États du Sahel.</w:t>
      </w:r>
    </w:p>
    <w:p w14:paraId="030BD7CB" w14:textId="77777777" w:rsidR="006E716F" w:rsidRDefault="00000000">
      <w:pPr>
        <w:spacing w:before="0" w:after="80" w:line="312" w:lineRule="auto"/>
        <w:ind w:firstLine="397"/>
        <w:jc w:val="both"/>
      </w:pPr>
      <w:r>
        <w:rPr>
          <w:rFonts w:ascii="Garamond" w:eastAsia="Georgia" w:hAnsi="Garamond" w:cs="Georgia"/>
          <w:color w:val="1A1A1A"/>
          <w:sz w:val="22"/>
          <w:szCs w:val="22"/>
        </w:rPr>
        <w:t xml:space="preserve">Le nom est délibéré : le Liptako-Gourma est la zone frontière </w:t>
      </w:r>
      <w:proofErr w:type="spellStart"/>
      <w:r>
        <w:rPr>
          <w:rFonts w:ascii="Garamond" w:eastAsia="Georgia" w:hAnsi="Garamond" w:cs="Georgia"/>
          <w:color w:val="1A1A1A"/>
          <w:sz w:val="22"/>
          <w:szCs w:val="22"/>
        </w:rPr>
        <w:t>trinationale</w:t>
      </w:r>
      <w:proofErr w:type="spellEnd"/>
      <w:r>
        <w:rPr>
          <w:rFonts w:ascii="Garamond" w:eastAsia="Georgia" w:hAnsi="Garamond" w:cs="Georgia"/>
          <w:color w:val="1A1A1A"/>
          <w:sz w:val="22"/>
          <w:szCs w:val="22"/>
        </w:rPr>
        <w:t xml:space="preserve"> entre les trois pays, territoire ancestral des peuples Peuls, Touareg, Songhaï, Mossi. L’AES ancre sa rupture dans une continuité historique qui dépasse la colonisation. Avant Berlin 1884, ce territoire existait. Après Paris 2023, il se reconstruit.</w:t>
      </w:r>
    </w:p>
    <w:tbl>
      <w:tblPr>
        <w:tblStyle w:val="aa"/>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689A6E53"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786227B6" w14:textId="77777777" w:rsidR="006E716F" w:rsidRDefault="00000000">
            <w:pPr>
              <w:spacing w:before="40" w:after="40"/>
            </w:pPr>
            <w:r>
              <w:rPr>
                <w:rFonts w:ascii="Garamond" w:eastAsia="Arial" w:hAnsi="Garamond" w:cs="Arial"/>
                <w:b/>
                <w:bCs/>
                <w:color w:val="E8E0D0"/>
                <w:sz w:val="19"/>
              </w:rPr>
              <w:t>CHARTE DU LIPTAKO-GOURMA — DISPOSITIONS ESSENTIELLES</w:t>
            </w:r>
          </w:p>
        </w:tc>
      </w:tr>
      <w:tr w:rsidR="006E716F" w14:paraId="6B60FCE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78744A4" w14:textId="77777777" w:rsidR="006E716F" w:rsidRDefault="00000000">
            <w:pPr>
              <w:spacing w:before="40" w:after="40"/>
            </w:pPr>
            <w:r>
              <w:rPr>
                <w:rFonts w:ascii="Garamond" w:eastAsia="Arial" w:hAnsi="Garamond" w:cs="Arial"/>
                <w:color w:val="1A1A1A"/>
                <w:sz w:val="20"/>
                <w:szCs w:val="19"/>
              </w:rPr>
              <w:t>Article 1 : toute agression contre l’un des membres est une agression contre tous — article 5 de la Charte de l’ONU adapté au contexte sahélien</w:t>
            </w:r>
          </w:p>
        </w:tc>
      </w:tr>
      <w:tr w:rsidR="006E716F" w14:paraId="18A5583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2D3F687" w14:textId="77777777" w:rsidR="006E716F" w:rsidRDefault="00000000">
            <w:pPr>
              <w:spacing w:before="40" w:after="40"/>
            </w:pPr>
            <w:r>
              <w:rPr>
                <w:rFonts w:ascii="Garamond" w:eastAsia="Arial" w:hAnsi="Garamond" w:cs="Arial"/>
                <w:color w:val="1A1A1A"/>
                <w:sz w:val="20"/>
                <w:szCs w:val="19"/>
              </w:rPr>
              <w:t>Souveraineté pleine sur les ressources naturelles nationales</w:t>
            </w:r>
          </w:p>
        </w:tc>
      </w:tr>
      <w:tr w:rsidR="006E716F" w14:paraId="1C3F704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A35C7D2" w14:textId="77777777" w:rsidR="006E716F" w:rsidRDefault="00000000">
            <w:pPr>
              <w:spacing w:before="40" w:after="40"/>
            </w:pPr>
            <w:r>
              <w:rPr>
                <w:rFonts w:ascii="Garamond" w:eastAsia="Arial" w:hAnsi="Garamond" w:cs="Arial"/>
                <w:color w:val="1A1A1A"/>
                <w:sz w:val="20"/>
                <w:szCs w:val="19"/>
              </w:rPr>
              <w:t>Droit de choisir ses partenaires militaires et diplomatiques sans tutelle extérieure</w:t>
            </w:r>
          </w:p>
        </w:tc>
      </w:tr>
      <w:tr w:rsidR="006E716F" w14:paraId="54A5844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8C1FA20" w14:textId="77777777" w:rsidR="006E716F" w:rsidRDefault="00000000">
            <w:pPr>
              <w:spacing w:before="40" w:after="40"/>
            </w:pPr>
            <w:r>
              <w:rPr>
                <w:rFonts w:ascii="Garamond" w:eastAsia="Arial" w:hAnsi="Garamond" w:cs="Arial"/>
                <w:color w:val="1A1A1A"/>
                <w:sz w:val="20"/>
                <w:szCs w:val="19"/>
              </w:rPr>
              <w:t>Libre circulation des personnes entre les trois États membres</w:t>
            </w:r>
          </w:p>
        </w:tc>
      </w:tr>
      <w:tr w:rsidR="006E716F" w14:paraId="12C3EF9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CD06BC9" w14:textId="77777777" w:rsidR="006E716F" w:rsidRDefault="00000000">
            <w:pPr>
              <w:spacing w:before="40" w:after="40"/>
            </w:pPr>
            <w:r>
              <w:rPr>
                <w:rFonts w:ascii="Garamond" w:eastAsia="Arial" w:hAnsi="Garamond" w:cs="Arial"/>
                <w:color w:val="1A1A1A"/>
                <w:sz w:val="20"/>
                <w:szCs w:val="19"/>
              </w:rPr>
              <w:t>Création d’une Force Unifiée de l’AES, installée le 21 décembre 2025</w:t>
            </w:r>
          </w:p>
        </w:tc>
      </w:tr>
    </w:tbl>
    <w:p w14:paraId="01CC1B9A" w14:textId="77777777" w:rsidR="006E716F" w:rsidRDefault="00000000">
      <w:pPr>
        <w:spacing w:before="0" w:after="80" w:line="312" w:lineRule="auto"/>
        <w:ind w:firstLine="397"/>
        <w:jc w:val="both"/>
      </w:pPr>
      <w:r>
        <w:rPr>
          <w:rFonts w:ascii="Garamond" w:eastAsia="Georgia" w:hAnsi="Garamond" w:cs="Georgia"/>
          <w:color w:val="1A1A1A"/>
          <w:sz w:val="22"/>
          <w:szCs w:val="22"/>
        </w:rPr>
        <w:t>28 janvier 2024 : retrait simultané de la CEDEAO. 6 juillet 2024 : proclamation de la Confédération des États du Sahel, lors du sommet de Niamey. 21 décembre 2025 : Goïta installe la Force Unifiée AES. Chaque étape rend la précédente irréversible. Ce n’est pas une improvisation. C’est une construction.</w:t>
      </w:r>
    </w:p>
    <w:p w14:paraId="0E4B93F4" w14:textId="77777777" w:rsidR="006E716F" w:rsidRDefault="00000000">
      <w:pPr>
        <w:spacing w:before="0" w:after="80" w:line="312" w:lineRule="auto"/>
        <w:ind w:firstLine="397"/>
        <w:jc w:val="both"/>
      </w:pPr>
      <w:r>
        <w:rPr>
          <w:rFonts w:ascii="Garamond" w:eastAsia="Georgia" w:hAnsi="Garamond" w:cs="Georgia"/>
          <w:color w:val="1A1A1A"/>
          <w:sz w:val="22"/>
          <w:szCs w:val="22"/>
        </w:rPr>
        <w:t>Le sommet du 6 juillet 2024 au Centre international de conférence Mahatma Gandhi de Niamey produit quatre documents engageant les trois États : un traité portant création de la Confédération de l’AES ; un règlement intérieur du collège des chefs d’État ; un communiqué final en 25 points ; et la Déclaration de Niamey. Ce n’est pas une déclaration d’intention. C’est un corpus juridique. Sur la CEDEAO, Tiani est sans ambiguïté.</w:t>
      </w:r>
    </w:p>
    <w:p w14:paraId="0477A32E"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Cet élan populaire constitue le meilleur gage de construction d’une confédération de peuples et non un édifice bureaucratique. Nos peuples ont irrévocablement tourné le dos à la Cédéao. »</w:t>
      </w:r>
    </w:p>
    <w:p w14:paraId="7CBBD447"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Général Abdourahamane Tiani, CNSP Niger, discours de circonstance, sommet de Niamey, 6 juillet 2024</w:t>
      </w:r>
    </w:p>
    <w:p w14:paraId="4CCBAD51" w14:textId="77777777" w:rsidR="006E716F" w:rsidRDefault="00000000">
      <w:pPr>
        <w:spacing w:before="0" w:after="80" w:line="312" w:lineRule="auto"/>
        <w:ind w:firstLine="397"/>
        <w:jc w:val="both"/>
      </w:pPr>
      <w:r>
        <w:rPr>
          <w:rFonts w:ascii="Garamond" w:eastAsia="Georgia" w:hAnsi="Garamond" w:cs="Georgia"/>
          <w:color w:val="1A1A1A"/>
          <w:sz w:val="22"/>
          <w:szCs w:val="22"/>
        </w:rPr>
        <w:t>Le sommet décide également la création d’une banque d’investissement de l’AES et la mise en place d’un fonds de stabilisation. Ces deux instruments avaient déjà été recommandés le 25 novembre 2023 lors d’une réunion des ministres en charge des Économies et des Finances des trois pays — réunion qui avait aussi formulé des recommandations pour des projets structurants dans l’énergie, les infrastructures, les transports et la sécurité alimentaire. Le sommet de juillet 2024 les entérine et charge les ministres des Affaires étrangères et du Développement de leur opérationnalisation. La dimension économique et financière de la souveraineté prend sa forme institutionnelle.</w:t>
      </w:r>
    </w:p>
    <w:p w14:paraId="3CC4CA47" w14:textId="5B4CE6B1" w:rsidR="006E716F" w:rsidRDefault="00000000">
      <w:pPr>
        <w:spacing w:before="0" w:after="80" w:line="312" w:lineRule="auto"/>
        <w:ind w:firstLine="397"/>
        <w:jc w:val="both"/>
      </w:pPr>
      <w:r>
        <w:rPr>
          <w:rFonts w:ascii="Garamond" w:eastAsia="Georgia" w:hAnsi="Garamond" w:cs="Georgia"/>
          <w:color w:val="1A1A1A"/>
          <w:sz w:val="22"/>
          <w:szCs w:val="22"/>
        </w:rPr>
        <w:lastRenderedPageBreak/>
        <w:t>Exercices Tarha</w:t>
      </w:r>
      <w:r w:rsidR="0026624B">
        <w:rPr>
          <w:rFonts w:ascii="Garamond" w:eastAsia="Georgia" w:hAnsi="Garamond" w:cs="Georgia"/>
          <w:color w:val="1A1A1A"/>
          <w:sz w:val="22"/>
          <w:szCs w:val="22"/>
        </w:rPr>
        <w:t xml:space="preserve"> </w:t>
      </w:r>
      <w:r>
        <w:rPr>
          <w:rFonts w:ascii="Garamond" w:eastAsia="Georgia" w:hAnsi="Garamond" w:cs="Georgia"/>
          <w:color w:val="1A1A1A"/>
          <w:sz w:val="22"/>
          <w:szCs w:val="22"/>
        </w:rPr>
        <w:t xml:space="preserve">nakal 2 (14 mai 2025, Tillia, Niger) : conjoints AES-Tchad-Togo. Scénario : tentative de sécession soutenue par des groupes rebelles avec appuis extérieurs. Le scénario de l’exercice correspond exactement aux attaques du 25 avril 2026. Onze mois avant, les armées de l’AES s’entraînaient contre le scénario exact qui allait se produire. Le renseignement fonctionnait. Ce retournement togolais en 22 mois — de signataire des sanctions CEDEAO en juillet 2023 à participant aux exercices </w:t>
      </w:r>
      <w:r w:rsidR="00591DAA" w:rsidRPr="00591DAA">
        <w:rPr>
          <w:rFonts w:ascii="Garamond" w:eastAsia="Georgia" w:hAnsi="Garamond" w:cs="Georgia"/>
          <w:color w:val="1A1A1A"/>
          <w:sz w:val="22"/>
          <w:szCs w:val="22"/>
        </w:rPr>
        <w:t>Tarha Nakal</w:t>
      </w:r>
      <w:r>
        <w:rPr>
          <w:rFonts w:ascii="Garamond" w:eastAsia="Georgia" w:hAnsi="Garamond" w:cs="Georgia"/>
          <w:color w:val="1A1A1A"/>
          <w:sz w:val="22"/>
          <w:szCs w:val="22"/>
        </w:rPr>
        <w:t xml:space="preserve"> 2 en mai 2025 — appelle une lecture critique. Banda Kani la formule sans précaution : le Togo tente de « rattraper un combat » qui a commencé bien avant lui et sans lui. [Banda Kani] L’organisation du 9e Congrès panafricain à Lomé est </w:t>
      </w:r>
      <w:r w:rsidR="0026624B">
        <w:rPr>
          <w:rFonts w:ascii="Garamond" w:eastAsia="Georgia" w:hAnsi="Garamond" w:cs="Georgia"/>
          <w:color w:val="1A1A1A"/>
          <w:sz w:val="22"/>
          <w:szCs w:val="22"/>
        </w:rPr>
        <w:t>présenté</w:t>
      </w:r>
      <w:r>
        <w:rPr>
          <w:rFonts w:ascii="Garamond" w:eastAsia="Georgia" w:hAnsi="Garamond" w:cs="Georgia"/>
          <w:color w:val="1A1A1A"/>
          <w:sz w:val="22"/>
          <w:szCs w:val="22"/>
        </w:rPr>
        <w:t xml:space="preserve"> comme un « maquillage » politique plutôt que comme une conviction idéologique. Les accords de défense avec la Russie ne suffisent pas si l’alignement économique sur la France reste intact. « Les Togolais ne s’y reconnaissent pas. » [Banda Kani] Le corpus distingue deux types de souverainisme : celui de la rupture (Goïta, Traoré, Tiani) et celui de la diversification sans rupture (Doumbouya — « il a épousé la France » selon Ayissi). Le Togo se situe analytiquement dans la seconde catégorie. Ce n’est pas une trahison. C’est un repositionnement de surface dans un contexte de recomposition régionale.</w:t>
      </w:r>
    </w:p>
    <w:p w14:paraId="6490D511"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Les nouvelles menaces sont orientées par les sponsors étatiques. L’AES est une réalité irréversible. »</w:t>
      </w:r>
    </w:p>
    <w:p w14:paraId="234ACDC3"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Assimi Goïta, président de la transition du Mali, 21 décembre 2025</w:t>
      </w:r>
    </w:p>
    <w:p w14:paraId="07C46A7D" w14:textId="77777777" w:rsidR="006E716F" w:rsidRDefault="00000000">
      <w:pPr>
        <w:spacing w:before="0" w:after="80" w:line="312" w:lineRule="auto"/>
        <w:ind w:firstLine="397"/>
        <w:jc w:val="both"/>
      </w:pPr>
      <w:r>
        <w:rPr>
          <w:rFonts w:ascii="Garamond" w:eastAsia="Georgia" w:hAnsi="Garamond" w:cs="Georgia"/>
          <w:color w:val="1A1A1A"/>
          <w:sz w:val="22"/>
          <w:szCs w:val="22"/>
        </w:rPr>
        <w:t>La Force Unifiée de l’AES est portée à 6 000 hommes pour couvrir l’espace saharien. [Tiani] Tiani formule le principe doctrinal dans sa dimension définitive : le retour vers la souveraineté est un choix des peuples burkinabè, malien et nigérien — irréversible. Les trois dirigeants travaillent en coordination étroite pour anticiper les menaces technologiques et militaires des sponsors des groupes armés. La convergence est doctrinale.</w:t>
      </w:r>
    </w:p>
    <w:p w14:paraId="1535FD2D" w14:textId="77777777" w:rsidR="006E716F" w:rsidRDefault="00000000">
      <w:r>
        <w:br w:type="page"/>
      </w:r>
    </w:p>
    <w:p w14:paraId="533E70ED" w14:textId="77777777" w:rsidR="006E716F" w:rsidRDefault="00000000">
      <w:r>
        <w:lastRenderedPageBreak/>
        <w:br w:type="page"/>
      </w:r>
    </w:p>
    <w:p w14:paraId="1D7F1C2D" w14:textId="77777777" w:rsidR="006E716F" w:rsidRDefault="00000000">
      <w:pPr>
        <w:spacing w:before="1200" w:after="80" w:lineRule="auto" w:line="288"/>
        <w:pageBreakBefore w:val="1"/>
        <w:jc w:val="center"/>
      </w:pPr>
      <w:proofErr w:type="gramStart"/>
      <w:r>
        <w:rPr>
          <w:rFonts w:ascii="Garamond" w:eastAsia="Arial" w:hAnsi="Garamond" w:cs="Arial"/>
          <w:b/>
          <w:bCs/>
          <w:color w:val="1A1A2E"/>
          <w:sz w:val="24"/>
          <w:szCs w:val="24"/>
        </w:rPr>
        <w:lastRenderedPageBreak/>
        <w:t>PARTIE VI</w:t>
      </w:r>
      <w:proofErr w:type="gramEnd"/>
    </w:p>
    <w:p w14:paraId="3068A94A" w14:textId="77777777" w:rsidR="006E716F" w:rsidRDefault="00000000">
      <w:pPr>
        <w:pStyle w:val="Titre1"/>
        <w:pBdr>
          <w:bottom w:val="single" w:sz="8" w:space="8" w:color="C8A951"/>
        </w:pBdr>
        <w:spacing w:after="120" w:before="120" w:lineRule="auto" w:line="288"/>
        <w:jc w:val="center"/>
      </w:pPr>
      <w:r>
        <w:rPr>
          <w:rFonts w:ascii="Garamond" w:eastAsia="Arial" w:hAnsi="Garamond" w:cs="Arial"/>
          <w:b/>
          <w:bCs/>
          <w:color w:val="1A1A2E"/>
          <w:sz w:val="38"/>
          <w:szCs w:val="42"/>
        </w:rPr>
        <w:t>LA GÉOPOLITIQUE DE LA RUPTURE</w:t>
      </w:r>
    </w:p>
    <w:p w14:paraId="3A33458A" w14:textId="77777777" w:rsidR="006E716F" w:rsidRDefault="00000000">
      <w:pPr>
        <w:spacing w:before="0" w:after="80" w:lineRule="auto" w:line="312"/>
        <w:ind w:firstLine="397"/>
        <w:jc w:val="both"/>
      </w:pPr>
      <w:r>
        <w:rPr>
          <w:rFonts w:ascii="Garamond" w:eastAsia="Arial" w:hAnsi="Garamond" w:cs="Arial"/>
          <w:i/>
          <w:iCs/>
          <w:color w:val="1A1A1A"/>
          <w:sz w:val="22"/>
          <w:szCs w:val="22"/>
        </w:rPr>
        <w:t>AES dans son environnement régional et global</w:t>
      </w:r>
    </w:p>
    <w:p w14:paraId="5BFF87D0"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t xml:space="preserve">Chapitre 20 — </w:t>
      </w:r>
      <w:r>
        <w:rPr>
          <w:rFonts w:ascii="Garamond" w:eastAsia="Arial" w:hAnsi="Garamond" w:cs="Arial"/>
          <w:b/>
          <w:bCs/>
          <w:color w:val="1A1A2E"/>
          <w:sz w:val="28"/>
        </w:rPr>
        <w:t>Le Tchad : Mahamat Déby entre deux feux</w:t>
      </w:r>
    </w:p>
    <w:p w14:paraId="750A17BE" w14:textId="4C498377" w:rsidR="006E716F" w:rsidRDefault="00000000">
      <w:pPr>
        <w:spacing w:before="0" w:after="80" w:line="312" w:lineRule="auto"/>
        <w:ind w:firstLine="397"/>
        <w:jc w:val="both"/>
      </w:pPr>
      <w:r>
        <w:rPr>
          <w:rFonts w:ascii="Garamond" w:eastAsia="Georgia" w:hAnsi="Garamond" w:cs="Georgia"/>
          <w:color w:val="1A1A1A"/>
          <w:sz w:val="22"/>
          <w:szCs w:val="22"/>
        </w:rPr>
        <w:t xml:space="preserve">Le Tchad est l’angle mort de l’analyse sahélienne. Le pays partage ses frontières avec le Niger, le Soudan, la Libye, le Cameroun, la RCA, le Nigeria. Il est le pivot géographique du continent africain. Selon le rapport SWP de mai 2026, le Tchad de Mahamat Déby est aussi un </w:t>
      </w:r>
      <w:r w:rsidR="004E799B">
        <w:rPr>
          <w:rFonts w:ascii="Garamond" w:eastAsia="Georgia" w:hAnsi="Garamond" w:cs="Georgia"/>
          <w:color w:val="1A1A1A"/>
          <w:sz w:val="22"/>
          <w:szCs w:val="22"/>
        </w:rPr>
        <w:t>nœud</w:t>
      </w:r>
      <w:r>
        <w:rPr>
          <w:rFonts w:ascii="Garamond" w:eastAsia="Georgia" w:hAnsi="Garamond" w:cs="Georgia"/>
          <w:color w:val="1A1A1A"/>
          <w:sz w:val="22"/>
          <w:szCs w:val="22"/>
        </w:rPr>
        <w:t xml:space="preserve"> logistique du réseau émirien d’approvisionnement des FSR soudanaises : le président Déby a au moins temporairement autorisé les EAU à utiliser le territoire tchadien comme hub.</w:t>
      </w:r>
    </w:p>
    <w:p w14:paraId="1F3DC46B" w14:textId="34B818A0" w:rsidR="006E716F" w:rsidRDefault="00000000">
      <w:pPr>
        <w:spacing w:before="0" w:after="80" w:line="312" w:lineRule="auto"/>
        <w:ind w:firstLine="397"/>
        <w:jc w:val="both"/>
      </w:pPr>
      <w:r>
        <w:rPr>
          <w:rFonts w:ascii="Garamond" w:eastAsia="Georgia" w:hAnsi="Garamond" w:cs="Georgia"/>
          <w:color w:val="1A1A1A"/>
          <w:sz w:val="22"/>
          <w:szCs w:val="22"/>
        </w:rPr>
        <w:t xml:space="preserve">Idriss Déby meurt le 20 avril 2021, officiellement au front lors de combats contre la rébellion du FACT (Front pour l’alternance et la concorde au Tchad) dans le nord du pays — au lendemain de sa réélection. La coïncidence de calendrier est notée par plusieurs analystes. La succession dynastique est une anomalie constitutionnelle absolue. Mahamat Déby prend le pouvoir le lendemain de la mort de son père. Macron assiste aux funérailles et valide publiquement la succession. Ce même Macron qui condamne avec véhémence les transitions au Mali et au Burkina au nom de l’ordre constitutionnel. Cette différence de traitement est analytiquement révélatrice : ce n’est pas la démocratie qui compte pour Paris, c’est l’obéissance. En mai 2024, Mahamat Déby organise une élection présidentielle et est reconduit avec 61% des voix dans un scrutin boycotté par une partie de l’opposition. La légitimité démocratique reste formelle. Paris ne commente pas. Le pétrole représente 60% des revenus de l’État tchadien — mais la production décline depuis 2014-2016, la rente ayant principalement bénéficié à la famille Déby et aux réseaux clans </w:t>
      </w:r>
      <w:r w:rsidR="004E799B">
        <w:rPr>
          <w:rFonts w:ascii="Garamond" w:eastAsia="Georgia" w:hAnsi="Garamond" w:cs="Georgia"/>
          <w:color w:val="1A1A1A"/>
          <w:sz w:val="22"/>
          <w:szCs w:val="22"/>
        </w:rPr>
        <w:t>Z</w:t>
      </w:r>
      <w:r>
        <w:rPr>
          <w:rFonts w:ascii="Garamond" w:eastAsia="Georgia" w:hAnsi="Garamond" w:cs="Georgia"/>
          <w:color w:val="1A1A1A"/>
          <w:sz w:val="22"/>
          <w:szCs w:val="22"/>
        </w:rPr>
        <w:t>aghawa. C’est une économie rentière en déclin qui structure la dépendance de N’Djaména — à Paris comme à Abu Dhabi.</w:t>
      </w:r>
    </w:p>
    <w:p w14:paraId="1FA50208" w14:textId="2E19C7CA" w:rsidR="006E716F" w:rsidRDefault="00000000">
      <w:pPr>
        <w:spacing w:before="0" w:after="80" w:line="312" w:lineRule="auto"/>
        <w:ind w:firstLine="397"/>
        <w:jc w:val="both"/>
      </w:pPr>
      <w:r>
        <w:rPr>
          <w:rFonts w:ascii="Garamond" w:eastAsia="Georgia" w:hAnsi="Garamond" w:cs="Georgia"/>
          <w:color w:val="1A1A1A"/>
          <w:sz w:val="22"/>
          <w:szCs w:val="22"/>
        </w:rPr>
        <w:t xml:space="preserve">En 2024, le Tchad engage des négociations sur la révision des accords de défense franco-tchadiens. Paris négocie avec une douceur jamais appliquée à Bamako ou Niamey. La raison est simple : la base de N’Djaména reste le dernier grand dispositif militaire français en Afrique subsaharienne. Attaques Boko Haram contre le Tchad : 4–6 mai 2026 — dans la chronologie immédiate post-25 avril. Une pression systématique s’exerce sur tous les partenaires régionaux simultanément. En 2025, le Niger expulse le CICR (Comité International de la Croix-Rouge) de son territoire. Tiani justifie cette décision dans l’entretien Télé Sal par des accusations de financement clandestin de groupes armés : des réunions secrètes auraient eu lieu à Abuja en janvier et février 2025, impliquant des représentants occidentaux et des représentants de groupes armés, avec le CICR comme vecteur financier. [Général Abdourahamane Tiani, </w:t>
      </w:r>
      <w:r w:rsidR="00F264E5" w:rsidRPr="00F264E5">
        <w:rPr>
          <w:rFonts w:ascii="Garamond" w:eastAsia="Georgia" w:hAnsi="Garamond" w:cs="Georgia"/>
          <w:color w:val="1A1A1A"/>
          <w:sz w:val="22"/>
          <w:szCs w:val="22"/>
        </w:rPr>
        <w:t>Président de la République du Niger</w:t>
      </w:r>
      <w:r>
        <w:rPr>
          <w:rFonts w:ascii="Garamond" w:eastAsia="Georgia" w:hAnsi="Garamond" w:cs="Georgia"/>
          <w:color w:val="1A1A1A"/>
          <w:sz w:val="22"/>
          <w:szCs w:val="22"/>
        </w:rPr>
        <w:t>, entretien Télé Sa</w:t>
      </w:r>
      <w:r w:rsidR="00591DAA">
        <w:rPr>
          <w:rFonts w:ascii="Garamond" w:eastAsia="Georgia" w:hAnsi="Garamond" w:cs="Georgia"/>
          <w:color w:val="1A1A1A"/>
          <w:sz w:val="22"/>
          <w:szCs w:val="22"/>
        </w:rPr>
        <w:t>he</w:t>
      </w:r>
      <w:r>
        <w:rPr>
          <w:rFonts w:ascii="Garamond" w:eastAsia="Georgia" w:hAnsi="Garamond" w:cs="Georgia"/>
          <w:color w:val="1A1A1A"/>
          <w:sz w:val="22"/>
          <w:szCs w:val="22"/>
        </w:rPr>
        <w:t xml:space="preserve">l] Cette affirmation n’a pas été confirmée par une source indépendante à date de rédaction. L’expulsion du CICR du Niger est elle-même un fait documentable indépendamment. Elle </w:t>
      </w:r>
      <w:r>
        <w:rPr>
          <w:rFonts w:ascii="Garamond" w:eastAsia="Georgia" w:hAnsi="Garamond" w:cs="Georgia"/>
          <w:color w:val="1A1A1A"/>
          <w:sz w:val="22"/>
          <w:szCs w:val="22"/>
        </w:rPr>
        <w:lastRenderedPageBreak/>
        <w:t>s’inscrit dans la logique de fermeture de l’espace humanitaire occidental documentée depuis 2023.</w:t>
      </w:r>
    </w:p>
    <w:p w14:paraId="184BB97C" w14:textId="77777777" w:rsidR="006E716F" w:rsidRDefault="00000000">
      <w:r>
        <w:br w:type="page"/>
      </w:r>
    </w:p>
    <w:p w14:paraId="2C1795F3"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21 — </w:t>
      </w:r>
      <w:r>
        <w:rPr>
          <w:rFonts w:ascii="Garamond" w:eastAsia="Arial" w:hAnsi="Garamond" w:cs="Arial"/>
          <w:b/>
          <w:bCs/>
          <w:color w:val="1A1A2E"/>
          <w:sz w:val="28"/>
        </w:rPr>
        <w:t>L’Algérie : médiateur ambigu</w:t>
      </w:r>
    </w:p>
    <w:p w14:paraId="1FE06532" w14:textId="139E9D17" w:rsidR="006E716F" w:rsidRDefault="00000000">
      <w:pPr>
        <w:spacing w:before="0" w:after="80" w:line="312" w:lineRule="auto"/>
        <w:ind w:firstLine="397"/>
        <w:jc w:val="both"/>
      </w:pPr>
      <w:r>
        <w:rPr>
          <w:rFonts w:ascii="Garamond" w:eastAsia="Georgia" w:hAnsi="Garamond" w:cs="Georgia"/>
          <w:color w:val="1A1A1A"/>
          <w:sz w:val="22"/>
          <w:szCs w:val="22"/>
        </w:rPr>
        <w:t xml:space="preserve">L’Algérie entretient avec l’AES une relation complexe. Elle a facilité les accords d’Alger (2015) qui avaient prétendument désarmé les groupes touareg maliens. Elle joue un rôle de médiateur discret entre certains groupes armés et les autorités de transition. Le 3 août 2023, le C-17 américain rebrousse chemin au-dessus de l’espace aérien algérien — bouclier diplomatique de facto. La lecture des accords d’Alger la plus analytiquement solide du corpus ne vient pas d’un militant panafricaniste. Elle vient de l’intérieur même du système onusien. </w:t>
      </w:r>
      <w:r w:rsidR="0087405C">
        <w:rPr>
          <w:rFonts w:ascii="Garamond" w:eastAsia="Georgia" w:hAnsi="Garamond" w:cs="Georgia"/>
          <w:color w:val="1A1A1A"/>
          <w:sz w:val="22"/>
          <w:szCs w:val="22"/>
        </w:rPr>
        <w:t>Albert</w:t>
      </w:r>
      <w:r>
        <w:rPr>
          <w:rFonts w:ascii="Garamond" w:eastAsia="Georgia" w:hAnsi="Garamond" w:cs="Georgia"/>
          <w:color w:val="1A1A1A"/>
          <w:sz w:val="22"/>
          <w:szCs w:val="22"/>
        </w:rPr>
        <w:t xml:space="preserve"> Anatole Ayissi — formule ce jugement sur le Forum Media Africa : « Les accords d’Alger consistaient à balkaniser le pays. Il était question que l’Union européenne conduite par la France, soutenue par l’ONU, fasse asseoir des autorités légitimes de Bamako et des leaders de groupes terroristes autour d’une table pour faire de mauvais arrangements au détriment des intérêts du Mali. </w:t>
      </w:r>
      <w:r w:rsidR="00F264E5">
        <w:rPr>
          <w:rFonts w:ascii="Garamond" w:eastAsia="Georgia" w:hAnsi="Garamond" w:cs="Georgia"/>
          <w:color w:val="1A1A1A"/>
          <w:sz w:val="22"/>
          <w:szCs w:val="22"/>
        </w:rPr>
        <w:t>».</w:t>
      </w:r>
      <w:r w:rsidR="00475F53">
        <w:rPr>
          <w:rFonts w:ascii="Garamond" w:eastAsia="Georgia" w:hAnsi="Garamond" w:cs="Georgia"/>
          <w:color w:val="1A1A1A"/>
          <w:sz w:val="22"/>
          <w:szCs w:val="22"/>
        </w:rPr>
        <w:t xml:space="preserve"> Général</w:t>
      </w:r>
      <w:r>
        <w:rPr>
          <w:rFonts w:ascii="Garamond" w:eastAsia="Georgia" w:hAnsi="Garamond" w:cs="Georgia"/>
          <w:color w:val="1A1A1A"/>
          <w:sz w:val="22"/>
          <w:szCs w:val="22"/>
        </w:rPr>
        <w:t xml:space="preserve"> Burkhard (huis clos Assemblée nationale française, septembre 2024) + Commission parlementaire française (« nous avons besoin de l’Afrique plus qu’elle n’a besoin de nous ») constituent </w:t>
      </w:r>
      <w:r w:rsidR="0087405C">
        <w:rPr>
          <w:rFonts w:ascii="Garamond" w:eastAsia="Georgia" w:hAnsi="Garamond" w:cs="Georgia"/>
          <w:color w:val="1A1A1A"/>
          <w:sz w:val="22"/>
          <w:szCs w:val="22"/>
        </w:rPr>
        <w:t>deux</w:t>
      </w:r>
      <w:r>
        <w:rPr>
          <w:rFonts w:ascii="Garamond" w:eastAsia="Georgia" w:hAnsi="Garamond" w:cs="Georgia"/>
          <w:color w:val="1A1A1A"/>
          <w:sz w:val="22"/>
          <w:szCs w:val="22"/>
        </w:rPr>
        <w:t xml:space="preserve"> sources institutionnelles adverses qui valident depuis l’intérieur du système la lecture que ce livre développe depuis ses premières pages.</w:t>
      </w:r>
    </w:p>
    <w:p w14:paraId="7E96E170" w14:textId="2E95CF83" w:rsidR="006E716F" w:rsidRDefault="00000000">
      <w:pPr>
        <w:spacing w:before="0" w:after="80" w:line="312" w:lineRule="auto"/>
        <w:ind w:firstLine="397"/>
        <w:jc w:val="both"/>
      </w:pPr>
      <w:r>
        <w:rPr>
          <w:rFonts w:ascii="Garamond" w:eastAsia="Georgia" w:hAnsi="Garamond" w:cs="Georgia"/>
          <w:color w:val="1A1A1A"/>
          <w:sz w:val="22"/>
          <w:szCs w:val="22"/>
        </w:rPr>
        <w:t>Mais le 22 mars 2026, lors de la réunion de la Ligue Arabe, le Mali reconnaît la souveraineté marocaine sur le Sahara occidental. Alger claque des dents. Le Mali vient de choisir Rabat contre Alger sur la question la plus sensible de la géopolitique maghrébine. Quelques jours plus tard : les attaques du 25 avril 2026. La tension analytique reste ouverte : les attaques surviennent-elles par coïncidence ou par causalité ? Iyad Ag Ghali, le chef du JNIM, a historiquement des liens avec les services algériens.</w:t>
      </w:r>
    </w:p>
    <w:p w14:paraId="7D538151" w14:textId="77777777" w:rsidR="006E716F" w:rsidRDefault="00000000">
      <w:r>
        <w:br w:type="page"/>
      </w:r>
    </w:p>
    <w:p w14:paraId="0794F58B"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22 — </w:t>
      </w:r>
      <w:r>
        <w:rPr>
          <w:rFonts w:ascii="Garamond" w:eastAsia="Arial" w:hAnsi="Garamond" w:cs="Arial"/>
          <w:b/>
          <w:bCs/>
          <w:color w:val="1A1A2E"/>
          <w:sz w:val="28"/>
        </w:rPr>
        <w:t>Russie, Chine, Turquie : partenaires ou nouveaux maîtres ?</w:t>
      </w:r>
    </w:p>
    <w:p w14:paraId="789C855F" w14:textId="77777777" w:rsidR="006E716F" w:rsidRDefault="00000000">
      <w:pPr>
        <w:spacing w:before="0" w:after="80" w:line="312" w:lineRule="auto"/>
        <w:ind w:firstLine="397"/>
        <w:jc w:val="both"/>
      </w:pPr>
      <w:r>
        <w:rPr>
          <w:rFonts w:ascii="Garamond" w:eastAsia="Georgia" w:hAnsi="Garamond" w:cs="Georgia"/>
          <w:color w:val="1A1A1A"/>
          <w:sz w:val="22"/>
          <w:szCs w:val="22"/>
        </w:rPr>
        <w:t>La question est posée. Elle doit être posée. L’AES a remplacé des partenaires français par des partenaires russes, chinois, turcs. La souveraineté africaine exige qu’on vérifie si ces nouveaux partenariats reproduisent les logiques de domination qu’ils étaient censés remplacer.</w:t>
      </w:r>
    </w:p>
    <w:tbl>
      <w:tblPr>
        <w:tblStyle w:val="ab"/>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7B6F12C6" w14:textId="77777777">
        <w:tc>
          <w:tcPr>
            <w:tcW w:w="8640" w:type="dxa"/>
            <w:tcBorders>
              <w:top w:val="single" w:sz="4" w:space="0" w:color="C8A951"/>
              <w:left w:val="nil"/>
              <w:bottom w:val="single" w:sz="4" w:space="0" w:color="C8A951"/>
              <w:right w:val="nil"/>
            </w:tcBorders>
            <w:shd w:val="clear" w:color="auto" w:fill="252525"/>
            <w:tcMar>
              <w:top w:w="100" w:type="dxa"/>
              <w:left w:w="200" w:type="dxa"/>
              <w:bottom w:w="100" w:type="dxa"/>
              <w:right w:w="200" w:type="dxa"/>
            </w:tcMar>
          </w:tcPr>
          <w:p w14:paraId="27B59057" w14:textId="77777777" w:rsidR="006E716F" w:rsidRDefault="00000000">
            <w:pPr>
              <w:spacing w:before="40" w:after="40"/>
            </w:pPr>
            <w:r>
              <w:rPr>
                <w:rFonts w:ascii="Garamond" w:eastAsia="Arial" w:hAnsi="Garamond" w:cs="Arial"/>
                <w:b/>
                <w:bCs/>
                <w:color w:val="1A1A2E"/>
                <w:sz w:val="19"/>
              </w:rPr>
              <w:t>PARTENARIATS AES — PHASE 2 (2022-2026)</w:t>
            </w:r>
          </w:p>
        </w:tc>
      </w:tr>
      <w:tr w:rsidR="006E716F" w14:paraId="2540C33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F302678" w14:textId="77777777" w:rsidR="006E716F" w:rsidRDefault="00000000">
            <w:pPr>
              <w:spacing w:before="40" w:after="40"/>
            </w:pPr>
            <w:r>
              <w:rPr>
                <w:rFonts w:ascii="Garamond" w:eastAsia="Arial" w:hAnsi="Garamond" w:cs="Arial"/>
                <w:color w:val="1A1A1A"/>
                <w:sz w:val="20"/>
                <w:szCs w:val="19"/>
              </w:rPr>
              <w:t>RUSSIE (Africa Corps, ex-Wagner) : instructeurs, hélicoptères Mi-8/Mi-35, présence terrain. Puissamment déployée en RCA depuis 2018</w:t>
            </w:r>
          </w:p>
        </w:tc>
      </w:tr>
      <w:tr w:rsidR="006E716F" w14:paraId="0DB1138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08D743D" w14:textId="47132874" w:rsidR="006E716F" w:rsidRDefault="00000000">
            <w:pPr>
              <w:spacing w:before="40" w:after="40"/>
            </w:pPr>
            <w:r>
              <w:rPr>
                <w:rFonts w:ascii="Garamond" w:eastAsia="Arial" w:hAnsi="Garamond" w:cs="Arial"/>
                <w:color w:val="1A1A1A"/>
                <w:sz w:val="20"/>
                <w:szCs w:val="19"/>
              </w:rPr>
              <w:t xml:space="preserve">CHINE : infrastructures, surveillance numérique, accords commerciaux. </w:t>
            </w:r>
            <w:r w:rsidR="00475F53">
              <w:rPr>
                <w:rFonts w:ascii="Garamond" w:eastAsia="Arial" w:hAnsi="Garamond" w:cs="Arial"/>
                <w:color w:val="1A1A1A"/>
                <w:sz w:val="20"/>
                <w:szCs w:val="19"/>
              </w:rPr>
              <w:t>Présence</w:t>
            </w:r>
            <w:r>
              <w:rPr>
                <w:rFonts w:ascii="Garamond" w:eastAsia="Arial" w:hAnsi="Garamond" w:cs="Arial"/>
                <w:color w:val="1A1A1A"/>
                <w:sz w:val="20"/>
                <w:szCs w:val="19"/>
              </w:rPr>
              <w:t xml:space="preserve"> moins interventionniste</w:t>
            </w:r>
          </w:p>
        </w:tc>
      </w:tr>
      <w:tr w:rsidR="006E716F" w14:paraId="16EC69F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D4764A1" w14:textId="77777777" w:rsidR="006E716F" w:rsidRDefault="00000000">
            <w:pPr>
              <w:spacing w:before="40" w:after="40"/>
            </w:pPr>
            <w:r>
              <w:rPr>
                <w:rFonts w:ascii="Garamond" w:eastAsia="Arial" w:hAnsi="Garamond" w:cs="Arial"/>
                <w:color w:val="1A1A1A"/>
                <w:sz w:val="20"/>
                <w:szCs w:val="19"/>
              </w:rPr>
              <w:t>TURQUIE : drones Bayraktar TB2. Accords Mali et Niger. Position plus discrète</w:t>
            </w:r>
          </w:p>
        </w:tc>
      </w:tr>
      <w:tr w:rsidR="006E716F" w14:paraId="535CB27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6AA6E78" w14:textId="77777777" w:rsidR="006E716F" w:rsidRDefault="00000000">
            <w:pPr>
              <w:spacing w:before="40" w:after="40"/>
            </w:pPr>
            <w:r>
              <w:rPr>
                <w:rFonts w:ascii="Garamond" w:eastAsia="Arial" w:hAnsi="Garamond" w:cs="Arial"/>
                <w:color w:val="1A1A1A"/>
                <w:sz w:val="20"/>
                <w:szCs w:val="19"/>
              </w:rPr>
              <w:t>BRICS : délégation à Ouagadougou (juin 2023). Six semaines avant la transition nigérienne</w:t>
            </w:r>
          </w:p>
        </w:tc>
      </w:tr>
    </w:tbl>
    <w:p w14:paraId="2637FE10" w14:textId="325B6A95" w:rsidR="006E716F" w:rsidRDefault="00000000">
      <w:pPr>
        <w:spacing w:before="0" w:after="80" w:line="312" w:lineRule="auto"/>
        <w:ind w:firstLine="397"/>
        <w:jc w:val="both"/>
      </w:pPr>
      <w:r>
        <w:rPr>
          <w:rFonts w:ascii="Garamond" w:eastAsia="Georgia" w:hAnsi="Garamond" w:cs="Georgia"/>
          <w:color w:val="1A1A1A"/>
          <w:sz w:val="22"/>
          <w:szCs w:val="22"/>
        </w:rPr>
        <w:t>La réponse honnête est nuancée. Capitaine Ibrahim Traoré refuse 200 mosquées saoudiennes. Tiani expulse des dirigeants chinois pour discrimination salariale envers des travailleurs africains. Ces faits montrent que la souveraineté de l’AES s’exerce aussi contre ses partenaires non-occidentaux. Ce n’est pas une</w:t>
      </w:r>
      <w:r w:rsidR="00F264E5">
        <w:rPr>
          <w:rFonts w:ascii="Garamond" w:eastAsia="Georgia" w:hAnsi="Garamond" w:cs="Georgia"/>
          <w:color w:val="1A1A1A"/>
          <w:sz w:val="22"/>
          <w:szCs w:val="22"/>
        </w:rPr>
        <w:t xml:space="preserve"> position</w:t>
      </w:r>
      <w:r>
        <w:rPr>
          <w:rFonts w:ascii="Garamond" w:eastAsia="Georgia" w:hAnsi="Garamond" w:cs="Georgia"/>
          <w:color w:val="1A1A1A"/>
          <w:sz w:val="22"/>
          <w:szCs w:val="22"/>
        </w:rPr>
        <w:t xml:space="preserve"> pro-</w:t>
      </w:r>
      <w:r w:rsidR="00475F53">
        <w:rPr>
          <w:rFonts w:ascii="Garamond" w:eastAsia="Georgia" w:hAnsi="Garamond" w:cs="Georgia"/>
          <w:color w:val="1A1A1A"/>
          <w:sz w:val="22"/>
          <w:szCs w:val="22"/>
        </w:rPr>
        <w:t>Russ</w:t>
      </w:r>
      <w:r w:rsidR="00F264E5">
        <w:rPr>
          <w:rFonts w:ascii="Garamond" w:eastAsia="Georgia" w:hAnsi="Garamond" w:cs="Georgia"/>
          <w:color w:val="1A1A1A"/>
          <w:sz w:val="22"/>
          <w:szCs w:val="22"/>
        </w:rPr>
        <w:t>e</w:t>
      </w:r>
      <w:r>
        <w:rPr>
          <w:rFonts w:ascii="Garamond" w:eastAsia="Georgia" w:hAnsi="Garamond" w:cs="Georgia"/>
          <w:color w:val="1A1A1A"/>
          <w:sz w:val="22"/>
          <w:szCs w:val="22"/>
        </w:rPr>
        <w:t xml:space="preserve">. C’est une pro-africanité qui choisit ses partenaires sans s’y soumettre. La Guinée de Mamadi Doumbouya représente le cas limite du souverainisme incomplet. Doumbouya diversifie : accords militaires et économiques avec la Turquie, ouverture vers la Russie pour l’armement. Paris s’inquiète. Mais Ayissi pose le facteur structurel : Doumbouya est un ancien légionnaire français, marié à une gendarme française. « Il ne peut pas rompre. Il a épousé la France. » </w:t>
      </w:r>
      <w:r w:rsidR="00475F53">
        <w:rPr>
          <w:rFonts w:ascii="Garamond" w:eastAsia="Georgia" w:hAnsi="Garamond" w:cs="Georgia"/>
          <w:color w:val="1A1A1A"/>
          <w:sz w:val="22"/>
          <w:szCs w:val="22"/>
        </w:rPr>
        <w:t>[Anatole</w:t>
      </w:r>
      <w:r>
        <w:rPr>
          <w:rFonts w:ascii="Garamond" w:eastAsia="Georgia" w:hAnsi="Garamond" w:cs="Georgia"/>
          <w:color w:val="1A1A1A"/>
          <w:sz w:val="22"/>
          <w:szCs w:val="22"/>
        </w:rPr>
        <w:t xml:space="preserve"> Albert Ayissi, For</w:t>
      </w:r>
      <w:r w:rsidR="00F264E5">
        <w:rPr>
          <w:rFonts w:ascii="Garamond" w:eastAsia="Georgia" w:hAnsi="Garamond" w:cs="Georgia"/>
          <w:color w:val="1A1A1A"/>
          <w:sz w:val="22"/>
          <w:szCs w:val="22"/>
        </w:rPr>
        <w:t xml:space="preserve"> </w:t>
      </w:r>
      <w:proofErr w:type="spellStart"/>
      <w:r w:rsidR="00F264E5">
        <w:rPr>
          <w:rFonts w:ascii="Garamond" w:eastAsia="Georgia" w:hAnsi="Garamond" w:cs="Georgia"/>
          <w:color w:val="1A1A1A"/>
          <w:sz w:val="22"/>
          <w:szCs w:val="22"/>
        </w:rPr>
        <w:t>you</w:t>
      </w:r>
      <w:proofErr w:type="spellEnd"/>
      <w:r>
        <w:rPr>
          <w:rFonts w:ascii="Garamond" w:eastAsia="Georgia" w:hAnsi="Garamond" w:cs="Georgia"/>
          <w:color w:val="1A1A1A"/>
          <w:sz w:val="22"/>
          <w:szCs w:val="22"/>
        </w:rPr>
        <w:t xml:space="preserve"> Media Africa] La diversification des partenariats n’est pas une rupture. C’est une négociation de marge dans le cadre d’une dépendance qui reste fondamentalement intacte. La différence avec Goïta, Traoré et Tiani est précisément là : eux ont rompu. Doumbouya négocie. Les États-Unis avaient implanté à Agadez l’une des bases de drones « les plus stratégiques d’Afrique » [Siké Doumbé, For You Media] — outil de surveillance et de frappe sur l’ensemble du Sahel central. Son éviction par le CNSP nigérien en 2024 représente un retrait de capacité de renseignement américain sans précédent dans la région. En mars 2025, Tiani expulse trois hauts dirigeants de la CNPC chinoise. Motif documenté : discrimination salariale — les expatriés chinois perçoivent 8 000 dollars par mois, leurs homologues nigériens de même qualification 1 200 dollars. Un hôtel chinois est fermé pour fraude fiscale. La souveraineté de l’AES s’exerce dans les deux sens. En juin 2024, Medvedev prend la parole devant l’UNESCO et nomme le franc CFA « néocolonialisme monétaire ». Il cite Sankara. Il chiffre l’extraction africaine à 62 000 milliards de dollars entre 1960 et 2018. [Medvedev/UNESCO, 16/06/2024] L’analyse n’est pas fausse parce qu’elle vient de Moscou. Elle est un positionnement géopolitique calculé. Ce qui compte analytiquement : c’est la première fois qu’un responsable d’une puissance du Conseil de Sécurité utilise ce cadre en séance internationale. Le narratif panafricaniste entre dans la diplomatie des grandes puissances.</w:t>
      </w:r>
    </w:p>
    <w:p w14:paraId="4D1A7C6F" w14:textId="4DB45E2C" w:rsidR="006E716F" w:rsidRDefault="00000000">
      <w:pPr>
        <w:spacing w:before="0" w:after="80" w:line="312" w:lineRule="auto"/>
        <w:ind w:firstLine="397"/>
        <w:jc w:val="both"/>
      </w:pPr>
      <w:r>
        <w:rPr>
          <w:rFonts w:ascii="Garamond" w:eastAsia="Georgia" w:hAnsi="Garamond" w:cs="Georgia"/>
          <w:color w:val="1A1A1A"/>
          <w:sz w:val="22"/>
          <w:szCs w:val="22"/>
        </w:rPr>
        <w:lastRenderedPageBreak/>
        <w:t xml:space="preserve">La RCA préfigure ce dilemme. Le professeur de mathématiques Faustin-Archange </w:t>
      </w:r>
      <w:proofErr w:type="spellStart"/>
      <w:r>
        <w:rPr>
          <w:rFonts w:ascii="Garamond" w:eastAsia="Georgia" w:hAnsi="Garamond" w:cs="Georgia"/>
          <w:color w:val="1A1A1A"/>
          <w:sz w:val="22"/>
          <w:szCs w:val="22"/>
        </w:rPr>
        <w:t>Touad</w:t>
      </w:r>
      <w:r w:rsidR="00FB3AE5">
        <w:rPr>
          <w:rFonts w:ascii="Garamond" w:eastAsia="Georgia" w:hAnsi="Garamond" w:cs="Georgia"/>
          <w:color w:val="1A1A1A"/>
          <w:sz w:val="22"/>
          <w:szCs w:val="22"/>
        </w:rPr>
        <w:t>é</w:t>
      </w:r>
      <w:r>
        <w:rPr>
          <w:rFonts w:ascii="Garamond" w:eastAsia="Georgia" w:hAnsi="Garamond" w:cs="Georgia"/>
          <w:color w:val="1A1A1A"/>
          <w:sz w:val="22"/>
          <w:szCs w:val="22"/>
        </w:rPr>
        <w:t>ra</w:t>
      </w:r>
      <w:proofErr w:type="spellEnd"/>
      <w:r>
        <w:rPr>
          <w:rFonts w:ascii="Garamond" w:eastAsia="Georgia" w:hAnsi="Garamond" w:cs="Georgia"/>
          <w:color w:val="1A1A1A"/>
          <w:sz w:val="22"/>
          <w:szCs w:val="22"/>
        </w:rPr>
        <w:t>, élu démocratiquement, dépendant de l’aide internationale à 46-69% de son budget, tente l’arbitrage impossible entre Paris et Moscou. Les officiers de l’AES n’ont pas cette contrainte : leur légitimité ne dépend pas des institutions financières internationales. C’est la différence structurelle entre négocier et choisir.</w:t>
      </w:r>
    </w:p>
    <w:p w14:paraId="0C249940"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Depuis plus de 60 ans de coopération, la Centrafrique reste toujours le dernier des derniers pays francophones au monde. »</w:t>
      </w:r>
    </w:p>
    <w:p w14:paraId="7317E771"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Fridolin Ngoulou, analyste centrafricain, Oubangui Médias</w:t>
      </w:r>
    </w:p>
    <w:p w14:paraId="7716C6EB"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La présence de la Fédération de Russie en terre centrafricaine vient du fait que les autres pays amis n’ont pas répondu présent à l’appel à l’aide. J’aimerais rappeler la responsabilité de mon homologue français : il a mobilisé fortement les énergies pour le retrait des forces Sangaris. »</w:t>
      </w:r>
    </w:p>
    <w:p w14:paraId="3FDA22BA"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Sylvie Baipo Temon, ministre des Affaires étrangères de la RCA, octobre 2021</w:t>
      </w:r>
    </w:p>
    <w:tbl>
      <w:tblPr>
        <w:tblStyle w:val="ac"/>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0F15BC52" w14:textId="77777777">
        <w:tc>
          <w:tcPr>
            <w:tcW w:w="8640" w:type="dxa"/>
            <w:tcBorders>
              <w:top w:val="single" w:sz="4" w:space="0" w:color="C8A951"/>
              <w:left w:val="nil"/>
              <w:bottom w:val="single" w:sz="4" w:space="0" w:color="C8A951"/>
              <w:right w:val="nil"/>
            </w:tcBorders>
            <w:shd w:val="clear" w:color="auto" w:fill="252525"/>
            <w:tcMar>
              <w:top w:w="100" w:type="dxa"/>
              <w:left w:w="200" w:type="dxa"/>
              <w:bottom w:w="100" w:type="dxa"/>
              <w:right w:w="200" w:type="dxa"/>
            </w:tcMar>
          </w:tcPr>
          <w:p w14:paraId="2E730F11" w14:textId="77777777" w:rsidR="006E716F" w:rsidRDefault="00000000">
            <w:pPr>
              <w:spacing w:before="40" w:after="40"/>
            </w:pPr>
            <w:r>
              <w:rPr>
                <w:rFonts w:ascii="Garamond" w:eastAsia="Arial" w:hAnsi="Garamond" w:cs="Arial"/>
                <w:b/>
                <w:bCs/>
                <w:color w:val="1A1A2E"/>
                <w:sz w:val="19"/>
              </w:rPr>
              <w:t>DOCTRINE DE PRESSION FINANCIÈRE FRANÇAISE — SÉQUENCE REPRODUITE SUR 4 PAYS</w:t>
            </w:r>
          </w:p>
        </w:tc>
      </w:tr>
      <w:tr w:rsidR="006E716F" w14:paraId="51D778E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FE651A8" w14:textId="77777777" w:rsidR="006E716F" w:rsidRDefault="00000000">
            <w:pPr>
              <w:spacing w:before="40" w:after="40"/>
            </w:pPr>
            <w:r>
              <w:rPr>
                <w:rFonts w:ascii="Garamond" w:eastAsia="Arial" w:hAnsi="Garamond" w:cs="Arial"/>
                <w:color w:val="1A1A1A"/>
                <w:sz w:val="20"/>
                <w:szCs w:val="19"/>
              </w:rPr>
              <w:t>RCA (2021) : suspension aide + 3 conditions dont départ Wagner</w:t>
            </w:r>
          </w:p>
        </w:tc>
      </w:tr>
      <w:tr w:rsidR="006E716F" w14:paraId="5358E0A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2459B05" w14:textId="77777777" w:rsidR="006E716F" w:rsidRDefault="00000000">
            <w:pPr>
              <w:spacing w:before="40" w:after="40"/>
            </w:pPr>
            <w:r>
              <w:rPr>
                <w:rFonts w:ascii="Garamond" w:eastAsia="Arial" w:hAnsi="Garamond" w:cs="Arial"/>
                <w:color w:val="1A1A1A"/>
                <w:sz w:val="20"/>
                <w:szCs w:val="19"/>
              </w:rPr>
              <w:t>Mali (2022) : suspension aide + interdiction médias + expulsion Barkhane</w:t>
            </w:r>
          </w:p>
        </w:tc>
      </w:tr>
      <w:tr w:rsidR="006E716F" w14:paraId="3050FE7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3AEB48B" w14:textId="77777777" w:rsidR="006E716F" w:rsidRDefault="00000000">
            <w:pPr>
              <w:spacing w:before="40" w:after="40"/>
            </w:pPr>
            <w:r>
              <w:rPr>
                <w:rFonts w:ascii="Garamond" w:eastAsia="Arial" w:hAnsi="Garamond" w:cs="Arial"/>
                <w:color w:val="1A1A1A"/>
                <w:sz w:val="20"/>
                <w:szCs w:val="19"/>
              </w:rPr>
              <w:t>Burkina Faso (2024) : suspension aide après expulsion forces françaises</w:t>
            </w:r>
          </w:p>
        </w:tc>
      </w:tr>
      <w:tr w:rsidR="006E716F" w14:paraId="554BD35F"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E3F8130" w14:textId="77777777" w:rsidR="006E716F" w:rsidRDefault="00000000">
            <w:pPr>
              <w:spacing w:before="40" w:after="40"/>
            </w:pPr>
            <w:r>
              <w:rPr>
                <w:rFonts w:ascii="Garamond" w:eastAsia="Arial" w:hAnsi="Garamond" w:cs="Arial"/>
                <w:color w:val="1A1A1A"/>
                <w:sz w:val="20"/>
                <w:szCs w:val="19"/>
              </w:rPr>
              <w:t>Niger (2023) : suspension aide + tentative d’intervention CEDEAO</w:t>
            </w:r>
          </w:p>
        </w:tc>
      </w:tr>
      <w:tr w:rsidR="006E716F" w14:paraId="5A25F02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8F8C18C" w14:textId="0FB7D4AB" w:rsidR="006E716F" w:rsidRDefault="00000000">
            <w:pPr>
              <w:spacing w:before="40" w:after="40"/>
            </w:pPr>
            <w:r>
              <w:rPr>
                <w:rFonts w:ascii="Garamond" w:eastAsia="Arial" w:hAnsi="Garamond" w:cs="Arial"/>
                <w:color w:val="1A1A1A"/>
                <w:sz w:val="20"/>
                <w:szCs w:val="19"/>
              </w:rPr>
              <w:t>La RCA est le laboratoire. Le Sahel a reproduit le modèle en accéléré sur trois pays simultanément</w:t>
            </w:r>
          </w:p>
        </w:tc>
      </w:tr>
    </w:tbl>
    <w:p w14:paraId="7C79D469" w14:textId="77777777" w:rsidR="006E716F" w:rsidRDefault="00000000">
      <w:pPr>
        <w:pBdr>
          <w:bottom w:val="single" w:sz="4" w:space="2" w:color="888888"/>
        </w:pBdr>
        <w:spacing w:before="240" w:after="120" w:lineRule="auto" w:line="288"/>
        <w:jc w:val="left"/>
      </w:pPr>
      <w:r>
        <w:rPr>
          <w:rFonts w:ascii="Garamond" w:eastAsia="Arial" w:hAnsi="Garamond" w:cs="Arial"/>
          <w:b/>
          <w:bCs/>
          <w:color w:val="1A1A2E"/>
          <w:sz w:val="24"/>
          <w:szCs w:val="24"/>
        </w:rPr>
        <w:t>Les Émirats Arabes Unis : acteur de déstabilisation africaine (SWP, mai 2026)</w:t>
      </w:r>
    </w:p>
    <w:p w14:paraId="68D6C9B6" w14:textId="77777777" w:rsidR="006E716F" w:rsidRDefault="00000000">
      <w:pPr>
        <w:spacing w:before="0" w:after="80" w:line="312" w:lineRule="auto"/>
        <w:ind w:firstLine="397"/>
        <w:jc w:val="both"/>
      </w:pPr>
      <w:r>
        <w:rPr>
          <w:rFonts w:ascii="Garamond" w:eastAsia="Georgia" w:hAnsi="Garamond" w:cs="Georgia"/>
          <w:color w:val="1A1A1A"/>
          <w:sz w:val="22"/>
          <w:szCs w:val="22"/>
        </w:rPr>
        <w:t>SWP Comment No. 19, mai 2026 — The Destabilising Role of the United Arab Emirates in African Conflicts. Auteurs : Dr Gerrit Kurtz, Dr Wolfram Lacher, Dr Stephan Roll, Division Afrique et Moyen-Orient, SWP (Institut allemand pour les affaires internationales et la sécurité). Source académique institutionnelle indépendante, soumise à peer review.</w:t>
      </w:r>
    </w:p>
    <w:p w14:paraId="130537D7" w14:textId="290A9454" w:rsidR="006E716F" w:rsidRDefault="00000000">
      <w:pPr>
        <w:spacing w:before="0" w:after="80" w:line="312" w:lineRule="auto"/>
        <w:ind w:firstLine="397"/>
        <w:jc w:val="both"/>
      </w:pPr>
      <w:r>
        <w:rPr>
          <w:rFonts w:ascii="Garamond" w:eastAsia="Georgia" w:hAnsi="Garamond" w:cs="Georgia"/>
          <w:color w:val="1A1A1A"/>
          <w:sz w:val="22"/>
          <w:szCs w:val="22"/>
        </w:rPr>
        <w:t xml:space="preserve">Les faits établis par le rapport : les EAU sont le soutien militaire, logistique et financier le plus important des Forces de Soutien Rapide (FSR/Hemeti) au Soudan. Octobre 2025 : les FSR prennent El-Fasher, commettent des massacres qualifiés de « signes caractéristiques du génocide » par une mission d’enquête ONU. En automne 2025, les EAU installent un camp d’entraînement pour les FSR dans le Benishangul-Gumuz, Ethiopie occidentale. La société de sécurité émiratie Global Security Services Group recrute et transporte plusieurs centaines de mercenaires colombiens — certains formant des enfants au combat. Sanctions américaines prononcées en 2025 contre les acteurs impliqués, à l’exception de la firme émiratie elle-même. Le réseau logistique EAU est transnational et documenté : approvisionnement RSF via Kufra (Libye), N’Djaména et </w:t>
      </w:r>
      <w:proofErr w:type="spellStart"/>
      <w:r>
        <w:rPr>
          <w:rFonts w:ascii="Garamond" w:eastAsia="Georgia" w:hAnsi="Garamond" w:cs="Georgia"/>
          <w:color w:val="1A1A1A"/>
          <w:sz w:val="22"/>
          <w:szCs w:val="22"/>
        </w:rPr>
        <w:t>Amdjarass</w:t>
      </w:r>
      <w:proofErr w:type="spellEnd"/>
      <w:r>
        <w:rPr>
          <w:rFonts w:ascii="Garamond" w:eastAsia="Georgia" w:hAnsi="Garamond" w:cs="Georgia"/>
          <w:color w:val="1A1A1A"/>
          <w:sz w:val="22"/>
          <w:szCs w:val="22"/>
        </w:rPr>
        <w:t xml:space="preserve"> (Tchad), Kenya, Ouganda, Rwanda. 458 vols de transport lourd depuis aéroports militaires EAU vers Libye orientale entre octobre 2024 et fin 2025 — dont 239 vers Kufra seul. [SWP, op. </w:t>
      </w:r>
      <w:proofErr w:type="spellStart"/>
      <w:proofErr w:type="gramStart"/>
      <w:r>
        <w:rPr>
          <w:rFonts w:ascii="Garamond" w:eastAsia="Georgia" w:hAnsi="Garamond" w:cs="Georgia"/>
          <w:color w:val="1A1A1A"/>
          <w:sz w:val="22"/>
          <w:szCs w:val="22"/>
        </w:rPr>
        <w:t>cit</w:t>
      </w:r>
      <w:proofErr w:type="spellEnd"/>
      <w:proofErr w:type="gramEnd"/>
      <w:r>
        <w:rPr>
          <w:rFonts w:ascii="Garamond" w:eastAsia="Georgia" w:hAnsi="Garamond" w:cs="Georgia"/>
          <w:color w:val="1A1A1A"/>
          <w:sz w:val="22"/>
          <w:szCs w:val="22"/>
        </w:rPr>
        <w:t xml:space="preserve">.] La guerre au Soudan a créé la plus grande crise </w:t>
      </w:r>
      <w:r>
        <w:rPr>
          <w:rFonts w:ascii="Garamond" w:eastAsia="Georgia" w:hAnsi="Garamond" w:cs="Georgia"/>
          <w:color w:val="1A1A1A"/>
          <w:sz w:val="22"/>
          <w:szCs w:val="22"/>
        </w:rPr>
        <w:t>humanitaire mondiale mesurée par le nombre de personnes dépendantes de l’aide : 33,7 millions selon l’ONU. Le lobbying diplomatique des EAU est documenté avec précision : Lana Nusseibeh, ministre d’État émiratie, passe quatre jours à Bruxelles en novembre 2025 pour rencontrer des eurodéputés. Résultat : la résolution du Parlement européen sur le Soudan, adoptée simultanément, ne mentionne pas le soutien EAU aux FSR — les amendements déposés par les groupes de gauche ayant été bloqués par le Parti Populaire Européen. La preuve par les institutions que le silence sur les EAU est organisé, pas spontané. Autre fait analytiquement décisif : le système de défense Galix, de fabrication française, a été déployé sur des véhicules blindés émirats au Soudan. Les armes françaises participent au conflit soudanais — via les EAU comme intermédiaire. Ce n’est pas une coïncidence. C’est une architecture d’armement.</w:t>
      </w:r>
    </w:p>
    <w:tbl>
      <w:tblPr>
        <w:tblStyle w:val="ad"/>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7A42AEAE"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4A3BFC16" w14:textId="77777777" w:rsidR="006E716F" w:rsidRDefault="00000000">
            <w:pPr>
              <w:spacing w:before="40" w:after="40"/>
            </w:pPr>
            <w:r>
              <w:rPr>
                <w:rFonts w:ascii="Garamond" w:eastAsia="Arial" w:hAnsi="Garamond" w:cs="Arial"/>
                <w:b/>
                <w:bCs/>
                <w:color w:val="E8E0D0"/>
                <w:sz w:val="19"/>
              </w:rPr>
              <w:t>ÉMIRATS ARABES UNIS EN AFRIQUE — FAITS ÉTABLIS PAR LE RAPPORT SWP (mai 2026)</w:t>
            </w:r>
          </w:p>
        </w:tc>
      </w:tr>
      <w:tr w:rsidR="006E716F" w14:paraId="50DA0EB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B344F7B" w14:textId="4E48151A" w:rsidR="006E716F" w:rsidRDefault="00000000">
            <w:pPr>
              <w:spacing w:before="40" w:after="40"/>
            </w:pPr>
            <w:r>
              <w:rPr>
                <w:rFonts w:ascii="Garamond" w:eastAsia="Arial" w:hAnsi="Garamond" w:cs="Arial"/>
                <w:color w:val="1A1A1A"/>
                <w:sz w:val="20"/>
                <w:szCs w:val="19"/>
              </w:rPr>
              <w:t>Soudan : soutien militaire, logistique et financier aux FSR (Hemeti). El-Fasher (oct. 2025) = génocide selon ONU</w:t>
            </w:r>
          </w:p>
        </w:tc>
      </w:tr>
      <w:tr w:rsidR="006E716F" w14:paraId="4D13BAF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872F451" w14:textId="77777777" w:rsidR="006E716F" w:rsidRDefault="00000000">
            <w:pPr>
              <w:spacing w:before="40" w:after="40"/>
            </w:pPr>
            <w:r>
              <w:rPr>
                <w:rFonts w:ascii="Garamond" w:eastAsia="Arial" w:hAnsi="Garamond" w:cs="Arial"/>
                <w:color w:val="1A1A1A"/>
                <w:sz w:val="20"/>
                <w:szCs w:val="19"/>
              </w:rPr>
              <w:t>Camp d’entraînement RSF en Benishangul-Gumuz (Éthiopie) depuis automne 2025</w:t>
            </w:r>
          </w:p>
        </w:tc>
      </w:tr>
      <w:tr w:rsidR="006E716F" w14:paraId="3E613FC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8F87305" w14:textId="375165E9" w:rsidR="006E716F" w:rsidRDefault="00000000">
            <w:pPr>
              <w:spacing w:before="40" w:after="40"/>
            </w:pPr>
            <w:r>
              <w:rPr>
                <w:rFonts w:ascii="Garamond" w:eastAsia="Arial" w:hAnsi="Garamond" w:cs="Arial"/>
                <w:color w:val="1A1A1A"/>
                <w:sz w:val="20"/>
                <w:szCs w:val="19"/>
              </w:rPr>
              <w:t xml:space="preserve">Mercenaires colombiens : </w:t>
            </w:r>
            <w:r w:rsidR="00B32DAD">
              <w:rPr>
                <w:rFonts w:ascii="Garamond" w:eastAsia="Arial" w:hAnsi="Garamond" w:cs="Arial"/>
                <w:color w:val="1A1A1A"/>
                <w:sz w:val="20"/>
                <w:szCs w:val="19"/>
              </w:rPr>
              <w:t>plusieurs centaines recrutées</w:t>
            </w:r>
            <w:r>
              <w:rPr>
                <w:rFonts w:ascii="Garamond" w:eastAsia="Arial" w:hAnsi="Garamond" w:cs="Arial"/>
                <w:color w:val="1A1A1A"/>
                <w:sz w:val="20"/>
                <w:szCs w:val="19"/>
              </w:rPr>
              <w:t>, certains entraînant des enfants au combat</w:t>
            </w:r>
          </w:p>
        </w:tc>
      </w:tr>
      <w:tr w:rsidR="006E716F" w14:paraId="7F3DE2C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3D7F77A" w14:textId="77777777" w:rsidR="006E716F" w:rsidRDefault="00000000">
            <w:pPr>
              <w:spacing w:before="40" w:after="40"/>
            </w:pPr>
            <w:r>
              <w:rPr>
                <w:rFonts w:ascii="Garamond" w:eastAsia="Arial" w:hAnsi="Garamond" w:cs="Arial"/>
                <w:color w:val="1A1A1A"/>
                <w:sz w:val="20"/>
                <w:szCs w:val="19"/>
              </w:rPr>
              <w:t>458 vols cargo (oct. 2024 – fin 2025) vers Libye orientale. 239 vers Kufra (hub RSF). Violations embargos ONU</w:t>
            </w:r>
          </w:p>
        </w:tc>
      </w:tr>
      <w:tr w:rsidR="006E716F" w14:paraId="06E67CF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431D5DF" w14:textId="77777777" w:rsidR="006E716F" w:rsidRDefault="00000000">
            <w:pPr>
              <w:spacing w:before="40" w:after="40"/>
            </w:pPr>
            <w:r>
              <w:rPr>
                <w:rFonts w:ascii="Garamond" w:eastAsia="Arial" w:hAnsi="Garamond" w:cs="Arial"/>
                <w:color w:val="1A1A1A"/>
                <w:sz w:val="20"/>
                <w:szCs w:val="19"/>
              </w:rPr>
              <w:t>Libye : armement Haftar depuis 2014. Coopération Wagner/EAU documentée : vols logistiques, systèmes Pantsir, coordonnées cibles</w:t>
            </w:r>
          </w:p>
        </w:tc>
      </w:tr>
      <w:tr w:rsidR="006E716F" w14:paraId="56D6DEB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353F47A" w14:textId="77777777" w:rsidR="006E716F" w:rsidRDefault="00000000">
            <w:pPr>
              <w:spacing w:before="40" w:after="40"/>
            </w:pPr>
            <w:r>
              <w:rPr>
                <w:rFonts w:ascii="Garamond" w:eastAsia="Arial" w:hAnsi="Garamond" w:cs="Arial"/>
                <w:color w:val="1A1A1A"/>
                <w:sz w:val="20"/>
                <w:szCs w:val="19"/>
              </w:rPr>
              <w:t>Prêt de 1,5 milliard USD au Tchad (juin 2023) pour contrôler le corridor logistique</w:t>
            </w:r>
          </w:p>
        </w:tc>
      </w:tr>
      <w:tr w:rsidR="006E716F" w14:paraId="0491143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C2BBA27" w14:textId="77777777" w:rsidR="006E716F" w:rsidRDefault="00000000">
            <w:pPr>
              <w:spacing w:before="40" w:after="40"/>
            </w:pPr>
            <w:r>
              <w:rPr>
                <w:rFonts w:ascii="Garamond" w:eastAsia="Arial" w:hAnsi="Garamond" w:cs="Arial"/>
                <w:color w:val="1A1A1A"/>
                <w:sz w:val="20"/>
                <w:szCs w:val="19"/>
              </w:rPr>
              <w:t>Coopération EAU-Israël pour établir une présence militaire au Somaliland (2026)</w:t>
            </w:r>
          </w:p>
        </w:tc>
      </w:tr>
      <w:tr w:rsidR="006E716F" w14:paraId="1F1A863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CC0E4E8" w14:textId="77777777" w:rsidR="006E716F" w:rsidRDefault="00000000">
            <w:pPr>
              <w:spacing w:before="40" w:after="40"/>
            </w:pPr>
            <w:r>
              <w:rPr>
                <w:rFonts w:ascii="Garamond" w:eastAsia="Arial" w:hAnsi="Garamond" w:cs="Arial"/>
                <w:color w:val="1A1A1A"/>
                <w:sz w:val="20"/>
                <w:szCs w:val="19"/>
              </w:rPr>
              <w:t>EAU se retirent d’OPEC+ (fin avril 2026). Tensions EAU-Arabie Saoudite : Riyad ferme son espace aérien aux missions RSF</w:t>
            </w:r>
          </w:p>
        </w:tc>
      </w:tr>
    </w:tbl>
    <w:p w14:paraId="579B3E46" w14:textId="544EB32C"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xml:space="preserve">« </w:t>
      </w:r>
      <w:r w:rsidR="00314EF1" w:rsidRPr="00314EF1">
        <w:rPr>
          <w:rFonts w:ascii="Garamond" w:eastAsia="Georgia" w:hAnsi="Garamond" w:cs="Georgia"/>
          <w:i/>
          <w:iCs/>
          <w:color w:val="8B0000"/>
          <w:sz w:val="21"/>
          <w:szCs w:val="21"/>
        </w:rPr>
        <w:t xml:space="preserve">Les Émirats arabes unis sont devenus l’un des acteurs extérieurs les plus agressifs dans les conflits africains. Son rôle entrave les efforts de résolution des conflits et aggrave les crises humanitaires ainsi que l’instabilité </w:t>
      </w:r>
      <w:r w:rsidR="00271C4B" w:rsidRPr="00314EF1">
        <w:rPr>
          <w:rFonts w:ascii="Garamond" w:eastAsia="Georgia" w:hAnsi="Garamond" w:cs="Georgia"/>
          <w:i/>
          <w:iCs/>
          <w:color w:val="8B0000"/>
          <w:sz w:val="21"/>
          <w:szCs w:val="21"/>
        </w:rPr>
        <w:t>régionale.</w:t>
      </w:r>
      <w:r>
        <w:rPr>
          <w:rFonts w:ascii="Garamond" w:eastAsia="Georgia" w:hAnsi="Garamond" w:cs="Georgia"/>
          <w:i/>
          <w:iCs/>
          <w:color w:val="8B0000"/>
          <w:sz w:val="21"/>
          <w:szCs w:val="21"/>
        </w:rPr>
        <w:t xml:space="preserve"> »</w:t>
      </w:r>
    </w:p>
    <w:p w14:paraId="79B0E4E8"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Kurtz, Lacher, Roll, SWP Comment No. 19, mai 2026</w:t>
      </w:r>
    </w:p>
    <w:p w14:paraId="124AA48D" w14:textId="77777777" w:rsidR="006E716F" w:rsidRDefault="00000000">
      <w:r>
        <w:br w:type="page"/>
      </w:r>
    </w:p>
    <w:p w14:paraId="549769E5"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23 — </w:t>
      </w:r>
      <w:r>
        <w:rPr>
          <w:rFonts w:ascii="Garamond" w:eastAsia="Arial" w:hAnsi="Garamond" w:cs="Arial"/>
          <w:b/>
          <w:bCs/>
          <w:color w:val="1A1A2E"/>
          <w:sz w:val="28"/>
        </w:rPr>
        <w:t>Les États-Unis face à la recomposition</w:t>
      </w:r>
    </w:p>
    <w:p w14:paraId="4FC66AA1" w14:textId="77777777" w:rsidR="006E716F" w:rsidRDefault="00000000">
      <w:pPr>
        <w:spacing w:before="0" w:after="80" w:line="312" w:lineRule="auto"/>
        <w:ind w:firstLine="397"/>
        <w:jc w:val="both"/>
      </w:pPr>
      <w:r>
        <w:rPr>
          <w:rFonts w:ascii="Garamond" w:eastAsia="Georgia" w:hAnsi="Garamond" w:cs="Georgia"/>
          <w:color w:val="1A1A1A"/>
          <w:sz w:val="22"/>
          <w:szCs w:val="22"/>
        </w:rPr>
        <w:t>Washington n’est pas Paris. Les États-Unis défendent des intérêts, pas un système symbolique. Leur rapport à l’AES est pragmatique. Le retrait de la base 201 au printemps 2024 est négocié, pas imposé. Les Américains partent sans claquer les portes, laissant ouverte la possibilité d’autres formes de coopération sécuritaire.</w:t>
      </w:r>
    </w:p>
    <w:p w14:paraId="09F586AC" w14:textId="77777777" w:rsidR="006E716F" w:rsidRDefault="00000000">
      <w:pPr>
        <w:spacing w:before="0" w:after="80" w:line="312" w:lineRule="auto"/>
        <w:ind w:firstLine="397"/>
        <w:jc w:val="both"/>
      </w:pPr>
      <w:r>
        <w:rPr>
          <w:rFonts w:ascii="Garamond" w:eastAsia="Georgia" w:hAnsi="Garamond" w:cs="Georgia"/>
          <w:color w:val="1A1A1A"/>
          <w:sz w:val="22"/>
          <w:szCs w:val="22"/>
        </w:rPr>
        <w:t>Nathalie Yamb, lors du débat de Niamey, analyse l’élection de Trump comme une « fenêtre d’opportunité » : les adversaires classiques de l’AES ne font plus un front uni. L’Europe est déstabilisée. Si l’AES agit rapidement pour consolider ses atouts économiques et institutionnels, elle peut profiter de ce moment. Mais elle avertit : si cette fenêtre n’est pas exploitée, les Européens se réarmeront et « iront chercher l’argent ailleurs, et le ailleurs c’est chez nous ».</w:t>
      </w:r>
    </w:p>
    <w:p w14:paraId="2B3C2258" w14:textId="77777777" w:rsidR="006E716F" w:rsidRDefault="00000000">
      <w:pPr>
        <w:spacing w:before="0" w:after="80" w:line="312" w:lineRule="auto"/>
        <w:ind w:firstLine="397"/>
        <w:jc w:val="both"/>
      </w:pPr>
      <w:r>
        <w:rPr>
          <w:rFonts w:ascii="Garamond" w:eastAsia="Georgia" w:hAnsi="Garamond" w:cs="Georgia"/>
          <w:color w:val="1A1A1A"/>
          <w:sz w:val="22"/>
          <w:szCs w:val="22"/>
        </w:rPr>
        <w:t>Le 23 avril 2026 : le Conseil de l’UE finalise 90 milliards d’euros pour l’Ukraine dont 60 milliards pour la défense avec des « dérogations ciblées ». Deux jours plus tard : les attaques du 25 avril. La coïncidence chronologique entre le déblocage financier européen et les attaques coordonnées au Mali est notée par plusieurs analystes. Elle ne constitue pas une preuve. Elle constitue une question.</w:t>
      </w:r>
    </w:p>
    <w:p w14:paraId="3CFE43BD" w14:textId="77777777" w:rsidR="006E716F" w:rsidRDefault="00000000">
      <w:r>
        <w:br w:type="page"/>
      </w:r>
    </w:p>
    <w:p w14:paraId="0179853A"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24 — </w:t>
      </w:r>
      <w:r>
        <w:rPr>
          <w:rFonts w:ascii="Garamond" w:eastAsia="Arial" w:hAnsi="Garamond" w:cs="Arial"/>
          <w:b/>
          <w:bCs/>
          <w:color w:val="1A1A2E"/>
          <w:sz w:val="28"/>
        </w:rPr>
        <w:t>La Mauritanie : le voisin silencieux</w:t>
      </w:r>
    </w:p>
    <w:p w14:paraId="2DF8B433" w14:textId="77777777" w:rsidR="006E716F" w:rsidRDefault="00000000">
      <w:pPr>
        <w:spacing w:before="0" w:after="80" w:line="312" w:lineRule="auto"/>
        <w:ind w:firstLine="397"/>
        <w:jc w:val="both"/>
      </w:pPr>
      <w:r>
        <w:rPr>
          <w:rFonts w:ascii="Garamond" w:eastAsia="Georgia" w:hAnsi="Garamond" w:cs="Georgia"/>
          <w:color w:val="1A1A1A"/>
          <w:sz w:val="22"/>
          <w:szCs w:val="22"/>
        </w:rPr>
        <w:t>La Mauritanie est l’oublié de l’analyse sahélienne. Frontière avec le Mali sur 2 200 km. Frontière avec le Sénégal, l’Algérie, le Maroc. Pays à 70% désertique. Population 4,7 millions. Et pourtant : hors de l’AES, maintenant des relations correctes avec la France, accueillant sur son territoire des bases arrière de groupes que Bamako considère comme hostiles.</w:t>
      </w:r>
    </w:p>
    <w:p w14:paraId="3925CFDC" w14:textId="04C0A369" w:rsidR="006E716F" w:rsidRDefault="00000000">
      <w:pPr>
        <w:spacing w:before="0" w:after="80" w:line="312" w:lineRule="auto"/>
        <w:ind w:firstLine="397"/>
        <w:jc w:val="both"/>
      </w:pPr>
      <w:r>
        <w:rPr>
          <w:rFonts w:ascii="Garamond" w:eastAsia="Georgia" w:hAnsi="Garamond" w:cs="Georgia"/>
          <w:color w:val="1A1A1A"/>
          <w:sz w:val="22"/>
          <w:szCs w:val="22"/>
        </w:rPr>
        <w:t>Bilal Chérif, leader du Front de Libération de l’Azawad (FLA), a sa base arrière en Mauritanie selon des sources de terrain. En mai 2025, il se rend en France avec un visa Schengen alors que son mouvement entretient des relations avec le JNIM. Il serait reçu à Paris selon Africa Intelligence. Ghazouani est réélu en 2024 dans un scrutin sans véritable alternance. Sa stabilité repose sur un équilibre fragile : bonnes relations avec Paris, politique étrangère pragmatique, silence sur les violations documentées des droits humains internes. Le président Ghazouani est reçu en visite d’État par Macron peu avant les attaques du 25 avril 2026. Le Mali est au cœur des discussions.</w:t>
      </w:r>
    </w:p>
    <w:p w14:paraId="7AA40D43" w14:textId="77777777" w:rsidR="006E716F" w:rsidRDefault="00000000">
      <w:pPr>
        <w:spacing w:before="0" w:after="80" w:line="312" w:lineRule="auto"/>
        <w:ind w:firstLine="397"/>
        <w:jc w:val="both"/>
      </w:pPr>
      <w:r>
        <w:rPr>
          <w:rFonts w:ascii="Garamond" w:eastAsia="Georgia" w:hAnsi="Garamond" w:cs="Georgia"/>
          <w:color w:val="1A1A1A"/>
          <w:sz w:val="22"/>
          <w:szCs w:val="22"/>
        </w:rPr>
        <w:t>La stabilité mauritanienne est réelle. Elle masque aussi une réalité que le Global Slavery Index 2023 documente : l’esclavage, criminalisé en 2007, reste une réalité en Mauritanie. Les événements de 1989-1991 constituent un traumatisme persistant : violences intercommunautaires avec le Sénégal, expulsions massives de populations négro-africaines (Toucouleur, Soninké, Peul) dépossédées de leur nationalité mauritanienne. Ce passé n’est jamais cité quand Paris parle de la « stabilité » mauritanienne. Par ailleurs, le gisement Grand Tortue Ahmeyim (GTA), partagé avec le Sénégal, produit ses premières exportations de GNL en 2024 — 2,4 millions de tonnes par an dans un premier temps. La Mauritanie silencieuse sur l’AES est aussi la Mauritanie qui commence à monétiser son gaz. Les intérêts divergent de Bamako. La géographie des ressources explique parfois mieux la géopolitique que les discours. La Mauritanie est le dernier allié réel de la France au Sahel. Et le couloir logistique par lequel des groupes armés opèrent contre le Mali.</w:t>
      </w:r>
    </w:p>
    <w:p w14:paraId="029DBFE0" w14:textId="77777777" w:rsidR="006E716F" w:rsidRDefault="00000000">
      <w:r>
        <w:br w:type="page"/>
      </w:r>
    </w:p>
    <w:p w14:paraId="78D6A3A7" w14:textId="77777777" w:rsidR="006E716F" w:rsidRDefault="00000000">
      <w:r>
        <w:lastRenderedPageBreak/>
        <w:br w:type="page"/>
      </w:r>
    </w:p>
    <w:p w14:paraId="5D512F1C" w14:textId="77777777" w:rsidR="006E716F" w:rsidRDefault="00000000">
      <w:pPr>
        <w:spacing w:before="1200" w:after="80" w:lineRule="auto" w:line="288"/>
        <w:pageBreakBefore w:val="1"/>
        <w:jc w:val="center"/>
      </w:pPr>
      <w:proofErr w:type="gramStart"/>
      <w:r>
        <w:rPr>
          <w:rFonts w:ascii="Garamond" w:eastAsia="Arial" w:hAnsi="Garamond" w:cs="Arial"/>
          <w:b/>
          <w:bCs/>
          <w:color w:val="1A1A2E"/>
          <w:sz w:val="24"/>
          <w:szCs w:val="24"/>
        </w:rPr>
        <w:lastRenderedPageBreak/>
        <w:t>PARTIE VII</w:t>
      </w:r>
      <w:proofErr w:type="gramEnd"/>
    </w:p>
    <w:p w14:paraId="0E89363E" w14:textId="77777777" w:rsidR="006E716F" w:rsidRDefault="00000000">
      <w:pPr>
        <w:pStyle w:val="Titre1"/>
        <w:pBdr>
          <w:bottom w:val="single" w:sz="8" w:space="8" w:color="C8A951"/>
        </w:pBdr>
        <w:spacing w:after="120" w:before="120" w:lineRule="auto" w:line="288"/>
        <w:jc w:val="center"/>
      </w:pPr>
      <w:r>
        <w:rPr>
          <w:rFonts w:ascii="Garamond" w:eastAsia="Arial" w:hAnsi="Garamond" w:cs="Arial"/>
          <w:b/>
          <w:bCs/>
          <w:color w:val="1A1A2E"/>
          <w:sz w:val="38"/>
          <w:szCs w:val="42"/>
        </w:rPr>
        <w:t>LA GUERRE PROXY</w:t>
      </w:r>
    </w:p>
    <w:p w14:paraId="40F29FAC" w14:textId="77777777" w:rsidR="006E716F" w:rsidRDefault="00000000">
      <w:pPr>
        <w:spacing w:before="0" w:after="80" w:lineRule="auto" w:line="312"/>
        <w:ind w:firstLine="397"/>
        <w:jc w:val="both"/>
      </w:pPr>
      <w:r>
        <w:rPr>
          <w:rFonts w:ascii="Garamond" w:eastAsia="Arial" w:hAnsi="Garamond" w:cs="Arial"/>
          <w:i/>
          <w:iCs/>
          <w:color w:val="1A1A1A"/>
          <w:sz w:val="22"/>
          <w:szCs w:val="22"/>
        </w:rPr>
        <w:t>De l’armée fantôme aux attaques du 25 avril 2026</w:t>
      </w:r>
    </w:p>
    <w:p w14:paraId="36E45756"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t xml:space="preserve">Chapitre 25 — </w:t>
      </w:r>
      <w:r>
        <w:rPr>
          <w:rFonts w:ascii="Garamond" w:eastAsia="Arial" w:hAnsi="Garamond" w:cs="Arial"/>
          <w:b/>
          <w:bCs/>
          <w:color w:val="1A1A2E"/>
          <w:sz w:val="28"/>
        </w:rPr>
        <w:t>L’armée fantôme de Paris</w:t>
      </w:r>
    </w:p>
    <w:p w14:paraId="70F74D83" w14:textId="77777777" w:rsidR="006E716F" w:rsidRDefault="00000000">
      <w:pPr>
        <w:spacing w:before="0" w:after="80" w:line="312" w:lineRule="auto"/>
        <w:ind w:firstLine="397"/>
        <w:jc w:val="both"/>
      </w:pPr>
      <w:r>
        <w:rPr>
          <w:rFonts w:ascii="Garamond" w:eastAsia="Georgia" w:hAnsi="Garamond" w:cs="Georgia"/>
          <w:color w:val="1A1A1A"/>
          <w:sz w:val="22"/>
          <w:szCs w:val="22"/>
        </w:rPr>
        <w:t>Après les expulsions officielles, la France ne quitte pas le Sahel. Elle se reconstitue. Discrètement. Clandestinement. Via ses alliés régionaux : Bénin, Guinée, Côte d’Ivoire. C’est ce que Thomas Dietrich documente dans son enquête publiée le 13 juillet 2024 : présence de soldats français à Tourou au Bénin, drones et avion de renseignement financés à 11,7 millions d’euros par l’UE. DGSE appuyant le renseignement béninois. Dietrich se fait interdire d’enquêter au Bénin par le président Patrice Talon lui-même.</w:t>
      </w:r>
    </w:p>
    <w:p w14:paraId="5A65A189" w14:textId="69A36B7B" w:rsidR="006E716F" w:rsidRDefault="00000000">
      <w:pPr>
        <w:spacing w:before="0" w:after="80" w:line="312" w:lineRule="auto"/>
        <w:ind w:firstLine="397"/>
        <w:jc w:val="both"/>
      </w:pPr>
      <w:r>
        <w:rPr>
          <w:rFonts w:ascii="Garamond" w:eastAsia="Georgia" w:hAnsi="Garamond" w:cs="Georgia"/>
          <w:color w:val="1A1A1A"/>
          <w:sz w:val="22"/>
          <w:szCs w:val="22"/>
        </w:rPr>
        <w:t>La pyramide de domination de Dr Yamb Ntimba structure ce système en cinq niveaux. Le niveau militaire est le plus visible, mais le moins déterminant sur le long terme. C’est le niveau ontologique — la conviction installée dans les têtes africaines de leur propre infériorité — qui assure la résilience du système même quand les armées sont expulsées.</w:t>
      </w:r>
    </w:p>
    <w:tbl>
      <w:tblPr>
        <w:tblStyle w:val="ae"/>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0C1C0F4B"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07F2E3DB" w14:textId="0FAE24CC" w:rsidR="006E716F" w:rsidRDefault="00000000">
            <w:pPr>
              <w:spacing w:before="40" w:after="40"/>
            </w:pPr>
            <w:r>
              <w:rPr>
                <w:rFonts w:ascii="Garamond" w:eastAsia="Arial" w:hAnsi="Garamond" w:cs="Arial"/>
                <w:b/>
                <w:bCs/>
                <w:color w:val="E8E0D0"/>
                <w:sz w:val="19"/>
              </w:rPr>
              <w:t>PYRAMIDE DE DOMINATION — D</w:t>
            </w:r>
            <w:r w:rsidR="00C94F3C">
              <w:rPr>
                <w:rFonts w:ascii="Garamond" w:eastAsia="Arial" w:hAnsi="Garamond" w:cs="Arial"/>
                <w:b/>
                <w:bCs/>
                <w:color w:val="E8E0D0"/>
                <w:sz w:val="19"/>
              </w:rPr>
              <w:t>R</w:t>
            </w:r>
            <w:r>
              <w:rPr>
                <w:rFonts w:ascii="Garamond" w:eastAsia="Arial" w:hAnsi="Garamond" w:cs="Arial"/>
                <w:b/>
                <w:bCs/>
                <w:color w:val="E8E0D0"/>
                <w:sz w:val="19"/>
              </w:rPr>
              <w:t xml:space="preserve"> YAMB NTIMBA</w:t>
            </w:r>
          </w:p>
        </w:tc>
      </w:tr>
      <w:tr w:rsidR="006E716F" w14:paraId="6D4762D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B8375B5" w14:textId="77777777" w:rsidR="006E716F" w:rsidRDefault="00000000">
            <w:pPr>
              <w:spacing w:before="40" w:after="40"/>
            </w:pPr>
            <w:r>
              <w:rPr>
                <w:rFonts w:ascii="Garamond" w:eastAsia="Arial" w:hAnsi="Garamond" w:cs="Arial"/>
                <w:color w:val="1A1A1A"/>
                <w:sz w:val="20"/>
                <w:szCs w:val="19"/>
              </w:rPr>
              <w:t>Niveau 5 — ONTOLOGIQUE : Soft Power. Structurer l’environnement hégémonique. Faire croire à sa propre infériorité</w:t>
            </w:r>
          </w:p>
        </w:tc>
      </w:tr>
      <w:tr w:rsidR="006E716F" w14:paraId="4AACE6F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6A7B3E3" w14:textId="77777777" w:rsidR="006E716F" w:rsidRDefault="00000000">
            <w:pPr>
              <w:spacing w:before="40" w:after="40"/>
            </w:pPr>
            <w:r>
              <w:rPr>
                <w:rFonts w:ascii="Garamond" w:eastAsia="Arial" w:hAnsi="Garamond" w:cs="Arial"/>
                <w:color w:val="1A1A1A"/>
                <w:sz w:val="20"/>
                <w:szCs w:val="19"/>
              </w:rPr>
              <w:t>Niveau 4 — CULTUREL/MÉDIATIQUE : RFI, France 24, TV5, ONG, « démocratie » comme label</w:t>
            </w:r>
          </w:p>
        </w:tc>
      </w:tr>
      <w:tr w:rsidR="006E716F" w14:paraId="321E46B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624F029" w14:textId="77777777" w:rsidR="006E716F" w:rsidRDefault="00000000">
            <w:pPr>
              <w:spacing w:before="40" w:after="40"/>
            </w:pPr>
            <w:r>
              <w:rPr>
                <w:rFonts w:ascii="Garamond" w:eastAsia="Arial" w:hAnsi="Garamond" w:cs="Arial"/>
                <w:color w:val="1A1A1A"/>
                <w:sz w:val="20"/>
                <w:szCs w:val="19"/>
              </w:rPr>
              <w:t>Niveau 3 — INFORMATIONNEL : École cyber 43e BIMA. Influenceurs africains payés. Appel d’offre sept. 2025</w:t>
            </w:r>
          </w:p>
        </w:tc>
      </w:tr>
      <w:tr w:rsidR="006E716F" w14:paraId="5A50677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E8B8A95" w14:textId="77777777" w:rsidR="006E716F" w:rsidRDefault="00000000">
            <w:pPr>
              <w:spacing w:before="40" w:after="40"/>
            </w:pPr>
            <w:r>
              <w:rPr>
                <w:rFonts w:ascii="Garamond" w:eastAsia="Arial" w:hAnsi="Garamond" w:cs="Arial"/>
                <w:color w:val="1A1A1A"/>
                <w:sz w:val="20"/>
                <w:szCs w:val="19"/>
              </w:rPr>
              <w:t>Niveau 2 — ÉCONOMIQUE : Franc CFA (500 Md€/an). BCEAO. FMI. Mécanisme de la dette</w:t>
            </w:r>
          </w:p>
        </w:tc>
      </w:tr>
      <w:tr w:rsidR="006E716F" w14:paraId="4E53504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99F4628" w14:textId="77777777" w:rsidR="006E716F" w:rsidRDefault="00000000">
            <w:pPr>
              <w:spacing w:before="40" w:after="40"/>
            </w:pPr>
            <w:r>
              <w:rPr>
                <w:rFonts w:ascii="Garamond" w:eastAsia="Arial" w:hAnsi="Garamond" w:cs="Arial"/>
                <w:color w:val="1A1A1A"/>
                <w:sz w:val="20"/>
                <w:szCs w:val="19"/>
              </w:rPr>
              <w:t>Niveau 1 — MILITAIRE : GUR ukrainien + ex-légionnaires (RTL confirmé). Armée fantôme via Bénin/Guinée/Côte d’Ivoire</w:t>
            </w:r>
          </w:p>
        </w:tc>
      </w:tr>
    </w:tbl>
    <w:p w14:paraId="6D3AEB1C" w14:textId="43CE5730" w:rsidR="006E716F" w:rsidRDefault="00000000">
      <w:pPr>
        <w:spacing w:before="0" w:after="80" w:line="312" w:lineRule="auto"/>
        <w:ind w:firstLine="397"/>
        <w:jc w:val="both"/>
      </w:pPr>
      <w:r>
        <w:rPr>
          <w:rFonts w:ascii="Garamond" w:eastAsia="Georgia" w:hAnsi="Garamond" w:cs="Georgia"/>
          <w:color w:val="1A1A1A"/>
          <w:sz w:val="22"/>
          <w:szCs w:val="22"/>
        </w:rPr>
        <w:t xml:space="preserve">Deux cas documentent l’armée fantôme depuis le terrain africain. Rémy Juan Quignolot : ancien sous-officier français, reconverti dans la sécurité privée, résidant en RCA depuis 2013. Arrêté à Bangui le 10 mai 2021. Photos publiées par Ndjoni Sango (crédit Erick Ngaba) : arsenal militaire complet étalé au sol. Cinq chefs d’accusation : espionnage, détention illégale d’armes, association de malfaiteurs, atteinte à la sécurité de l’État, </w:t>
      </w:r>
      <w:r w:rsidR="00B33022">
        <w:rPr>
          <w:rFonts w:ascii="Garamond" w:eastAsia="Georgia" w:hAnsi="Garamond" w:cs="Georgia"/>
          <w:color w:val="1A1A1A"/>
          <w:sz w:val="22"/>
          <w:szCs w:val="22"/>
        </w:rPr>
        <w:t>complot.</w:t>
      </w:r>
      <w:r w:rsidR="00B33022" w:rsidRPr="00B33022">
        <w:rPr>
          <w:rFonts w:ascii="Garamond" w:eastAsia="Georgia" w:hAnsi="Garamond" w:cs="Georgia"/>
          <w:color w:val="1A1A1A"/>
          <w:sz w:val="22"/>
          <w:szCs w:val="22"/>
        </w:rPr>
        <w:t xml:space="preserve"> Exfiltr</w:t>
      </w:r>
      <w:r w:rsidR="00B33022">
        <w:rPr>
          <w:rFonts w:ascii="Garamond" w:eastAsia="Georgia" w:hAnsi="Garamond" w:cs="Georgia"/>
          <w:color w:val="1A1A1A"/>
          <w:sz w:val="22"/>
          <w:szCs w:val="22"/>
        </w:rPr>
        <w:t>é</w:t>
      </w:r>
      <w:r>
        <w:rPr>
          <w:rFonts w:ascii="Garamond" w:eastAsia="Georgia" w:hAnsi="Garamond" w:cs="Georgia"/>
          <w:color w:val="1A1A1A"/>
          <w:sz w:val="22"/>
          <w:szCs w:val="22"/>
        </w:rPr>
        <w:t xml:space="preserve"> via Libreville le 21 mai 2023. La cellule Afrique de l’Elysée — Franck Paris et Nadège </w:t>
      </w:r>
      <w:proofErr w:type="spellStart"/>
      <w:r>
        <w:rPr>
          <w:rFonts w:ascii="Garamond" w:eastAsia="Georgia" w:hAnsi="Garamond" w:cs="Georgia"/>
          <w:color w:val="1A1A1A"/>
          <w:sz w:val="22"/>
          <w:szCs w:val="22"/>
        </w:rPr>
        <w:t>Chouat</w:t>
      </w:r>
      <w:proofErr w:type="spellEnd"/>
      <w:r>
        <w:rPr>
          <w:rFonts w:ascii="Garamond" w:eastAsia="Georgia" w:hAnsi="Garamond" w:cs="Georgia"/>
          <w:color w:val="1A1A1A"/>
          <w:sz w:val="22"/>
          <w:szCs w:val="22"/>
        </w:rPr>
        <w:t xml:space="preserve"> — est impliquée dans les tractations. [Le Parisien, 21 mai 2023]</w:t>
      </w:r>
    </w:p>
    <w:p w14:paraId="085A8A09" w14:textId="77777777" w:rsidR="006E716F" w:rsidRDefault="00000000">
      <w:pPr>
        <w:spacing w:before="0" w:after="80" w:line="312" w:lineRule="auto"/>
        <w:ind w:firstLine="397"/>
        <w:jc w:val="both"/>
      </w:pPr>
      <w:r>
        <w:rPr>
          <w:rFonts w:ascii="Garamond" w:eastAsia="Georgia" w:hAnsi="Garamond" w:cs="Georgia"/>
          <w:color w:val="1A1A1A"/>
          <w:sz w:val="22"/>
          <w:szCs w:val="22"/>
        </w:rPr>
        <w:t xml:space="preserve">Yan </w:t>
      </w:r>
      <w:proofErr w:type="spellStart"/>
      <w:r>
        <w:rPr>
          <w:rFonts w:ascii="Garamond" w:eastAsia="Georgia" w:hAnsi="Garamond" w:cs="Georgia"/>
          <w:color w:val="1A1A1A"/>
          <w:sz w:val="22"/>
          <w:szCs w:val="22"/>
        </w:rPr>
        <w:t>Vesiller</w:t>
      </w:r>
      <w:proofErr w:type="spellEnd"/>
      <w:r>
        <w:rPr>
          <w:rFonts w:ascii="Garamond" w:eastAsia="Georgia" w:hAnsi="Garamond" w:cs="Georgia"/>
          <w:color w:val="1A1A1A"/>
          <w:sz w:val="22"/>
          <w:szCs w:val="22"/>
        </w:rPr>
        <w:t xml:space="preserve"> : agent DGSE arrêté à Bamako, accusé de préparation de coup d’État. Toujours détenu au Mali à date de rédaction. Le Quai d’Orsay parle « d’instrumentalisation manifeste » pour Quignolot. Il n’a pas les mêmes mots pour </w:t>
      </w:r>
      <w:proofErr w:type="spellStart"/>
      <w:r>
        <w:rPr>
          <w:rFonts w:ascii="Garamond" w:eastAsia="Georgia" w:hAnsi="Garamond" w:cs="Georgia"/>
          <w:color w:val="1A1A1A"/>
          <w:sz w:val="22"/>
          <w:szCs w:val="22"/>
        </w:rPr>
        <w:t>Vesiller</w:t>
      </w:r>
      <w:proofErr w:type="spellEnd"/>
      <w:r>
        <w:rPr>
          <w:rFonts w:ascii="Garamond" w:eastAsia="Georgia" w:hAnsi="Garamond" w:cs="Georgia"/>
          <w:color w:val="1A1A1A"/>
          <w:sz w:val="22"/>
          <w:szCs w:val="22"/>
        </w:rPr>
        <w:t>. Deux pays, deux agents/mercenaires français, le même modus operandi : déploiement clandestin, arrestation par les autorités souverainistes, extraction diplomatique ou détention prolongée.</w:t>
      </w:r>
    </w:p>
    <w:p w14:paraId="146E2E4C" w14:textId="77777777" w:rsidR="006E716F" w:rsidRDefault="00000000">
      <w:r>
        <w:br w:type="page"/>
      </w:r>
    </w:p>
    <w:p w14:paraId="61F2E7D5"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26 — </w:t>
      </w:r>
      <w:r>
        <w:rPr>
          <w:rFonts w:ascii="Garamond" w:eastAsia="Arial" w:hAnsi="Garamond" w:cs="Arial"/>
          <w:b/>
          <w:bCs/>
          <w:color w:val="1A1A2E"/>
          <w:sz w:val="28"/>
        </w:rPr>
        <w:t>Sadio Camara : de l’architecte à la cible</w:t>
      </w:r>
    </w:p>
    <w:p w14:paraId="3EB4C87F" w14:textId="77777777" w:rsidR="006E716F" w:rsidRDefault="00000000">
      <w:pPr>
        <w:spacing w:before="0" w:after="80" w:line="312" w:lineRule="auto"/>
        <w:ind w:firstLine="397"/>
        <w:jc w:val="both"/>
      </w:pPr>
      <w:r>
        <w:rPr>
          <w:rFonts w:ascii="Garamond" w:eastAsia="Georgia" w:hAnsi="Garamond" w:cs="Georgia"/>
          <w:color w:val="1A1A1A"/>
          <w:sz w:val="22"/>
          <w:szCs w:val="22"/>
        </w:rPr>
        <w:t>Février 2022 : la conversation interceptée entre le président ivoirien Ouattara et Boubou Cissé identifie Sadio Camara comme cible prioritaire. « D’ici 2 semaines ils tombent. » Ils ne tombent pas. Camara continue. Il devient l’architecte militaire de l’AES.</w:t>
      </w:r>
    </w:p>
    <w:p w14:paraId="387C7C1D" w14:textId="77777777" w:rsidR="006E716F" w:rsidRDefault="00000000">
      <w:pPr>
        <w:spacing w:before="0" w:after="80" w:line="312" w:lineRule="auto"/>
        <w:ind w:firstLine="397"/>
        <w:jc w:val="both"/>
      </w:pPr>
      <w:r>
        <w:rPr>
          <w:rFonts w:ascii="Garamond" w:eastAsia="Georgia" w:hAnsi="Garamond" w:cs="Georgia"/>
          <w:color w:val="1A1A1A"/>
          <w:sz w:val="22"/>
          <w:szCs w:val="22"/>
        </w:rPr>
        <w:t>Novembre 2022 : Camara se rend à Ouagadougou pour formaliser la coopération Mali-Burkina. Mai 2023 : architecte de l’opération Kapidgou 2. Novembre 2023 : opération Kidal. Décembre 2025 : force unifiée AES installée. Camara est l’homme qui a transformé les FAMa en force capable de reprendre le nord du Mali à des groupes que Barkhane prétendait combattre sans succès depuis dix ans.</w:t>
      </w:r>
    </w:p>
    <w:p w14:paraId="1AB2456C" w14:textId="77777777" w:rsidR="006E716F" w:rsidRDefault="00000000">
      <w:pPr>
        <w:spacing w:before="0" w:after="80" w:line="312" w:lineRule="auto"/>
        <w:ind w:firstLine="397"/>
        <w:jc w:val="both"/>
      </w:pPr>
      <w:r>
        <w:rPr>
          <w:rFonts w:ascii="Garamond" w:eastAsia="Georgia" w:hAnsi="Garamond" w:cs="Georgia"/>
          <w:color w:val="1A1A1A"/>
          <w:sz w:val="22"/>
          <w:szCs w:val="22"/>
        </w:rPr>
        <w:t>25 avril 2026. Attentat au camion piégé à Kati, ciblant sa résidence personnelle. La mosquée voisine est touchée. Plusieurs fidèles parmi les victimes. [Source : analyse journaliste indépendant français, mai 2026] Entre l’identification de la cible en février 2022 et son élimination le 25 avril 2026 : quatre ans et deux mois. La patience de ceux qui ont planifié cet assassinat est documentée.</w:t>
      </w:r>
    </w:p>
    <w:p w14:paraId="441DEE64" w14:textId="77777777" w:rsidR="006E716F" w:rsidRDefault="00000000">
      <w:pPr>
        <w:spacing w:before="0" w:after="80" w:line="312" w:lineRule="auto"/>
        <w:ind w:firstLine="397"/>
        <w:jc w:val="both"/>
      </w:pPr>
      <w:r>
        <w:rPr>
          <w:rFonts w:ascii="Garamond" w:eastAsia="Georgia" w:hAnsi="Garamond" w:cs="Georgia"/>
          <w:color w:val="1A1A1A"/>
          <w:sz w:val="22"/>
          <w:szCs w:val="22"/>
        </w:rPr>
        <w:t>Sadio Camara n’est pas Lumumba. Il n’est pas Sankara. Il ne gouverne pas un pays. Il est le chef d’état-major d’une armée. Mais la logique est la même : éliminer ceux qui rendent le projet souverain crédible. Sankara avait été éliminé quand son bilan en quatre ans devenait incontestable. Camara a été éliminé quand son opérationnalisation de l’AES devenait irréversible.</w:t>
      </w:r>
    </w:p>
    <w:p w14:paraId="4B4F47F9"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On est dans la froide réalité du terrain. Des ex-légionnaires francophones travaillent avec le GUR ukrainien. Le verrou semble levé. »</w:t>
      </w:r>
    </w:p>
    <w:p w14:paraId="3B88E689"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George Malbruno, RTL France, depuis une source sécuritaire française, 9 mai 2026</w:t>
      </w:r>
    </w:p>
    <w:p w14:paraId="0E00EFC3" w14:textId="77777777" w:rsidR="006E716F" w:rsidRDefault="00000000">
      <w:r>
        <w:br w:type="page"/>
      </w:r>
    </w:p>
    <w:p w14:paraId="54FAC516"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27 — </w:t>
      </w:r>
      <w:r>
        <w:rPr>
          <w:rFonts w:ascii="Garamond" w:eastAsia="Arial" w:hAnsi="Garamond" w:cs="Arial"/>
          <w:b/>
          <w:bCs/>
          <w:color w:val="1A1A2E"/>
          <w:sz w:val="28"/>
        </w:rPr>
        <w:t>Les attaques du 25 avril 2026</w:t>
      </w:r>
    </w:p>
    <w:p w14:paraId="3367AE24" w14:textId="645924D4" w:rsidR="006E716F" w:rsidRDefault="00000000">
      <w:pPr>
        <w:spacing w:before="0" w:after="80" w:line="312" w:lineRule="auto"/>
        <w:ind w:firstLine="397"/>
        <w:jc w:val="both"/>
      </w:pPr>
      <w:r>
        <w:rPr>
          <w:rFonts w:ascii="Garamond" w:eastAsia="Cardo" w:hAnsi="Garamond" w:cs="Cardo"/>
          <w:color w:val="1A1A1A"/>
          <w:sz w:val="22"/>
          <w:szCs w:val="22"/>
        </w:rPr>
        <w:t>La nuit du 28 au 29 janvier 2026, l’aéroport international Diori Hamani et la base aérienne 101 de Niamey sont attaqués. Trois avions criblés de balles : deux appareils Asky et un avion tchadien. [Tiani] Les FDS reprennent le contrôle en moins de 20 minutes. Composition : 10 motos JNIM + 20 motos Boko Haram/ISWAP (zones Sokoto, Katsina, Kebbi). Préparatifs depuis avril 2025 ; réunion Yablé 15-19 juillet 2025 ; 5 agents français. Coût : 300 millions FCFA. Revendication 72h après : 100 millions FCFA versés au JNIM. Revendication en canevas militaire (5 points, 30 sous-points, horaires). Nota Bene sur l’uranium : preuve d’une écriture dictée par des intérêts étrangers. [Tiani] Si la base avait été prise : 7 attaques simultanées prévues (Tamou, Say, Torodi, Téra, Bankilaré, Ouallam, Banibangou). La séquence janvier →2 avril 2026 est continue.</w:t>
      </w:r>
    </w:p>
    <w:p w14:paraId="2B906A0E" w14:textId="77777777" w:rsidR="006E716F" w:rsidRDefault="00000000">
      <w:pPr>
        <w:spacing w:before="0" w:after="80" w:line="312" w:lineRule="auto"/>
        <w:ind w:firstLine="397"/>
        <w:jc w:val="both"/>
      </w:pPr>
      <w:r>
        <w:rPr>
          <w:rFonts w:ascii="Garamond" w:eastAsia="Georgia" w:hAnsi="Garamond" w:cs="Georgia"/>
          <w:color w:val="1A1A1A"/>
          <w:sz w:val="22"/>
          <w:szCs w:val="22"/>
        </w:rPr>
        <w:t>Le 25 avril 2026 est la date qui sépare un avant et un après. Ce jour-là, les attaques les plus importantes depuis la transition malienne de 2020 frappent simultanément Bamako, Kati, Kidal, Gao et Sévaré. La coordination est évidente. L’objectif est également évident : montrer que l’AES ne peut pas protéger son propre territoire.</w:t>
      </w:r>
    </w:p>
    <w:tbl>
      <w:tblPr>
        <w:tblStyle w:val="af"/>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0D04DE3E"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5E415FCB" w14:textId="77777777" w:rsidR="006E716F" w:rsidRDefault="00000000">
            <w:pPr>
              <w:spacing w:before="40" w:after="40"/>
            </w:pPr>
            <w:r>
              <w:rPr>
                <w:rFonts w:ascii="Garamond" w:eastAsia="Arial" w:hAnsi="Garamond" w:cs="Arial"/>
                <w:b/>
                <w:bCs/>
                <w:color w:val="E8E0D0"/>
                <w:sz w:val="19"/>
              </w:rPr>
              <w:t>CHRONOLOGIE DES ATTAQUES DU 25 AVRIL 2026</w:t>
            </w:r>
          </w:p>
        </w:tc>
      </w:tr>
      <w:tr w:rsidR="006E716F" w14:paraId="2A14530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ECEAECB" w14:textId="77777777" w:rsidR="006E716F" w:rsidRDefault="00000000">
            <w:pPr>
              <w:spacing w:before="40" w:after="40"/>
            </w:pPr>
            <w:r>
              <w:rPr>
                <w:rFonts w:ascii="Garamond" w:eastAsia="Arial" w:hAnsi="Garamond" w:cs="Arial"/>
                <w:color w:val="1A1A1A"/>
                <w:sz w:val="20"/>
                <w:szCs w:val="19"/>
              </w:rPr>
              <w:t>23 avril 2026 : Conseil UE finalise 90 Md€ Ukraine dont 60 Md€ défense avec « dérogations ciblées »</w:t>
            </w:r>
          </w:p>
        </w:tc>
      </w:tr>
      <w:tr w:rsidR="006E716F" w14:paraId="17438CC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8C2E121" w14:textId="77777777" w:rsidR="006E716F" w:rsidRDefault="00000000">
            <w:pPr>
              <w:spacing w:before="40" w:after="40"/>
            </w:pPr>
            <w:r>
              <w:rPr>
                <w:rFonts w:ascii="Garamond" w:eastAsia="Arial" w:hAnsi="Garamond" w:cs="Arial"/>
                <w:color w:val="1A1A1A"/>
                <w:sz w:val="20"/>
                <w:szCs w:val="19"/>
              </w:rPr>
              <w:t>25 avril 2026 : attaques coordonnées — Bamako, Kati, Kidal, Gao, Sévaré</w:t>
            </w:r>
          </w:p>
        </w:tc>
      </w:tr>
      <w:tr w:rsidR="006E716F" w14:paraId="049F6B89"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57D57D6" w14:textId="77777777" w:rsidR="006E716F" w:rsidRDefault="00000000">
            <w:pPr>
              <w:spacing w:before="40" w:after="40"/>
            </w:pPr>
            <w:r>
              <w:rPr>
                <w:rFonts w:ascii="Garamond" w:eastAsia="Arial" w:hAnsi="Garamond" w:cs="Arial"/>
                <w:color w:val="1A1A1A"/>
                <w:sz w:val="20"/>
                <w:szCs w:val="19"/>
              </w:rPr>
              <w:t>Mort du général Sadio Camara (attentat camion piégé, Kati, résidence personnelle)</w:t>
            </w:r>
          </w:p>
        </w:tc>
      </w:tr>
      <w:tr w:rsidR="006E716F" w14:paraId="0E50E65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2ED227C" w14:textId="77777777" w:rsidR="006E716F" w:rsidRDefault="00000000">
            <w:pPr>
              <w:spacing w:before="40" w:after="40"/>
            </w:pPr>
            <w:r>
              <w:rPr>
                <w:rFonts w:ascii="Garamond" w:eastAsia="Arial" w:hAnsi="Garamond" w:cs="Arial"/>
                <w:color w:val="1A1A1A"/>
                <w:sz w:val="20"/>
                <w:szCs w:val="19"/>
              </w:rPr>
              <w:t>FLA reprend temporairement Kidal. Drapeau Mali mis en berne</w:t>
            </w:r>
          </w:p>
        </w:tc>
      </w:tr>
      <w:tr w:rsidR="006E716F" w14:paraId="52076D2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0A12B50" w14:textId="77777777" w:rsidR="006E716F" w:rsidRDefault="00000000">
            <w:pPr>
              <w:spacing w:before="40" w:after="40"/>
            </w:pPr>
            <w:r>
              <w:rPr>
                <w:rFonts w:ascii="Garamond" w:eastAsia="Arial" w:hAnsi="Garamond" w:cs="Arial"/>
                <w:color w:val="1A1A1A"/>
                <w:sz w:val="20"/>
                <w:szCs w:val="19"/>
              </w:rPr>
              <w:t>22-23 avril 2026 (antérieurs) : victoires des FAMa contre les groupes terroristes — non relayées par médias occidentaux [Jules Domche, Vox Africa]</w:t>
            </w:r>
          </w:p>
        </w:tc>
      </w:tr>
      <w:tr w:rsidR="006E716F" w14:paraId="53E64509"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1F29FBA" w14:textId="77777777" w:rsidR="006E716F" w:rsidRDefault="00000000">
            <w:pPr>
              <w:spacing w:before="40" w:after="40"/>
            </w:pPr>
            <w:r>
              <w:rPr>
                <w:rFonts w:ascii="Garamond" w:eastAsia="Arial" w:hAnsi="Garamond" w:cs="Arial"/>
                <w:color w:val="1A1A1A"/>
                <w:sz w:val="20"/>
                <w:szCs w:val="19"/>
              </w:rPr>
              <w:t>28 avril 2026 : discours Goïta post-attaques</w:t>
            </w:r>
          </w:p>
        </w:tc>
      </w:tr>
      <w:tr w:rsidR="006E716F" w14:paraId="69B92A1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3F35964" w14:textId="77777777" w:rsidR="006E716F" w:rsidRDefault="00000000">
            <w:pPr>
              <w:spacing w:before="40" w:after="40"/>
            </w:pPr>
            <w:r>
              <w:rPr>
                <w:rFonts w:ascii="Garamond" w:eastAsia="Arial" w:hAnsi="Garamond" w:cs="Arial"/>
                <w:color w:val="1A1A1A"/>
                <w:sz w:val="20"/>
                <w:szCs w:val="19"/>
              </w:rPr>
              <w:t>1er mai 2026 : 800 citernes Niger vers Mali. Solidarité AES documentée</w:t>
            </w:r>
          </w:p>
        </w:tc>
      </w:tr>
      <w:tr w:rsidR="006E716F" w14:paraId="1151662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F91A41A" w14:textId="77777777" w:rsidR="006E716F" w:rsidRDefault="00000000">
            <w:pPr>
              <w:spacing w:before="40" w:after="40"/>
            </w:pPr>
            <w:r>
              <w:rPr>
                <w:rFonts w:ascii="Garamond" w:eastAsia="Arial" w:hAnsi="Garamond" w:cs="Arial"/>
                <w:color w:val="1A1A1A"/>
                <w:sz w:val="20"/>
                <w:szCs w:val="19"/>
              </w:rPr>
              <w:t>4-6 mai 2026 : attaques Boko Haram contre le Tchad</w:t>
            </w:r>
          </w:p>
        </w:tc>
      </w:tr>
      <w:tr w:rsidR="006E716F" w14:paraId="16F5F28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AC948AC" w14:textId="77777777" w:rsidR="006E716F" w:rsidRDefault="00000000">
            <w:pPr>
              <w:spacing w:before="40" w:after="40"/>
            </w:pPr>
            <w:r>
              <w:rPr>
                <w:rFonts w:ascii="Garamond" w:eastAsia="Arial" w:hAnsi="Garamond" w:cs="Arial"/>
                <w:color w:val="1A1A1A"/>
                <w:sz w:val="20"/>
                <w:szCs w:val="19"/>
              </w:rPr>
              <w:t>8 mai 2026 : Niger suspend 10 médias français. HAC banne Al Arabiya</w:t>
            </w:r>
          </w:p>
        </w:tc>
      </w:tr>
      <w:tr w:rsidR="006E716F" w14:paraId="6B81BD39"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4654129" w14:textId="77777777" w:rsidR="006E716F" w:rsidRDefault="00000000">
            <w:pPr>
              <w:spacing w:before="40" w:after="40"/>
            </w:pPr>
            <w:r>
              <w:rPr>
                <w:rFonts w:ascii="Garamond" w:eastAsia="Arial" w:hAnsi="Garamond" w:cs="Arial"/>
                <w:color w:val="1A1A1A"/>
                <w:sz w:val="20"/>
                <w:szCs w:val="19"/>
              </w:rPr>
              <w:t>9 mai 2026 : RTL France — Malbruno confirme la guerre proxy</w:t>
            </w:r>
          </w:p>
        </w:tc>
      </w:tr>
      <w:tr w:rsidR="006E716F" w14:paraId="58CE446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B45334F" w14:textId="77777777" w:rsidR="006E716F" w:rsidRDefault="00000000">
            <w:pPr>
              <w:spacing w:before="40" w:after="40"/>
            </w:pPr>
            <w:r>
              <w:rPr>
                <w:rFonts w:ascii="Garamond" w:eastAsia="Arial" w:hAnsi="Garamond" w:cs="Arial"/>
                <w:color w:val="1A1A1A"/>
                <w:sz w:val="20"/>
                <w:szCs w:val="19"/>
              </w:rPr>
              <w:t>10 mai 2026 : Goïta reprend personnellement le portefeuille de la Défense</w:t>
            </w:r>
          </w:p>
        </w:tc>
      </w:tr>
      <w:tr w:rsidR="006E716F" w14:paraId="08070F4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C23E4A2" w14:textId="77777777" w:rsidR="006E716F" w:rsidRDefault="00000000">
            <w:pPr>
              <w:spacing w:before="40" w:after="40"/>
            </w:pPr>
            <w:r>
              <w:rPr>
                <w:rFonts w:ascii="Garamond" w:eastAsia="Arial" w:hAnsi="Garamond" w:cs="Arial"/>
                <w:color w:val="1A1A1A"/>
                <w:sz w:val="20"/>
                <w:szCs w:val="19"/>
              </w:rPr>
              <w:t>5 juin 2026 : match Burkina Faso – Russie prévu. FIFA menace de « mesures punitives » la FFB</w:t>
            </w:r>
          </w:p>
        </w:tc>
      </w:tr>
    </w:tbl>
    <w:p w14:paraId="11E26E37" w14:textId="77777777" w:rsidR="006E716F" w:rsidRDefault="00000000">
      <w:pPr>
        <w:spacing w:before="0" w:after="80" w:line="312" w:lineRule="auto"/>
        <w:ind w:firstLine="397"/>
        <w:jc w:val="both"/>
      </w:pPr>
      <w:r>
        <w:rPr>
          <w:rFonts w:ascii="Garamond" w:eastAsia="Georgia" w:hAnsi="Garamond" w:cs="Georgia"/>
          <w:color w:val="1A1A1A"/>
          <w:sz w:val="22"/>
          <w:szCs w:val="22"/>
        </w:rPr>
        <w:t>La preuve de la coordination FLA-JNIM est publique. Le porte-parole FLA déclare : « Nous avons de bons contacts avec les Ukrainiens tout comme avec la France, avec les États-Unis, avec presque tout le monde. » Iyad Ag Ghali et Albas Ag Intala commentent ensemble les attaques sur vidéo. Ag Intala était membre d’Ansar al-Din — fait tu sous silence par France 24 lors de son interview de 2024. L’alliance entre le JNIM (jihadiste) et le FLA (sécessionniste touareg) est documentée depuis la bataille de Tinzawaten (2024) et l’attaque du convoi à Alkit (juillet 2025).</w:t>
      </w:r>
    </w:p>
    <w:p w14:paraId="36AAEFC6" w14:textId="430BC067" w:rsidR="006E716F" w:rsidRDefault="00000000">
      <w:pPr>
        <w:spacing w:before="0" w:after="80" w:line="312" w:lineRule="auto"/>
        <w:ind w:firstLine="397"/>
        <w:jc w:val="both"/>
      </w:pPr>
      <w:r>
        <w:rPr>
          <w:rFonts w:ascii="Garamond" w:eastAsia="Georgia" w:hAnsi="Garamond" w:cs="Georgia"/>
          <w:color w:val="1A1A1A"/>
          <w:sz w:val="22"/>
          <w:szCs w:val="22"/>
        </w:rPr>
        <w:t xml:space="preserve">Le 9 mai 2026, RTL France publie les révélations de George Malbruno depuis une source sécuritaire française : des ex-légionnaires francophones travaillent avec le GUR ukrainien contre le Mali. Macron s’emporte contre Malbruno. Il ne dément pas le fond. Ce silence actif vaut validation. </w:t>
      </w:r>
      <w:r w:rsidR="00B33022" w:rsidRPr="00B33022">
        <w:rPr>
          <w:rFonts w:ascii="Garamond" w:eastAsia="Georgia" w:hAnsi="Garamond" w:cs="Georgia"/>
          <w:color w:val="1A1A1A"/>
          <w:sz w:val="22"/>
          <w:szCs w:val="22"/>
        </w:rPr>
        <w:t>Choguel Kokalla Maïga</w:t>
      </w:r>
      <w:r>
        <w:rPr>
          <w:rFonts w:ascii="Garamond" w:eastAsia="Georgia" w:hAnsi="Garamond" w:cs="Georgia"/>
          <w:color w:val="1A1A1A"/>
          <w:sz w:val="22"/>
          <w:szCs w:val="22"/>
        </w:rPr>
        <w:t>, qualifié de « complotiste » en 2021 quand il parlait d’un terrorisme fabriqué, est confirmé en 2026 par une source sécuritaire française.</w:t>
      </w:r>
    </w:p>
    <w:p w14:paraId="56BD56D2" w14:textId="77777777" w:rsidR="006E716F" w:rsidRDefault="00000000">
      <w:r>
        <w:br w:type="page"/>
      </w:r>
    </w:p>
    <w:p w14:paraId="38B8929A"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28 — </w:t>
      </w:r>
      <w:r>
        <w:rPr>
          <w:rFonts w:ascii="Garamond" w:eastAsia="Arial" w:hAnsi="Garamond" w:cs="Arial"/>
          <w:b/>
          <w:bCs/>
          <w:color w:val="1A1A2E"/>
          <w:sz w:val="28"/>
        </w:rPr>
        <w:t>La réponse AES et l’isolement total</w:t>
      </w:r>
    </w:p>
    <w:p w14:paraId="1BDCEF65" w14:textId="4E23C7BF" w:rsidR="006E716F" w:rsidRDefault="00000000">
      <w:pPr>
        <w:spacing w:before="0" w:after="80" w:line="312" w:lineRule="auto"/>
        <w:ind w:firstLine="397"/>
        <w:jc w:val="both"/>
      </w:pPr>
      <w:r>
        <w:rPr>
          <w:rFonts w:ascii="Garamond" w:eastAsia="Georgia" w:hAnsi="Garamond" w:cs="Georgia"/>
          <w:color w:val="1A1A1A"/>
          <w:sz w:val="22"/>
          <w:szCs w:val="22"/>
        </w:rPr>
        <w:t xml:space="preserve">La réponse de l’AES aux attaques du 25 avril 2026 se documente à trois niveaux. Militairement : 15 000 hommes mobilisés. Plus de 4 000 ennemis neutralisés selon les chiffres officiels. Les FAMa reprennent Kidal. 800 citernes de carburant envoyées par le Niger vers le Mali le 1er mai — solidarité opérationnelle documentée. En juillet 2022, le Mali présente au Conseil de sécurité des Nations Unies des preuves que les terroristes sont « fabriqués, entretenus et entraînés contre nos États ». Un veto est opposé pour empêcher la présentation publique. Maïga cite la justification interne rapportée : « Si jamais les Maliens montrent leurs preuves, tous les Africains vont se révolter. » [Choguel Kokalla Maïga, 19/10/2024] Ce fait converge directement avec l’analyse </w:t>
      </w:r>
      <w:r w:rsidR="00866D65">
        <w:rPr>
          <w:rFonts w:ascii="Garamond" w:eastAsia="Georgia" w:hAnsi="Garamond" w:cs="Georgia"/>
          <w:color w:val="1A1A1A"/>
          <w:sz w:val="22"/>
          <w:szCs w:val="22"/>
        </w:rPr>
        <w:t>d’Anatole</w:t>
      </w:r>
      <w:r>
        <w:rPr>
          <w:rFonts w:ascii="Garamond" w:eastAsia="Georgia" w:hAnsi="Garamond" w:cs="Georgia"/>
          <w:color w:val="1A1A1A"/>
          <w:sz w:val="22"/>
          <w:szCs w:val="22"/>
        </w:rPr>
        <w:t xml:space="preserve"> Albert Ayissi sur les accords d’Alger. </w:t>
      </w:r>
      <w:r w:rsidR="00F708BC" w:rsidRPr="00F708BC">
        <w:rPr>
          <w:rFonts w:ascii="Garamond" w:eastAsia="Georgia" w:hAnsi="Garamond" w:cs="Georgia"/>
          <w:color w:val="1A1A1A"/>
          <w:sz w:val="22"/>
          <w:szCs w:val="22"/>
        </w:rPr>
        <w:t>Choguel Kokalla Maïga</w:t>
      </w:r>
      <w:r>
        <w:rPr>
          <w:rFonts w:ascii="Garamond" w:eastAsia="Georgia" w:hAnsi="Garamond" w:cs="Georgia"/>
          <w:color w:val="1A1A1A"/>
          <w:sz w:val="22"/>
          <w:szCs w:val="22"/>
        </w:rPr>
        <w:t xml:space="preserve"> rapporte également le témoignage d’un ministre d’un État AES : un appel téléphonique reçu avant des attaques — « Ne suivez pas le Mali. Si vous les laissez, tout ce que vous voulez, dites-nous, on va vous amener de l’argent. » Refus du ministre : « Tout ça s’est dépassé. Nous, nous sommes à une autre phase. » Le lendemain : des attaques avec de nombreux morts. Rappel téléphonique : « Vous avez vu ça ? Ce n’est que le début tant que vous ne quitterez pas l’Alliance. » [Maïga, 19/10/2024 — ministre non nommé] Ce témoignage documente le mécanisme de chantage par la violence. Les 28-29 avril 2026, un émissaire américain, Nick Checker, est reçu à Bamako. Le repositionnement américain post-attaques prend forme. Washington observe que l’AES a résisté. La lecture américaine du rapport de force évolue. Ce n’est pas de l’amitié. C’est du pragmatisme. Le 29 avril 2026, le classement Global Fire Army place le Mali devant la Côte d’Ivoire au rang militaire régional. Premier changement dans l’équilibre des puissances militaires en Afrique de l’Ouest depuis les indépendances. Les opérations Yokoo 1 et Yokoo 2, citées par Goïta lors de l’installation de la Force Unifiée AES le 21 décembre 2025, avaient visé la neutralisation de chefs terroristes et la destruction de sanctuaires. Elles précèdent les attaques du 25 avril de quatre mois. L’AES ne réagissait pas. Elle se préparait. Le 16 juin 2025, le journaliste et militant malien Robert Dixard adresse une demande publique au Conseil de sécurité des Nations Unies et à la Cour Pénale Internationale pour l’ouverture d’une enquête indépendante sur l’implication ukrainienne dans le soutien aux groupes terroristes actifs au Sahel. [Robert Dixard, rapporté par Moussa Dembélé, 16/06/2025] Dixard articule quatre accusations précises. Premièrement : les services de renseignement ukrainiens (GUR) transmettent des données sensibles aux groupes armés sahéliens. Deuxièmement : des drones d’origine ukrainienne ont été utilisés dans plusieurs attaques contre des convois militaires maliens et alliés. Troisièmement : des instructeurs ukrainiens forment des combattants à l’utilisation des drones Quatrièmement : un téléphone saisi lors d’une opération des FAMa contenait des données détaillées sur des attaques passées et futures. Il rappelle que Kiev a publiquement admis avoir transmis des renseignements au FLA — confirmation déjà documentée par Abdoulaye Diop et RTL France mai 2026. Le parquet malien spécialisé dans la lutte contre le terrorisme ouvre une enquête préliminaire suite à ces déclarations publiques ukrainiennes. Ce glissement du politique au judiciaire est structurellement décisif : la guerre proxy commence à produire des actes de procédure.</w:t>
      </w:r>
      <w:r w:rsidR="00A95D9B">
        <w:rPr>
          <w:rFonts w:ascii="Garamond" w:eastAsia="Georgia" w:hAnsi="Garamond" w:cs="Georgia"/>
          <w:color w:val="1A1A1A"/>
          <w:sz w:val="22"/>
          <w:szCs w:val="22"/>
        </w:rPr>
        <w:t xml:space="preserve"> </w:t>
      </w:r>
      <w:r>
        <w:rPr>
          <w:rFonts w:ascii="Garamond" w:eastAsia="Georgia" w:hAnsi="Garamond" w:cs="Georgia"/>
          <w:color w:val="1A1A1A"/>
          <w:sz w:val="22"/>
          <w:szCs w:val="22"/>
        </w:rPr>
        <w:t xml:space="preserve"> </w:t>
      </w:r>
      <w:r>
        <w:rPr>
          <w:rFonts w:ascii="Garamond" w:eastAsia="Georgia" w:hAnsi="Garamond" w:cs="Georgia"/>
          <w:color w:val="1A1A1A"/>
          <w:sz w:val="22"/>
          <w:szCs w:val="22"/>
        </w:rPr>
        <w:t>Banda Kani formule le profil des assaillants du 25 avril avec une précision analytique qui rompt avec le cadre djihadiste conventionnel. Le JNIM, le FLA et AQMI ne sont pas, dans cette lecture, des entités indépendantes. Ce sont des « branches de l’armée française » — des « militaires déguisés en terroristes » constituant une nouvelle légion étrangère opérant sous déguisement djihadiste. [Banda Kani] La composition du contingent du 25 avril est décrite comme hétéroclite : environ 12 000 hommes, incluant des Français, des Ukrainiens (ex-légionnaires confirmés par RTL du 09/05/2026), et d’autres nationalités occidentales. Sur le plan local, les recrues africaines — Maliens, Sénégalais, Béninois — sont décrites comme des individus en situation financière et sociale précaire, recrutés contre rémunération. Ce profil converge avec le mécanisme de recrutement par précarisation documenté par Yamb et la description de Maïga (« on les paye 100 000 francs »). Le profil religieux est qualifié de « faux rigorisme » : le salafisme comme porte d’entrée cognitive, non comme conviction. [Banda Kani] La preuve institutionnelle la plus troublante : selon Banda Kani, des chefs de groupes armés sahéliens seraient en contact direct avec la FMES (think tank militaire français), appelés par leurs prénoms, traités comme des « collègues de travail » par les stratèges. Cette affirmation, si elle est exacte, documente non pas une guerre contre le terrorisme, mais une gestion du terrorisme. Le 19 août 2024, huit mois avant les attaques du 25 avril 2026, les trois ministres des Affaires étrangères de l’AES — Karamoko Jean-Marie Traoré (Burkina Faso), Abdoulaye Diop (Mali), Bakary Yaou Sangaré (Niger) — adressent conjointement une lettre formelle au président du Conseil de sécurité de l’ONU. Ils y « dénoncent et condamnent fermement le soutien ouvert et assumé du Gouvernement de la République d’Ukraine au terrorisme international, en particulier au Sahel » et demandent au Conseil de sécurité « de prendre ses responsabilités face au choix délibéré de l’Ukraine de soutenir le terrorisme ». [Communiqué conjoint AES, 19/08/2024 — document officiel] Le qualificatif « ouvert et assumé » renvoie aux déclarations publiques ukrainiennes — l’AES cite une reconnaissance, elle ne formule pas une accusation. Le Conseil de sécurité, dont la France est membre permanent avec droit de veto, reçoit la demande. Le Conseil n’agit pas. Ce silence institutionnel constitue lui-même un fait analytique. Cette saisine converge avec le témoignage de Choguel Maïga : en juillet 2022, le Mali avait déjà présenté au Conseil des preuves que les terroristes sont « fabriqués, entretenus et entraînés contre nos États » — un veto avait bloqué la présentation publique. En août 2024 : nouvelle saisine formelle trilatérale. Même silence. La séquence est documentée sur deux ans. Le 23 mai 2025, lors d’une embuscade dans la région de Sofara, les FAMa saisissent sur des combattants du JNIM un téléphone contenant des documents présentés comme classifiés des services de renseignement ukrainiens, ainsi qu’un drone portant des marquages ukrainiens. [Lefaso.net, 23/06/2025] Les types d’armement identifiés : drones Mavic 3 modifiés pour lancer des explosifs, drones FPV contre positions militaires. Des instructeurs ukrainiens coopèrent directement avec les terroristes sur le terrain. La Direction générale du renseignement ukrainien (GUR) aurait fourni un soutien logistique au JNIM comprenant la coordination d’attaques</w:t>
      </w:r>
      <w:r w:rsidR="00A95D9B">
        <w:rPr>
          <w:rFonts w:ascii="Garamond" w:eastAsia="Georgia" w:hAnsi="Garamond" w:cs="Georgia"/>
          <w:color w:val="1A1A1A"/>
          <w:sz w:val="22"/>
          <w:szCs w:val="22"/>
        </w:rPr>
        <w:t xml:space="preserve"> </w:t>
      </w:r>
      <w:r>
        <w:rPr>
          <w:rFonts w:ascii="Garamond" w:eastAsia="Georgia" w:hAnsi="Garamond" w:cs="Georgia"/>
          <w:color w:val="1A1A1A"/>
          <w:sz w:val="22"/>
          <w:szCs w:val="22"/>
        </w:rPr>
        <w:t xml:space="preserve">Tiani documente l’argument matériel : les terroristes possèdent des AK-47, des PKM et des DShK — mitrailleuse lourde — </w:t>
      </w:r>
      <w:r>
        <w:rPr>
          <w:rFonts w:ascii="Garamond" w:eastAsia="Georgia" w:hAnsi="Garamond" w:cs="Georgia"/>
          <w:color w:val="1A1A1A"/>
          <w:sz w:val="22"/>
          <w:szCs w:val="22"/>
        </w:rPr>
        <w:t>« que les forces de l’AES ne possèdent même pas ». [Tiani] On ne vole pas ce que l’adversaire n’a pas. Le dossier documentaire s’accumule. Le Mali prépare une nouvelle saisine onusienne avec preuves matérielles destinées à être rendues publiques. [</w:t>
      </w:r>
      <w:proofErr w:type="spellStart"/>
      <w:r>
        <w:rPr>
          <w:rFonts w:ascii="Garamond" w:eastAsia="Georgia" w:hAnsi="Garamond" w:cs="Georgia"/>
          <w:color w:val="1A1A1A"/>
          <w:sz w:val="22"/>
          <w:szCs w:val="22"/>
        </w:rPr>
        <w:t>Lefaso</w:t>
      </w:r>
      <w:proofErr w:type="spellEnd"/>
      <w:r>
        <w:rPr>
          <w:rFonts w:ascii="Garamond" w:eastAsia="Georgia" w:hAnsi="Garamond" w:cs="Georgia"/>
          <w:color w:val="1A1A1A"/>
          <w:sz w:val="22"/>
          <w:szCs w:val="22"/>
        </w:rPr>
        <w:t>]</w:t>
      </w:r>
    </w:p>
    <w:p w14:paraId="05D8BA2E" w14:textId="5C8968FA" w:rsidR="006E716F" w:rsidRDefault="00000000">
      <w:pPr>
        <w:spacing w:before="0" w:after="80" w:line="312" w:lineRule="auto"/>
        <w:ind w:firstLine="397"/>
        <w:jc w:val="both"/>
      </w:pPr>
      <w:r>
        <w:rPr>
          <w:rFonts w:ascii="Garamond" w:eastAsia="Georgia" w:hAnsi="Garamond" w:cs="Georgia"/>
          <w:color w:val="1A1A1A"/>
          <w:sz w:val="22"/>
          <w:szCs w:val="22"/>
        </w:rPr>
        <w:t>Diplomatiquement : suspension de dix médias français par le Niger le 8 mai. Bannissement d’Al Arabiya (</w:t>
      </w:r>
      <w:r w:rsidR="00A95D9B">
        <w:rPr>
          <w:rFonts w:ascii="Garamond" w:eastAsia="Georgia" w:hAnsi="Garamond" w:cs="Georgia"/>
          <w:color w:val="1A1A1A"/>
          <w:sz w:val="22"/>
          <w:szCs w:val="22"/>
        </w:rPr>
        <w:t>Dubaï</w:t>
      </w:r>
      <w:r>
        <w:rPr>
          <w:rFonts w:ascii="Garamond" w:eastAsia="Georgia" w:hAnsi="Garamond" w:cs="Georgia"/>
          <w:color w:val="1A1A1A"/>
          <w:sz w:val="22"/>
          <w:szCs w:val="22"/>
        </w:rPr>
        <w:t>). La réponse informationnelle est aussi rapide que la réponse militaire. Politiquement : Goïta reprend personnellement le portefeuille de la Défense le 10 mai. Ce geste a une signification claire : il se pose comme garant direct de la sécurité nationale.</w:t>
      </w:r>
    </w:p>
    <w:p w14:paraId="666B2AEF"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En s’installant directement aux commandes de ce ministère régalien, le général d’armée Assimi Goïta renforce son contrôle sur l’appareil militaire tout en garantissant la stabilité de la chaîne de commandement. »</w:t>
      </w:r>
    </w:p>
    <w:p w14:paraId="385B03D1"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ORTM, télévision nationale malienne, 10 mai 2026</w:t>
      </w:r>
    </w:p>
    <w:p w14:paraId="16AE3F79" w14:textId="705564AA" w:rsidR="006E716F" w:rsidRDefault="00000000">
      <w:pPr>
        <w:spacing w:before="0" w:after="80" w:line="312" w:lineRule="auto"/>
        <w:ind w:firstLine="397"/>
        <w:jc w:val="both"/>
      </w:pPr>
      <w:r>
        <w:rPr>
          <w:rFonts w:ascii="Garamond" w:eastAsia="Georgia" w:hAnsi="Garamond" w:cs="Georgia"/>
          <w:color w:val="1A1A1A"/>
          <w:sz w:val="22"/>
          <w:szCs w:val="22"/>
        </w:rPr>
        <w:t>La pression continue sur tous les fronts simultanément. Militaire (attaques proxy). Informationnel (médias suspendus). Économique (sanctions). Et désormais sportif : la FIFA menace la Fédération Burkinabè de Football de « mesures punitives » si elle dispute un match amical contre la Russie prévu le 5 juin 2026. « Selon le secrétaire général de notre Fédération, il est désormais difficile de disputer des matches avec l’équipe nationale russe. En effet, la FIFA prendra des mesures punitives. » [Cader Traoré, chef des relations publiques de la Fédération Burkinabè de Football, 2026] La doctrine d’isolement total est documentée : aucune institution internationale n’est neutre dans ce conflit. Banda Kani nomme une victoire que les dirigeants de l’AES n’ont pas encore formulée publiquement en ces termes : la bataille de la sémantique. Quand Emmanuel Macron se revendique « panafricain », ce n’est pas une provocation. C’est un aveu. Cela signifie que l’Afrique a vaincu la sémantique occidentale — « démocratie », « droits de l’homme », « bonne gouvernance » — et que l’adversaire est contraint d’emprunter les termes de son opposant pour rester audible auprès des populations africaines. [Banda Kani] La réponse institutionnelle préconisée est structurée : sélection scrupuleuse des médias autorisés à s’adresser aux populations de l’AES, blocage systématique des médias issus de pays perçus comme parties au conflit. Ce n’est pas de la censure. C’est une « stratégie géomédiatique ». La suspension des dix médias français par le Niger en mai 2026 est l’application pratique de cette doctrine. Traoré lui-même documente la normalisation sécuritaire post-expulsion française : « Des ambassadeurs de l’Union européenne se baladent maintenant dans le pays. » [Capitaine Ibrahim Traoré, président d</w:t>
      </w:r>
      <w:r w:rsidR="00F16111">
        <w:rPr>
          <w:rFonts w:ascii="Garamond" w:eastAsia="Georgia" w:hAnsi="Garamond" w:cs="Georgia"/>
          <w:color w:val="1A1A1A"/>
          <w:sz w:val="22"/>
          <w:szCs w:val="22"/>
        </w:rPr>
        <w:t>u</w:t>
      </w:r>
      <w:r>
        <w:rPr>
          <w:rFonts w:ascii="Garamond" w:eastAsia="Georgia" w:hAnsi="Garamond" w:cs="Georgia"/>
          <w:color w:val="1A1A1A"/>
          <w:sz w:val="22"/>
          <w:szCs w:val="22"/>
        </w:rPr>
        <w:t xml:space="preserve"> Faso</w:t>
      </w:r>
      <w:r w:rsidR="00F16111">
        <w:rPr>
          <w:rFonts w:ascii="Garamond" w:eastAsia="Georgia" w:hAnsi="Garamond" w:cs="Georgia"/>
          <w:color w:val="1A1A1A"/>
          <w:sz w:val="22"/>
          <w:szCs w:val="22"/>
        </w:rPr>
        <w:t>]</w:t>
      </w:r>
      <w:r>
        <w:rPr>
          <w:rFonts w:ascii="Garamond" w:eastAsia="Georgia" w:hAnsi="Garamond" w:cs="Georgia"/>
          <w:color w:val="1A1A1A"/>
          <w:sz w:val="22"/>
          <w:szCs w:val="22"/>
        </w:rPr>
        <w:t xml:space="preserve"> Ce que Barkhane présentait comme la condition de la sécurité — sa propre présence — est réfuté par les faits. Lors de la 2e session de l’AES, Traoré prononce ce qu’il nomme le discours de « l’hiver noir ». La formulation est binaire — caractéristique de son style : « Soit s’unir pour toujours contre l’impérialisme, soit disparaître. » [Capitaine Ibrahim Traoré, président </w:t>
      </w:r>
      <w:r w:rsidR="00F16111">
        <w:rPr>
          <w:rFonts w:ascii="Garamond" w:eastAsia="Georgia" w:hAnsi="Garamond" w:cs="Georgia"/>
          <w:color w:val="1A1A1A"/>
          <w:sz w:val="22"/>
          <w:szCs w:val="22"/>
        </w:rPr>
        <w:t xml:space="preserve">du </w:t>
      </w:r>
      <w:proofErr w:type="gramStart"/>
      <w:r>
        <w:rPr>
          <w:rFonts w:ascii="Garamond" w:eastAsia="Georgia" w:hAnsi="Garamond" w:cs="Georgia"/>
          <w:color w:val="1A1A1A"/>
          <w:sz w:val="22"/>
          <w:szCs w:val="22"/>
        </w:rPr>
        <w:t>Faso ,</w:t>
      </w:r>
      <w:proofErr w:type="gramEnd"/>
      <w:r>
        <w:rPr>
          <w:rFonts w:ascii="Garamond" w:eastAsia="Georgia" w:hAnsi="Garamond" w:cs="Georgia"/>
          <w:color w:val="1A1A1A"/>
          <w:sz w:val="22"/>
          <w:szCs w:val="22"/>
        </w:rPr>
        <w:t xml:space="preserve"> 2e session AES] La radicalité n’est pas rhétorique. Elle est doctrine. Sur la riposte informationnelle, Traoré est précis : « Ne ripostez pas physiquement. Nous riposterons par la communication jusqu’à ce qu’ils changent eux-mêmes de mode d’action. » La Télévision AES, la Radio AES, la presse AES sont l’exécution de cette doctrine.</w:t>
      </w:r>
    </w:p>
    <w:p w14:paraId="35C5B091" w14:textId="3D451734" w:rsidR="006E716F" w:rsidRDefault="00000000">
      <w:pPr>
        <w:spacing w:before="0" w:after="80" w:line="312" w:lineRule="auto"/>
        <w:ind w:firstLine="397"/>
        <w:jc w:val="both"/>
      </w:pPr>
      <w:r>
        <w:rPr>
          <w:rFonts w:ascii="Garamond" w:eastAsia="Georgia" w:hAnsi="Garamond" w:cs="Georgia"/>
          <w:color w:val="1A1A1A"/>
          <w:sz w:val="22"/>
          <w:szCs w:val="22"/>
        </w:rPr>
        <w:t xml:space="preserve">La preuve par la citation directe. Djerba, 19 novembre 2022. Macron : « La francophonie, c’est la langue du panafricanisme. » [Macron, Sommet de la Francophonie, Djerba, 19/11/2022 — Courrier International, 21/11/2022] African Exponent répond avec les faits : kiswahili = 150 millions de locuteurs en Afrique. Si une langue était celle du panafricanisme, ce serait le kiswahili, </w:t>
      </w:r>
      <w:proofErr w:type="gramStart"/>
      <w:r>
        <w:rPr>
          <w:rFonts w:ascii="Garamond" w:eastAsia="Georgia" w:hAnsi="Garamond" w:cs="Georgia"/>
          <w:color w:val="1A1A1A"/>
          <w:sz w:val="22"/>
          <w:szCs w:val="22"/>
        </w:rPr>
        <w:t>le haoussa</w:t>
      </w:r>
      <w:proofErr w:type="gramEnd"/>
      <w:r>
        <w:rPr>
          <w:rFonts w:ascii="Garamond" w:eastAsia="Georgia" w:hAnsi="Garamond" w:cs="Georgia"/>
          <w:color w:val="1A1A1A"/>
          <w:sz w:val="22"/>
          <w:szCs w:val="22"/>
        </w:rPr>
        <w:t xml:space="preserve">, le yoruba, le peul ou le zoulou — pas le français. Macron reconnaît lui-même des « résistances quasi politiques » au recul du français au Maghreb. Mars 2025 : retrait AES de l’OIF pendant la semaine de la Francophonie. Réponse directe. Nairobi, 11 mai 2026 : « On n’a plus totalement les moyens ». « Si vous échouez, nous n’avons aucune chance. » [Macron, 11/05/2026] </w:t>
      </w:r>
      <w:r w:rsidR="00F16111" w:rsidRPr="00F16111">
        <w:rPr>
          <w:rFonts w:ascii="Garamond" w:eastAsia="Georgia" w:hAnsi="Garamond" w:cs="Georgia"/>
          <w:color w:val="1A1A1A"/>
          <w:sz w:val="22"/>
          <w:szCs w:val="22"/>
        </w:rPr>
        <w:t>Jonathan Batenguene</w:t>
      </w:r>
      <w:r>
        <w:rPr>
          <w:rFonts w:ascii="Garamond" w:eastAsia="Georgia" w:hAnsi="Garamond" w:cs="Georgia"/>
          <w:color w:val="1A1A1A"/>
          <w:sz w:val="22"/>
          <w:szCs w:val="22"/>
        </w:rPr>
        <w:t xml:space="preserve"> : « Autrefois, Paris parlait à l’Afrique. Désormais, elle doit convaincre l’Afrique. » [</w:t>
      </w:r>
      <w:r w:rsidR="00F16111" w:rsidRPr="00F16111">
        <w:rPr>
          <w:rFonts w:ascii="Garamond" w:eastAsia="Georgia" w:hAnsi="Garamond" w:cs="Georgia"/>
          <w:color w:val="1A1A1A"/>
          <w:sz w:val="22"/>
          <w:szCs w:val="22"/>
        </w:rPr>
        <w:t>Jonathan Batenguene</w:t>
      </w:r>
      <w:r>
        <w:rPr>
          <w:rFonts w:ascii="Garamond" w:eastAsia="Georgia" w:hAnsi="Garamond" w:cs="Georgia"/>
          <w:color w:val="1A1A1A"/>
          <w:sz w:val="22"/>
          <w:szCs w:val="22"/>
        </w:rPr>
        <w:t>]</w:t>
      </w:r>
    </w:p>
    <w:p w14:paraId="7C137992" w14:textId="77777777" w:rsidR="006E716F" w:rsidRDefault="00000000">
      <w:r>
        <w:br w:type="page"/>
      </w:r>
    </w:p>
    <w:p w14:paraId="122BE082" w14:textId="77777777" w:rsidR="006E716F" w:rsidRDefault="00000000">
      <w:r>
        <w:lastRenderedPageBreak/>
        <w:br w:type="page"/>
      </w:r>
    </w:p>
    <w:p w14:paraId="3850A87A" w14:textId="77777777" w:rsidR="006E716F" w:rsidRDefault="00000000">
      <w:pPr>
        <w:spacing w:before="1200" w:after="80" w:lineRule="auto" w:line="288"/>
        <w:pageBreakBefore w:val="1"/>
        <w:jc w:val="center"/>
      </w:pPr>
      <w:proofErr w:type="gramStart"/>
      <w:r>
        <w:rPr>
          <w:rFonts w:ascii="Garamond" w:eastAsia="Arial" w:hAnsi="Garamond" w:cs="Arial"/>
          <w:b/>
          <w:bCs/>
          <w:color w:val="1A1A2E"/>
          <w:sz w:val="24"/>
          <w:szCs w:val="24"/>
        </w:rPr>
        <w:lastRenderedPageBreak/>
        <w:t>PARTIE VIII</w:t>
      </w:r>
      <w:proofErr w:type="gramEnd"/>
    </w:p>
    <w:p w14:paraId="095C3494" w14:textId="77777777" w:rsidR="006E716F" w:rsidRDefault="00000000">
      <w:pPr>
        <w:pStyle w:val="Titre1"/>
        <w:pBdr>
          <w:bottom w:val="single" w:sz="8" w:space="8" w:color="C8A951"/>
        </w:pBdr>
        <w:spacing w:after="120" w:before="120" w:lineRule="auto" w:line="288"/>
        <w:jc w:val="center"/>
      </w:pPr>
      <w:r>
        <w:rPr>
          <w:rFonts w:ascii="Garamond" w:eastAsia="Arial" w:hAnsi="Garamond" w:cs="Arial"/>
          <w:b/>
          <w:bCs/>
          <w:color w:val="1A1A2E"/>
          <w:sz w:val="38"/>
          <w:szCs w:val="42"/>
        </w:rPr>
        <w:t>LES DÉFIS INTERNES DE L’AES</w:t>
      </w:r>
    </w:p>
    <w:p w14:paraId="3159C697" w14:textId="77777777" w:rsidR="006E716F" w:rsidRDefault="00000000">
      <w:pPr>
        <w:spacing w:before="0" w:after="80" w:lineRule="auto" w:line="312"/>
        <w:ind w:firstLine="397"/>
        <w:jc w:val="both"/>
      </w:pPr>
      <w:r>
        <w:rPr>
          <w:rFonts w:ascii="Garamond" w:eastAsia="Arial" w:hAnsi="Garamond" w:cs="Arial"/>
          <w:i/>
          <w:iCs/>
          <w:color w:val="1A1A1A"/>
          <w:sz w:val="22"/>
          <w:szCs w:val="22"/>
        </w:rPr>
        <w:t>Ce que le projet souverain doit surmonter</w:t>
      </w:r>
    </w:p>
    <w:p w14:paraId="5C246ADE"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t xml:space="preserve">Chapitre 29 — </w:t>
      </w:r>
      <w:r>
        <w:rPr>
          <w:rFonts w:ascii="Garamond" w:eastAsia="Arial" w:hAnsi="Garamond" w:cs="Arial"/>
          <w:b/>
          <w:bCs/>
          <w:color w:val="1A1A2E"/>
          <w:sz w:val="28"/>
        </w:rPr>
        <w:t>La menace jihadiste persistante</w:t>
      </w:r>
    </w:p>
    <w:p w14:paraId="7C24A295" w14:textId="77777777" w:rsidR="006E716F" w:rsidRDefault="00000000">
      <w:pPr>
        <w:spacing w:before="0" w:after="80" w:line="312" w:lineRule="auto"/>
        <w:ind w:firstLine="397"/>
        <w:jc w:val="both"/>
      </w:pPr>
      <w:r>
        <w:rPr>
          <w:rFonts w:ascii="Garamond" w:eastAsia="Georgia" w:hAnsi="Garamond" w:cs="Georgia"/>
          <w:color w:val="1A1A1A"/>
          <w:sz w:val="22"/>
          <w:szCs w:val="22"/>
        </w:rPr>
        <w:t xml:space="preserve">L’AES n’a pas fait disparaître le </w:t>
      </w:r>
      <w:proofErr w:type="spellStart"/>
      <w:r>
        <w:rPr>
          <w:rFonts w:ascii="Garamond" w:eastAsia="Georgia" w:hAnsi="Garamond" w:cs="Georgia"/>
          <w:color w:val="1A1A1A"/>
          <w:sz w:val="22"/>
          <w:szCs w:val="22"/>
        </w:rPr>
        <w:t>jihadisme</w:t>
      </w:r>
      <w:proofErr w:type="spellEnd"/>
      <w:r>
        <w:rPr>
          <w:rFonts w:ascii="Garamond" w:eastAsia="Georgia" w:hAnsi="Garamond" w:cs="Georgia"/>
          <w:color w:val="1A1A1A"/>
          <w:sz w:val="22"/>
          <w:szCs w:val="22"/>
        </w:rPr>
        <w:t>. Elle a changé les règles du jeu : elle refuse la présence militaire française qui prétendait le combattre en le laissant s’étendre. Elle choisit ses propres méthodes. Le bilan, comparé à celui de Barkhane, reste à construire. Mais les dynamiques sont différentes.</w:t>
      </w:r>
    </w:p>
    <w:p w14:paraId="247E2977" w14:textId="4D70F981" w:rsidR="006E716F" w:rsidRDefault="00000000">
      <w:pPr>
        <w:spacing w:before="0" w:after="80" w:line="312" w:lineRule="auto"/>
        <w:ind w:firstLine="397"/>
        <w:jc w:val="both"/>
      </w:pPr>
      <w:r>
        <w:rPr>
          <w:rFonts w:ascii="Garamond" w:eastAsia="Georgia" w:hAnsi="Garamond" w:cs="Georgia"/>
          <w:color w:val="1A1A1A"/>
          <w:sz w:val="22"/>
          <w:szCs w:val="22"/>
        </w:rPr>
        <w:t>Depuis septembre 2025, le JNIM impose un blocus méthodique des chaînes d’approvisionnement en carburant au Mali. Axes ciblés : convois depuis le Sénégal, la Côte d’Ivoire et la Guinée. Sabotages près de Sikasso. Pénuries à Bamako, Kayes, Ségou, Mopti, Gao. Fermeture provisoire des écoles jusqu’au 11 novembre 2025. [Dr Yves Ekou</w:t>
      </w:r>
      <w:r w:rsidR="00097EC8">
        <w:rPr>
          <w:rFonts w:ascii="Garamond" w:eastAsia="Georgia" w:hAnsi="Garamond" w:cs="Georgia"/>
          <w:color w:val="1A1A1A"/>
          <w:sz w:val="22"/>
          <w:szCs w:val="22"/>
        </w:rPr>
        <w:t>é</w:t>
      </w:r>
      <w:r>
        <w:rPr>
          <w:rFonts w:ascii="Garamond" w:eastAsia="Georgia" w:hAnsi="Garamond" w:cs="Georgia"/>
          <w:color w:val="1A1A1A"/>
          <w:sz w:val="22"/>
          <w:szCs w:val="22"/>
        </w:rPr>
        <w:t xml:space="preserve"> Amaïzo, Afrocentricity Think Tank, 29 novembre 2025] C’est une guerre économique, pas seulement militaire.</w:t>
      </w:r>
    </w:p>
    <w:p w14:paraId="17096D1C" w14:textId="77777777" w:rsidR="006E716F" w:rsidRDefault="00000000">
      <w:pPr>
        <w:spacing w:before="0" w:after="80" w:line="312" w:lineRule="auto"/>
        <w:ind w:firstLine="397"/>
        <w:jc w:val="both"/>
      </w:pPr>
      <w:r>
        <w:rPr>
          <w:rFonts w:ascii="Garamond" w:eastAsia="Georgia" w:hAnsi="Garamond" w:cs="Georgia"/>
          <w:color w:val="1A1A1A"/>
          <w:sz w:val="22"/>
          <w:szCs w:val="22"/>
        </w:rPr>
        <w:t>Mariam Cissé : blogueuse TikTok, originaire de Tonka (région de Tombouctou), figure de résistance civile populaire. Assassinée publiquement par le JNIM. Son meurtre retourne l’opinion malienne contre le groupe plus efficacement que n’importe quelle communication gouvernementale. Les erreurs tactiques du JNIM sont aussi importantes que les succès militaires des FAMa pour comprendre l’évolution du rapport de force.</w:t>
      </w:r>
    </w:p>
    <w:tbl>
      <w:tblPr>
        <w:tblStyle w:val="af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531201DC"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5FAB8B75" w14:textId="77777777" w:rsidR="006E716F" w:rsidRDefault="00000000">
            <w:pPr>
              <w:spacing w:before="40" w:after="40"/>
            </w:pPr>
            <w:r>
              <w:rPr>
                <w:rFonts w:ascii="Garamond" w:eastAsia="Arial" w:hAnsi="Garamond" w:cs="Arial"/>
                <w:b/>
                <w:bCs/>
                <w:color w:val="E8E0D0"/>
                <w:sz w:val="19"/>
              </w:rPr>
              <w:t>BLOCUS JNIM — CHRONOLOGIE SÉQUENCÉE</w:t>
            </w:r>
          </w:p>
        </w:tc>
      </w:tr>
      <w:tr w:rsidR="006E716F" w14:paraId="0E43F78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4DE4683" w14:textId="77777777" w:rsidR="006E716F" w:rsidRDefault="00000000">
            <w:pPr>
              <w:spacing w:before="40" w:after="40"/>
            </w:pPr>
            <w:r>
              <w:rPr>
                <w:rFonts w:ascii="Garamond" w:eastAsia="Arial" w:hAnsi="Garamond" w:cs="Arial"/>
                <w:color w:val="1A1A1A"/>
                <w:sz w:val="20"/>
                <w:szCs w:val="19"/>
              </w:rPr>
              <w:t>Septembre 2025 : début du blocus méthodique des convois de carburant vers le Mali</w:t>
            </w:r>
          </w:p>
        </w:tc>
      </w:tr>
      <w:tr w:rsidR="006E716F" w14:paraId="7747AD8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07B5A65" w14:textId="77777777" w:rsidR="006E716F" w:rsidRDefault="00000000">
            <w:pPr>
              <w:spacing w:before="40" w:after="40"/>
            </w:pPr>
            <w:r>
              <w:rPr>
                <w:rFonts w:ascii="Garamond" w:eastAsia="Arial" w:hAnsi="Garamond" w:cs="Arial"/>
                <w:color w:val="1A1A1A"/>
                <w:sz w:val="20"/>
                <w:szCs w:val="19"/>
              </w:rPr>
              <w:t>29-30 octobre 2025 : convoi FAMa brise le blocus — effet dissuasif immédiat sur le terrain</w:t>
            </w:r>
          </w:p>
        </w:tc>
      </w:tr>
      <w:tr w:rsidR="006E716F" w14:paraId="2EDB9D2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3DA0AC3" w14:textId="77777777" w:rsidR="006E716F" w:rsidRDefault="00000000">
            <w:pPr>
              <w:spacing w:before="40" w:after="40"/>
            </w:pPr>
            <w:r>
              <w:rPr>
                <w:rFonts w:ascii="Garamond" w:eastAsia="Arial" w:hAnsi="Garamond" w:cs="Arial"/>
                <w:color w:val="1A1A1A"/>
                <w:sz w:val="20"/>
                <w:szCs w:val="19"/>
              </w:rPr>
              <w:t>9-12 novembre 2025 : pic de la crise sécuritaire et énergétique</w:t>
            </w:r>
          </w:p>
        </w:tc>
      </w:tr>
      <w:tr w:rsidR="006E716F" w14:paraId="462DFDD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A28B17E" w14:textId="77777777" w:rsidR="006E716F" w:rsidRDefault="00000000">
            <w:pPr>
              <w:spacing w:before="40" w:after="40"/>
            </w:pPr>
            <w:r>
              <w:rPr>
                <w:rFonts w:ascii="Garamond" w:eastAsia="Arial" w:hAnsi="Garamond" w:cs="Arial"/>
                <w:color w:val="1A1A1A"/>
                <w:sz w:val="20"/>
                <w:szCs w:val="19"/>
              </w:rPr>
              <w:t>11 novembre 2025 : réouverture des écoles maliennes</w:t>
            </w:r>
          </w:p>
        </w:tc>
      </w:tr>
      <w:tr w:rsidR="006E716F" w14:paraId="62DCA8E3"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D6F5354" w14:textId="3219958F" w:rsidR="006E716F" w:rsidRDefault="00000000">
            <w:pPr>
              <w:spacing w:before="40" w:after="40"/>
            </w:pPr>
            <w:r>
              <w:rPr>
                <w:rFonts w:ascii="Garamond" w:eastAsia="Arial" w:hAnsi="Garamond" w:cs="Arial"/>
                <w:color w:val="1A1A1A"/>
                <w:sz w:val="20"/>
                <w:szCs w:val="19"/>
              </w:rPr>
              <w:t>Le blocus a échoué à plier le gouvernement. Il a solidifié l’opinion contre le JNIM</w:t>
            </w:r>
          </w:p>
        </w:tc>
      </w:tr>
    </w:tbl>
    <w:p w14:paraId="4647F18B"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Un terrorisme asymétrique ciblant les civils relève de la lâcheté stratégique qui elle-même repose sur l’instrumentalisation venue d’ailleurs. »</w:t>
      </w:r>
    </w:p>
    <w:p w14:paraId="510A3C9C" w14:textId="76AA9E6C" w:rsidR="006E716F" w:rsidRDefault="00000000">
      <w:pPr>
        <w:spacing w:before="0" w:after="200" w:lineRule="auto" w:line="264"/>
        <w:ind w:left="680" w:right="700"/>
        <w:jc w:val="left"/>
      </w:pPr>
      <w:r>
        <w:rPr>
          <w:rFonts w:ascii="Garamond" w:eastAsia="Arial" w:hAnsi="Garamond" w:cs="Arial"/>
          <w:i/>
          <w:iCs/>
          <w:color w:val="555555"/>
          <w:sz w:val="19"/>
          <w:szCs w:val="18"/>
        </w:rPr>
        <w:t>— Dr Yves Ekou</w:t>
      </w:r>
      <w:r w:rsidR="00097EC8">
        <w:rPr>
          <w:rFonts w:ascii="Garamond" w:eastAsia="Arial" w:hAnsi="Garamond" w:cs="Arial"/>
          <w:i/>
          <w:iCs/>
          <w:color w:val="555555"/>
          <w:sz w:val="19"/>
          <w:szCs w:val="18"/>
        </w:rPr>
        <w:t>é</w:t>
      </w:r>
      <w:r>
        <w:rPr>
          <w:rFonts w:ascii="Garamond" w:eastAsia="Arial" w:hAnsi="Garamond" w:cs="Arial"/>
          <w:i/>
          <w:iCs/>
          <w:color w:val="555555"/>
          <w:sz w:val="19"/>
          <w:szCs w:val="18"/>
        </w:rPr>
        <w:t xml:space="preserve"> Amaïzo, Afrocentricity Think Tank, 29 novembre 2025</w:t>
      </w:r>
    </w:p>
    <w:p w14:paraId="10C401B8" w14:textId="77777777" w:rsidR="006E716F" w:rsidRDefault="00000000">
      <w:r>
        <w:br w:type="page"/>
      </w:r>
    </w:p>
    <w:p w14:paraId="4A82A98A"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30 — </w:t>
      </w:r>
      <w:r>
        <w:rPr>
          <w:rFonts w:ascii="Garamond" w:eastAsia="Arial" w:hAnsi="Garamond" w:cs="Arial"/>
          <w:b/>
          <w:bCs/>
          <w:color w:val="1A1A2E"/>
          <w:sz w:val="28"/>
        </w:rPr>
        <w:t>Les fractures intra-sahéliennes</w:t>
      </w:r>
    </w:p>
    <w:p w14:paraId="11AEE7BB" w14:textId="77777777" w:rsidR="006E716F" w:rsidRDefault="00000000">
      <w:pPr>
        <w:spacing w:before="0" w:after="80" w:line="312" w:lineRule="auto"/>
        <w:ind w:firstLine="397"/>
        <w:jc w:val="both"/>
      </w:pPr>
      <w:r>
        <w:rPr>
          <w:rFonts w:ascii="Garamond" w:eastAsia="Georgia" w:hAnsi="Garamond" w:cs="Georgia"/>
          <w:color w:val="1A1A1A"/>
          <w:sz w:val="22"/>
          <w:szCs w:val="22"/>
        </w:rPr>
        <w:t>Le projet souverain de l’AES ne peut pas être évalué qu’à l’aune de ses adversaires extérieurs. Il doit l’être aussi à l’aune de ses propres contradictions internes. La plus grave est la question des Peuls.</w:t>
      </w:r>
    </w:p>
    <w:p w14:paraId="7DFCA72E" w14:textId="03BFD951" w:rsidR="006E716F" w:rsidRDefault="00000000">
      <w:pPr>
        <w:spacing w:before="0" w:after="80" w:line="312" w:lineRule="auto"/>
        <w:ind w:firstLine="397"/>
        <w:jc w:val="both"/>
      </w:pPr>
      <w:r>
        <w:rPr>
          <w:rFonts w:ascii="Garamond" w:eastAsia="Georgia" w:hAnsi="Garamond" w:cs="Georgia"/>
          <w:color w:val="1A1A1A"/>
          <w:sz w:val="22"/>
          <w:szCs w:val="22"/>
        </w:rPr>
        <w:t xml:space="preserve">Human Rights Watch et Amnesty International documentent des exécutions extrajudiciaires par les forces de sécurité et les milices VDP au Burkina Faso contre des communautés Peuls. [HRW, AI, 2023–2024] La confusion entre appartenance ethnique et appartenance aux groupes armés est un mécanisme classique de guerre contre-insurrectionnelle qui se retourne toujours contre celui qui le pratique : elle radicalise les communautés touchées et alimente le recrutement jihadiste. </w:t>
      </w:r>
      <w:r w:rsidR="005A6B1B" w:rsidRPr="005A6B1B">
        <w:rPr>
          <w:rFonts w:ascii="Garamond" w:eastAsia="Georgia" w:hAnsi="Garamond" w:cs="Georgia"/>
          <w:color w:val="1A1A1A"/>
          <w:sz w:val="22"/>
          <w:szCs w:val="22"/>
        </w:rPr>
        <w:t>Choguel Kokalla Maïga</w:t>
      </w:r>
      <w:r w:rsidR="005A6B1B" w:rsidRPr="005A6B1B">
        <w:rPr>
          <w:rFonts w:ascii="Garamond" w:eastAsia="Georgia" w:hAnsi="Garamond" w:cs="Georgia"/>
          <w:color w:val="1A1A1A"/>
          <w:sz w:val="22"/>
          <w:szCs w:val="22"/>
        </w:rPr>
        <w:t xml:space="preserve"> </w:t>
      </w:r>
      <w:r>
        <w:rPr>
          <w:rFonts w:ascii="Garamond" w:eastAsia="Georgia" w:hAnsi="Garamond" w:cs="Georgia"/>
          <w:color w:val="1A1A1A"/>
          <w:sz w:val="22"/>
          <w:szCs w:val="22"/>
        </w:rPr>
        <w:t xml:space="preserve">lui-même le dit : « Tous les terroristes ne sont pas Peuls et tous les Peuls ne sont pas des terroristes. Mais il y a des gens qui entretiennent l’amalgame. » Maïga étend l’analyse au-delà des Peuls : « Tous les Touaregs et les Arabes ne sont pas terroristes et tous les terroristes ne sont pas Arabes et Touaregs. » [Choguel Kokalla Maïga, Premier ministre du Mali, Azalaï Hôtel Bamako, 19/10/2024] Il ancre cette affirmation dans un fait historique précis : à Aguelhok en 2012, lors du massacre de soldats maliens, les corps de combattants arabes et </w:t>
      </w:r>
      <w:r w:rsidR="005A6B1B">
        <w:rPr>
          <w:rFonts w:ascii="Garamond" w:eastAsia="Georgia" w:hAnsi="Garamond" w:cs="Georgia"/>
          <w:color w:val="1A1A1A"/>
          <w:sz w:val="22"/>
          <w:szCs w:val="22"/>
        </w:rPr>
        <w:t>Touaregs</w:t>
      </w:r>
      <w:r>
        <w:rPr>
          <w:rFonts w:ascii="Garamond" w:eastAsia="Georgia" w:hAnsi="Garamond" w:cs="Georgia"/>
          <w:color w:val="1A1A1A"/>
          <w:sz w:val="22"/>
          <w:szCs w:val="22"/>
        </w:rPr>
        <w:t xml:space="preserve"> ont été éventrés et filmés pour terroriser les communautés civiles. L’amalgame ethnique n’est pas un malentendu — c’est un outil de guerre psychologique délibérément instrumentalisé. Le mécanisme de production du terrorisme peul est documenté par Yamb avec une précision chirurgicale. Première étape : vol ou meurtre du bétail des communautés peules — destruction de leur base économique. Deuxième étape : précarisation de la communauté. Troisième étape : arrivée d’intermédiaires armés offrant armes, argent et drogue pour « la vengeance ». Quatrième étape : transformation de victimes en combattants. « On les précarise en volant ou tuant leur bétail, puis on revient leur donner armes, argent, drogue pour les transformer en terroristes, en leur faisant croire que c’est de la vengeance. » [Nathalie Yamb] Ce mécanisme n’est pas islamiste. Il est économique et social. Comprendre le </w:t>
      </w:r>
      <w:proofErr w:type="spellStart"/>
      <w:r>
        <w:rPr>
          <w:rFonts w:ascii="Garamond" w:eastAsia="Georgia" w:hAnsi="Garamond" w:cs="Georgia"/>
          <w:color w:val="1A1A1A"/>
          <w:sz w:val="22"/>
          <w:szCs w:val="22"/>
        </w:rPr>
        <w:t>jihadisme</w:t>
      </w:r>
      <w:proofErr w:type="spellEnd"/>
      <w:r>
        <w:rPr>
          <w:rFonts w:ascii="Garamond" w:eastAsia="Georgia" w:hAnsi="Garamond" w:cs="Georgia"/>
          <w:color w:val="1A1A1A"/>
          <w:sz w:val="22"/>
          <w:szCs w:val="22"/>
        </w:rPr>
        <w:t xml:space="preserve"> peul sans comprendre cette séquence, c’est traiter le symptôme en ignorant la cause.</w:t>
      </w:r>
    </w:p>
    <w:p w14:paraId="60A67D08"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Nous ne pouvons pas combattre l’injustice venue de l’extérieur en pratiquant l’injustice à l’intérieur. »</w:t>
      </w:r>
    </w:p>
    <w:p w14:paraId="6E177658"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Thomas Sankara, 1984</w:t>
      </w:r>
    </w:p>
    <w:p w14:paraId="1523F107" w14:textId="77777777" w:rsidR="006E716F" w:rsidRDefault="00000000">
      <w:pPr>
        <w:spacing w:before="0" w:after="80" w:line="312" w:lineRule="auto"/>
        <w:ind w:firstLine="397"/>
        <w:jc w:val="both"/>
      </w:pPr>
      <w:r>
        <w:rPr>
          <w:rFonts w:ascii="Garamond" w:eastAsia="Georgia" w:hAnsi="Garamond" w:cs="Georgia"/>
          <w:color w:val="1A1A1A"/>
          <w:sz w:val="22"/>
          <w:szCs w:val="22"/>
        </w:rPr>
        <w:t>Nathalie Yamb place cette tension dans un cadre analytique plus large : la notion de « protection des minorités » est une arme géopolitique occidentale, utilisée depuis la guerre de Yougoslavie (1991-2001) comme levier d’intervention et de fragmentation. La fragmenter les États africains selon des lignes ethniques est un objectif stratégique documenté. Pour y résister, l’AES doit démontrer qu’elle peut traiter ses minorités avec plus de justice que ses adversaires ne la traitent elle-même.</w:t>
      </w:r>
    </w:p>
    <w:p w14:paraId="1EE2521E" w14:textId="77777777" w:rsidR="006E716F" w:rsidRDefault="00000000">
      <w:r>
        <w:br w:type="page"/>
      </w:r>
    </w:p>
    <w:p w14:paraId="6B7501B1"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31 — </w:t>
      </w:r>
      <w:r>
        <w:rPr>
          <w:rFonts w:ascii="Garamond" w:eastAsia="Arial" w:hAnsi="Garamond" w:cs="Arial"/>
          <w:b/>
          <w:bCs/>
          <w:color w:val="1A1A2E"/>
          <w:sz w:val="28"/>
        </w:rPr>
        <w:t>L’économie de guerre et les sanctions</w:t>
      </w:r>
    </w:p>
    <w:p w14:paraId="02CED75E" w14:textId="77777777" w:rsidR="006E716F" w:rsidRDefault="00000000">
      <w:pPr>
        <w:spacing w:before="0" w:after="80" w:line="312" w:lineRule="auto"/>
        <w:ind w:firstLine="397"/>
        <w:jc w:val="both"/>
      </w:pPr>
      <w:r>
        <w:rPr>
          <w:rFonts w:ascii="Garamond" w:eastAsia="Georgia" w:hAnsi="Garamond" w:cs="Georgia"/>
          <w:color w:val="1A1A1A"/>
          <w:sz w:val="22"/>
          <w:szCs w:val="22"/>
        </w:rPr>
        <w:t>Les sanctions sont un instrument de guerre économique. Elles obéissent à une logique que l’histoire valide constamment : elles frappent les populations, rarement les dirigeants, et accélèrent généralement le projet qu’elles étaient censées bloquer. L’Iran sous sanctions depuis quarante ans. Cuba sous embargo depuis soixante ans. Ces exemples sont connus. La réponse de l’AES aux sanctions suit une logique similaire.</w:t>
      </w:r>
    </w:p>
    <w:p w14:paraId="5428F28F" w14:textId="77777777" w:rsidR="006E716F" w:rsidRDefault="00000000">
      <w:pPr>
        <w:spacing w:before="0" w:after="80" w:line="312" w:lineRule="auto"/>
        <w:ind w:firstLine="397"/>
        <w:jc w:val="both"/>
      </w:pPr>
      <w:r>
        <w:rPr>
          <w:rFonts w:ascii="Garamond" w:eastAsia="Georgia" w:hAnsi="Garamond" w:cs="Georgia"/>
          <w:color w:val="1A1A1A"/>
          <w:sz w:val="22"/>
          <w:szCs w:val="22"/>
        </w:rPr>
        <w:t>Le 7 août 2023, le Burkina Faso dénonce sa convention fiscale avec la France. Le 8 novembre 2023, l’effet prend force côté burkinabè et français. Le 5 décembre 2023, le Mali et le Niger dénoncent leurs propres conventions. [BOFiP, Administration fiscale française, 17 juillet 2024] Les trois États de l’AES ont dénoncé leurs conventions fiscales avec la France dans un délai de quatre mois. La conséquence juridique est concrète : fin des exonérations sur les dividendes, intérêts et redevances. Retour au droit commun. Les multinationales françaises perdent les avantages fiscaux bilatéraux qui facilitaient le rapatriement de leurs profits.</w:t>
      </w:r>
    </w:p>
    <w:tbl>
      <w:tblPr>
        <w:tblStyle w:val="af1"/>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6D43352A"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41EE47BF" w14:textId="77777777" w:rsidR="006E716F" w:rsidRDefault="00000000">
            <w:pPr>
              <w:spacing w:before="40" w:after="40"/>
            </w:pPr>
            <w:r>
              <w:rPr>
                <w:rFonts w:ascii="Garamond" w:eastAsia="Arial" w:hAnsi="Garamond" w:cs="Arial"/>
                <w:b/>
                <w:bCs/>
                <w:color w:val="E8E0D0"/>
                <w:sz w:val="19"/>
              </w:rPr>
              <w:t>DÉNONCIATION DES CONVENTIONS FISCALES AVEC LA FRANCE — SÉQUENCE AES</w:t>
            </w:r>
          </w:p>
        </w:tc>
      </w:tr>
      <w:tr w:rsidR="006E716F" w14:paraId="3D00CC7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65B70BD" w14:textId="77777777" w:rsidR="006E716F" w:rsidRDefault="00000000">
            <w:pPr>
              <w:spacing w:before="40" w:after="40"/>
            </w:pPr>
            <w:r>
              <w:rPr>
                <w:rFonts w:ascii="Garamond" w:eastAsia="Arial" w:hAnsi="Garamond" w:cs="Arial"/>
                <w:color w:val="1A1A1A"/>
                <w:sz w:val="20"/>
                <w:szCs w:val="19"/>
              </w:rPr>
              <w:t>7 août 2023 : Burkina Faso dénonce la convention fiscale franco-burkinabè</w:t>
            </w:r>
          </w:p>
        </w:tc>
      </w:tr>
      <w:tr w:rsidR="006E716F" w14:paraId="32EFA8C6"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2B0C7D9" w14:textId="77777777" w:rsidR="006E716F" w:rsidRDefault="00000000">
            <w:pPr>
              <w:spacing w:before="40" w:after="40"/>
            </w:pPr>
            <w:r>
              <w:rPr>
                <w:rFonts w:ascii="Garamond" w:eastAsia="Arial" w:hAnsi="Garamond" w:cs="Arial"/>
                <w:color w:val="1A1A1A"/>
                <w:sz w:val="20"/>
                <w:szCs w:val="19"/>
              </w:rPr>
              <w:t>8 novembre 2023 : effet fiscal côté burkinabè et français (principe de réciprocité, Constitution art. 55)</w:t>
            </w:r>
          </w:p>
        </w:tc>
      </w:tr>
      <w:tr w:rsidR="006E716F" w14:paraId="0C4BCA3C"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2F2A7EB6" w14:textId="77777777" w:rsidR="006E716F" w:rsidRDefault="00000000">
            <w:pPr>
              <w:spacing w:before="40" w:after="40"/>
            </w:pPr>
            <w:r>
              <w:rPr>
                <w:rFonts w:ascii="Garamond" w:eastAsia="Arial" w:hAnsi="Garamond" w:cs="Arial"/>
                <w:color w:val="1A1A1A"/>
                <w:sz w:val="20"/>
                <w:szCs w:val="19"/>
              </w:rPr>
              <w:t>5 décembre 2023 : Mali et Niger dénoncent leurs conventions fiscales avec la France</w:t>
            </w:r>
          </w:p>
        </w:tc>
      </w:tr>
      <w:tr w:rsidR="006E716F" w14:paraId="7F37EFB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29A2987" w14:textId="77777777" w:rsidR="006E716F" w:rsidRDefault="00000000">
            <w:pPr>
              <w:spacing w:before="40" w:after="40"/>
            </w:pPr>
            <w:r>
              <w:rPr>
                <w:rFonts w:ascii="Garamond" w:eastAsia="Arial" w:hAnsi="Garamond" w:cs="Arial"/>
                <w:color w:val="1A1A1A"/>
                <w:sz w:val="20"/>
                <w:szCs w:val="19"/>
              </w:rPr>
              <w:t>Conséquence : fin des exonérations sur dividendes, intérêts et redevances. Retour au droit commun</w:t>
            </w:r>
          </w:p>
        </w:tc>
      </w:tr>
      <w:tr w:rsidR="006E716F" w14:paraId="50795857"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FF3365D" w14:textId="77777777" w:rsidR="006E716F" w:rsidRDefault="00000000">
            <w:pPr>
              <w:spacing w:before="40" w:after="40"/>
            </w:pPr>
            <w:r>
              <w:rPr>
                <w:rFonts w:ascii="Garamond" w:eastAsia="Arial" w:hAnsi="Garamond" w:cs="Arial"/>
                <w:color w:val="1A1A1A"/>
                <w:sz w:val="20"/>
                <w:szCs w:val="19"/>
              </w:rPr>
              <w:t>Source : BOFiP, Administration fiscale française, 17 juillet 2024 — source institutionnelle officielle</w:t>
            </w:r>
          </w:p>
        </w:tc>
      </w:tr>
      <w:tr w:rsidR="006E716F" w14:paraId="36EBA7C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A3ED12E" w14:textId="77777777" w:rsidR="006E716F" w:rsidRDefault="00000000">
            <w:pPr>
              <w:spacing w:before="40" w:after="40"/>
            </w:pPr>
            <w:r>
              <w:rPr>
                <w:rFonts w:ascii="Garamond" w:eastAsia="Arial" w:hAnsi="Garamond" w:cs="Arial"/>
                <w:color w:val="1A1A1A"/>
                <w:sz w:val="20"/>
                <w:szCs w:val="19"/>
              </w:rPr>
              <w:t>\u2192 C’est la suppression juridique des instruments de l’extraction, pas une déclaration politique</w:t>
            </w:r>
          </w:p>
        </w:tc>
      </w:tr>
    </w:tbl>
    <w:p w14:paraId="0991585D" w14:textId="77777777" w:rsidR="006E716F" w:rsidRDefault="00000000">
      <w:pPr>
        <w:spacing w:before="0" w:after="80" w:line="312" w:lineRule="auto"/>
        <w:ind w:firstLine="397"/>
        <w:jc w:val="both"/>
      </w:pPr>
      <w:r>
        <w:rPr>
          <w:rFonts w:ascii="Garamond" w:eastAsia="Georgia" w:hAnsi="Garamond" w:cs="Georgia"/>
          <w:color w:val="1A1A1A"/>
          <w:sz w:val="22"/>
          <w:szCs w:val="22"/>
        </w:rPr>
        <w:t>Lafarge : ex-dirigeants condamnés le 13 avril 2026 (6 et 5 ans de prison ferme) pour financement du terrorisme en Syrie. [RTL France] Le groupe Castel dans le viseur du parquet antiterroriste français pour financement de milices armées en RCA. [France Inter, 26 mai 2023] Ces deux condamnations valident un principe que les panafricanistes énoncent depuis des décennies : les entreprises françaises en Afrique financent parfois les conflits qui justifient leur présence sécuritaire.</w:t>
      </w:r>
    </w:p>
    <w:p w14:paraId="27F7A90D" w14:textId="77777777" w:rsidR="006E716F" w:rsidRDefault="00000000">
      <w:pPr>
        <w:spacing w:before="0" w:after="80" w:line="312" w:lineRule="auto"/>
        <w:ind w:firstLine="397"/>
        <w:jc w:val="both"/>
      </w:pPr>
      <w:r>
        <w:rPr>
          <w:rFonts w:ascii="Garamond" w:eastAsia="Georgia" w:hAnsi="Garamond" w:cs="Georgia"/>
          <w:color w:val="1A1A1A"/>
          <w:sz w:val="22"/>
          <w:szCs w:val="22"/>
        </w:rPr>
        <w:t>Le précédent de Mouammar Kadhafi : en 2010–2011, il préparait un Fonds monétaire africain (Yaoundé), une Banque centrale africaine (Abuja), un Fonds d’investissement africain (Tripoli), avec 20 milliards de dollars et 120 tonnes d’or rapatriées. En 2011, il est éliminé. [Jonathan Batenguène, Panafrican Média TV, 10 mai 2026] La chronologie entre le projet monétaire africain et l’intervention OTAN est connue.</w:t>
      </w:r>
    </w:p>
    <w:p w14:paraId="631D1337" w14:textId="77777777" w:rsidR="006E716F" w:rsidRDefault="00000000">
      <w:r>
        <w:br w:type="page"/>
      </w:r>
    </w:p>
    <w:p w14:paraId="6D77075C"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32 — </w:t>
      </w:r>
      <w:r>
        <w:rPr>
          <w:rFonts w:ascii="Garamond" w:eastAsia="Arial" w:hAnsi="Garamond" w:cs="Arial"/>
          <w:b/>
          <w:bCs/>
          <w:color w:val="1A1A2E"/>
          <w:sz w:val="28"/>
        </w:rPr>
        <w:t>La question démocratique</w:t>
      </w:r>
    </w:p>
    <w:p w14:paraId="0A624139" w14:textId="77777777" w:rsidR="006E716F" w:rsidRDefault="00000000">
      <w:pPr>
        <w:spacing w:before="0" w:after="80" w:line="312" w:lineRule="auto"/>
        <w:ind w:firstLine="397"/>
        <w:jc w:val="both"/>
      </w:pPr>
      <w:r>
        <w:rPr>
          <w:rFonts w:ascii="Garamond" w:eastAsia="Georgia" w:hAnsi="Garamond" w:cs="Georgia"/>
          <w:color w:val="1A1A1A"/>
          <w:sz w:val="22"/>
          <w:szCs w:val="22"/>
        </w:rPr>
        <w:t>La question démocratique est la question la plus difficile pour un analyste honnête de l’AES. Les gouvernements de l’AES sont militaires. Ils ne sont pas issus d’élections. Ces faits existent et ne peuvent pas être éludés. La défense de la souveraineté africaine exige de les nommer.</w:t>
      </w:r>
    </w:p>
    <w:p w14:paraId="766CD14A" w14:textId="77777777" w:rsidR="006E716F" w:rsidRDefault="00000000">
      <w:pPr>
        <w:spacing w:before="0" w:after="80" w:line="312" w:lineRule="auto"/>
        <w:ind w:firstLine="397"/>
        <w:jc w:val="both"/>
      </w:pPr>
      <w:r>
        <w:rPr>
          <w:rFonts w:ascii="Garamond" w:eastAsia="Georgia" w:hAnsi="Garamond" w:cs="Georgia"/>
          <w:color w:val="1A1A1A"/>
          <w:sz w:val="22"/>
          <w:szCs w:val="22"/>
        </w:rPr>
        <w:t>Mais les régimes renversés étaient des démocraties électorales formelles. IBK était élu. Kaboré était élu. Bazoum était élu. Dans ces démocraties formelles : la corruption était endémique, les forces de sécurité ne protégeaient pas les populations, les ressources nationales continuaient d’être captées par des intérêts extérieurs, et les peuples n’avaient pas la parole sur les accords de défense qui mettaient leur pays sous tutelle militaire étrangère.</w:t>
      </w:r>
    </w:p>
    <w:p w14:paraId="47A5FCD1" w14:textId="77777777" w:rsidR="006E716F" w:rsidRDefault="00000000">
      <w:pPr>
        <w:spacing w:before="0" w:after="80" w:line="312" w:lineRule="auto"/>
        <w:ind w:firstLine="397"/>
        <w:jc w:val="both"/>
      </w:pPr>
      <w:r>
        <w:rPr>
          <w:rFonts w:ascii="Garamond" w:eastAsia="Georgia" w:hAnsi="Garamond" w:cs="Georgia"/>
          <w:color w:val="1A1A1A"/>
          <w:sz w:val="22"/>
          <w:szCs w:val="22"/>
        </w:rPr>
        <w:t>Nathalie Yamb formule le critère : ce qui sépare un bon dirigeant d’un mauvais n’est pas son mode d’accès au pouvoir. C’est son rapport à la souveraineté nationale, à la justice sociale et à la corruption. « Ici on a des militaires patriotes qui sont allés au front, qui sont équipés mentalement. » Ce n’est pas un blanc-seing définitif. C’est une lecture contextualisée. Sankara était militaire. Roosevelt était élu. Le bilan de Sankara en quatre ans dépasse le bilan de la plupart des démocraties électorales africaines postcoloniales.</w:t>
      </w:r>
    </w:p>
    <w:p w14:paraId="45E0BE5C" w14:textId="13A2B682" w:rsidR="006E716F" w:rsidRDefault="00000000">
      <w:pPr>
        <w:spacing w:before="0" w:after="80" w:line="312" w:lineRule="auto"/>
        <w:ind w:firstLine="397"/>
        <w:jc w:val="both"/>
      </w:pPr>
      <w:r>
        <w:rPr>
          <w:rFonts w:ascii="Garamond" w:eastAsia="Georgia" w:hAnsi="Garamond" w:cs="Georgia"/>
          <w:color w:val="1A1A1A"/>
          <w:sz w:val="22"/>
          <w:szCs w:val="22"/>
        </w:rPr>
        <w:t xml:space="preserve">La vraie question démocratique pour l’AES est celle-ci : les transitions produisent-elles des institutions ou des règnes personnels ? Les droits fondamentaux sont-ils respectés en dehors des discours ? Les minorités sont-elles protégées ? Les réseaux ennemis infiltrent-ils les transitions elles-mêmes ? </w:t>
      </w:r>
      <w:r w:rsidR="005A6B1B" w:rsidRPr="005A6B1B">
        <w:rPr>
          <w:rFonts w:ascii="Garamond" w:eastAsia="Georgia" w:hAnsi="Garamond" w:cs="Georgia"/>
          <w:color w:val="1A1A1A"/>
          <w:sz w:val="22"/>
          <w:szCs w:val="22"/>
        </w:rPr>
        <w:t>Choguel Kokalla Maïga</w:t>
      </w:r>
      <w:r w:rsidR="005A6B1B" w:rsidRPr="005A6B1B">
        <w:rPr>
          <w:rFonts w:ascii="Garamond" w:eastAsia="Georgia" w:hAnsi="Garamond" w:cs="Georgia"/>
          <w:color w:val="1A1A1A"/>
          <w:sz w:val="22"/>
          <w:szCs w:val="22"/>
        </w:rPr>
        <w:t xml:space="preserve"> </w:t>
      </w:r>
      <w:r>
        <w:rPr>
          <w:rFonts w:ascii="Garamond" w:eastAsia="Georgia" w:hAnsi="Garamond" w:cs="Georgia"/>
          <w:color w:val="1A1A1A"/>
          <w:sz w:val="22"/>
          <w:szCs w:val="22"/>
        </w:rPr>
        <w:t>admet publiquement que « beaucoup de leurs réseaux ont infiltré la transition aujourd’hui ». Cet aveu de vulnérabilité est rare et précieux : il dit que le projet est réel mais fragile.</w:t>
      </w:r>
    </w:p>
    <w:p w14:paraId="59F3A07E" w14:textId="77777777" w:rsidR="006E716F" w:rsidRDefault="00000000">
      <w:r>
        <w:br w:type="page"/>
      </w:r>
    </w:p>
    <w:p w14:paraId="7260F024" w14:textId="77777777" w:rsidR="006E716F" w:rsidRDefault="00000000">
      <w:r>
        <w:lastRenderedPageBreak/>
        <w:br w:type="page"/>
      </w:r>
    </w:p>
    <w:p w14:paraId="0BE98446" w14:textId="77777777" w:rsidR="006E716F" w:rsidRDefault="00000000">
      <w:pPr>
        <w:spacing w:before="1200" w:after="80" w:lineRule="auto" w:line="288"/>
        <w:pageBreakBefore w:val="1"/>
        <w:jc w:val="center"/>
      </w:pPr>
      <w:r>
        <w:rPr>
          <w:rFonts w:ascii="Garamond" w:eastAsia="Arial" w:hAnsi="Garamond" w:cs="Arial"/>
          <w:b/>
          <w:bCs/>
          <w:color w:val="1A1A2E"/>
          <w:sz w:val="24"/>
          <w:szCs w:val="24"/>
        </w:rPr>
        <w:lastRenderedPageBreak/>
        <w:t>PARTIE IX</w:t>
      </w:r>
    </w:p>
    <w:p w14:paraId="18843A30" w14:textId="77777777" w:rsidR="006E716F" w:rsidRDefault="00000000">
      <w:pPr>
        <w:pStyle w:val="Titre1"/>
        <w:pBdr>
          <w:bottom w:val="single" w:sz="8" w:space="8" w:color="C8A951"/>
        </w:pBdr>
        <w:spacing w:after="120" w:before="120" w:lineRule="auto" w:line="288"/>
        <w:jc w:val="center"/>
      </w:pPr>
      <w:r>
        <w:rPr>
          <w:rFonts w:ascii="Garamond" w:eastAsia="Arial" w:hAnsi="Garamond" w:cs="Arial"/>
          <w:b/>
          <w:bCs/>
          <w:color w:val="1A1A2E"/>
          <w:sz w:val="38"/>
          <w:szCs w:val="42"/>
        </w:rPr>
        <w:t>L’HORIZON SOUVERAIN</w:t>
      </w:r>
    </w:p>
    <w:p w14:paraId="23B9053A" w14:textId="77777777" w:rsidR="006E716F" w:rsidRDefault="00000000">
      <w:pPr>
        <w:spacing w:before="0" w:after="80" w:lineRule="auto" w:line="312"/>
        <w:ind w:firstLine="397"/>
        <w:jc w:val="both"/>
      </w:pPr>
      <w:r>
        <w:rPr>
          <w:rFonts w:ascii="Garamond" w:eastAsia="Arial" w:hAnsi="Garamond" w:cs="Arial"/>
          <w:i/>
          <w:iCs/>
          <w:color w:val="1A1A1A"/>
          <w:sz w:val="22"/>
          <w:szCs w:val="22"/>
        </w:rPr>
        <w:t>Ce que l’AES doit construire pour durer</w:t>
      </w:r>
    </w:p>
    <w:p w14:paraId="0C0A47FB"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t xml:space="preserve">Chapitre 33 — </w:t>
      </w:r>
      <w:r>
        <w:rPr>
          <w:rFonts w:ascii="Garamond" w:eastAsia="Arial" w:hAnsi="Garamond" w:cs="Arial"/>
          <w:b/>
          <w:bCs/>
          <w:color w:val="1A1A2E"/>
          <w:sz w:val="28"/>
        </w:rPr>
        <w:t>La monnaie : briser la chaîne du CFA</w:t>
      </w:r>
    </w:p>
    <w:p w14:paraId="01782DB9"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La monnaie est la mère des souverainetés. Vous ne pouvez pas être souverain si vous n’avez pas de monnaie. »</w:t>
      </w:r>
    </w:p>
    <w:p w14:paraId="7A7EB4E5"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Dr Douma Jean-René, Panafrican Média TV, 10 mai 2026</w:t>
      </w:r>
    </w:p>
    <w:p w14:paraId="69EEB937" w14:textId="77777777" w:rsidR="006E716F" w:rsidRDefault="00000000">
      <w:pPr>
        <w:spacing w:before="0" w:after="80" w:line="312" w:lineRule="auto"/>
        <w:ind w:firstLine="397"/>
        <w:jc w:val="both"/>
      </w:pPr>
      <w:r>
        <w:rPr>
          <w:rFonts w:ascii="Garamond" w:eastAsia="Georgia" w:hAnsi="Garamond" w:cs="Georgia"/>
          <w:color w:val="1A1A1A"/>
          <w:sz w:val="22"/>
          <w:szCs w:val="22"/>
        </w:rPr>
        <w:t>Le franc CFA n’est pas une monnaie africaine. C’est une monnaie française déployée en Afrique. Sa gestion réelle est à Paris. Le taux de change est fixé par Paris. Les réserves sont partiellement déposées à Paris. Les décisions monétaires clés sont prises par une banque centrale dont le siège est à Dakar ou à Yaoundé, mais dont le directeur général est systématiquement formé à Paris et orienté par Paris.</w:t>
      </w:r>
    </w:p>
    <w:p w14:paraId="06445A4F" w14:textId="77777777" w:rsidR="006E716F" w:rsidRDefault="00000000">
      <w:pPr>
        <w:spacing w:before="0" w:after="80" w:line="312" w:lineRule="auto"/>
        <w:ind w:firstLine="397"/>
        <w:jc w:val="both"/>
      </w:pPr>
      <w:r>
        <w:rPr>
          <w:rFonts w:ascii="Garamond" w:eastAsia="Georgia" w:hAnsi="Garamond" w:cs="Georgia"/>
          <w:color w:val="1A1A1A"/>
          <w:sz w:val="22"/>
          <w:szCs w:val="22"/>
        </w:rPr>
        <w:t>Bloomberg et Citigroup recommandent en mai 2026 une dévaluation du franc CFA zone CEMAC — analysée par Jonathan Batenguène comme un signal : la France elle-même envisage d’utiliser la dévaluation comme outil de pression. La réunion des gouverneurs des banques centrales africaines à Dakar et l’annonce d’un Institut Monétaire Africain (IMA) pour septembre 2026 représentent une réponse institutionnelle. La monnaie AES n’existe pas encore. Mais le débat existe. Et l’AES a les atouts pour la fonder : uranium du Niger, or du Mali, pétrole du Niger.</w:t>
      </w:r>
    </w:p>
    <w:p w14:paraId="07494EB0" w14:textId="77777777" w:rsidR="006E716F" w:rsidRDefault="00000000">
      <w:pPr>
        <w:spacing w:before="0" w:after="80" w:line="312" w:lineRule="auto"/>
        <w:ind w:firstLine="397"/>
        <w:jc w:val="both"/>
      </w:pPr>
      <w:r>
        <w:rPr>
          <w:rFonts w:ascii="Garamond" w:eastAsia="Georgia" w:hAnsi="Garamond" w:cs="Georgia"/>
          <w:color w:val="1A1A1A"/>
          <w:sz w:val="22"/>
          <w:szCs w:val="22"/>
        </w:rPr>
        <w:t xml:space="preserve">La séquence de la souveraineté n’est pas facultative. Elle est ordonnée. Yves Ekoué Amaïzo, économiste spécialisé en stratégies, l’articule dans l’émission Africa </w:t>
      </w:r>
      <w:proofErr w:type="spellStart"/>
      <w:r>
        <w:rPr>
          <w:rFonts w:ascii="Garamond" w:eastAsia="Georgia" w:hAnsi="Garamond" w:cs="Georgia"/>
          <w:color w:val="1A1A1A"/>
          <w:sz w:val="22"/>
          <w:szCs w:val="22"/>
        </w:rPr>
        <w:t>Connect</w:t>
      </w:r>
      <w:proofErr w:type="spellEnd"/>
      <w:r>
        <w:rPr>
          <w:rFonts w:ascii="Garamond" w:eastAsia="Georgia" w:hAnsi="Garamond" w:cs="Georgia"/>
          <w:color w:val="1A1A1A"/>
          <w:sz w:val="22"/>
          <w:szCs w:val="22"/>
        </w:rPr>
        <w:t xml:space="preserve"> du 18 janvier 2024 : il n’y a pas de souveraineté sans souveraineté militaire et territoriale d’abord — puis douanière, fiscale, économique, et enfin monétaire et financière. Ce n’est pas une théorie abstraite. C’est le programme opérationnel de l’AES depuis 2023. La Charte du Liptako-Gourma a posé le premier niveau. La dénonciation des conventions fiscales (2023) a posé le deuxième. La banque d’investissement AES décidée à Niamey (juillet 2024) pose le troisième. La monnaie souveraine est le niveau terminal. L’AES y arrive par étapes. Chaque étape est irréversible. Les précédents africains d’émancipation monétaire précipitée sont des leçons à ne pas ignorer. La RCA a lancé le Sango Coin en 2022 — échec technique. En 2025, le $CAR perd 90% de sa valeur le jour même de son lancement. Ces deux tentatives ont échoué par précipitation, sous sanctions, sans infrastructure technique ni support international. L’AES tire la leçon. Tiani la formule avec une précision doctrinaire : « La monnaie est une étape de sortie de la colonisation. Au moment opportun, nous déciderons. » [Général Abdourahamane Tiani, CNSP Niger, RTN, 12/02/2024] La prudence n’est pas de la faiblesse. C’est la mémoire des erreurs des autres.</w:t>
      </w:r>
    </w:p>
    <w:p w14:paraId="225C5C14"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Il n’y a pas de souveraineté sans souveraineté militaire, territoriale, puis douanière, fiscale, économique, monétaire et financière. »</w:t>
      </w:r>
    </w:p>
    <w:p w14:paraId="4C453033"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xml:space="preserve">— Yves Ekoué Amaïzo, économiste, Afrocentricity Think Tank, Africa </w:t>
      </w:r>
      <w:proofErr w:type="spellStart"/>
      <w:r>
        <w:rPr>
          <w:rFonts w:ascii="Garamond" w:eastAsia="Arial" w:hAnsi="Garamond" w:cs="Arial"/>
          <w:i/>
          <w:iCs/>
          <w:color w:val="555555"/>
          <w:sz w:val="19"/>
          <w:szCs w:val="18"/>
        </w:rPr>
        <w:t>Connect</w:t>
      </w:r>
      <w:proofErr w:type="spellEnd"/>
      <w:r>
        <w:rPr>
          <w:rFonts w:ascii="Garamond" w:eastAsia="Arial" w:hAnsi="Garamond" w:cs="Arial"/>
          <w:i/>
          <w:iCs/>
          <w:color w:val="555555"/>
          <w:sz w:val="19"/>
          <w:szCs w:val="18"/>
        </w:rPr>
        <w:t>, 18 janvier 2024</w:t>
      </w:r>
    </w:p>
    <w:tbl>
      <w:tblPr>
        <w:tblStyle w:val="af2"/>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43A45694" w14:textId="77777777">
        <w:tc>
          <w:tcPr>
            <w:tcW w:w="8640" w:type="dxa"/>
            <w:tcBorders>
              <w:top w:val="single" w:sz="4" w:space="0" w:color="C8A951"/>
              <w:left w:val="nil"/>
              <w:bottom w:val="single" w:sz="4" w:space="0" w:color="C8A951"/>
              <w:right w:val="nil"/>
            </w:tcBorders>
            <w:shd w:val="clear" w:color="auto" w:fill="252525"/>
            <w:tcMar>
              <w:top w:w="100" w:type="dxa"/>
              <w:left w:w="200" w:type="dxa"/>
              <w:bottom w:w="100" w:type="dxa"/>
              <w:right w:w="200" w:type="dxa"/>
            </w:tcMar>
          </w:tcPr>
          <w:p w14:paraId="1556F291" w14:textId="77777777" w:rsidR="006E716F" w:rsidRDefault="00000000">
            <w:pPr>
              <w:spacing w:before="40" w:after="40"/>
            </w:pPr>
            <w:r>
              <w:rPr>
                <w:rFonts w:ascii="Garamond" w:eastAsia="Arial" w:hAnsi="Garamond" w:cs="Arial"/>
                <w:b/>
                <w:bCs/>
                <w:color w:val="1A1A2E"/>
                <w:sz w:val="19"/>
              </w:rPr>
              <w:t>ENJEUX D’UNE MONNAIE SOUVERAINE AES</w:t>
            </w:r>
          </w:p>
        </w:tc>
      </w:tr>
      <w:tr w:rsidR="006E716F" w14:paraId="4344DEC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29A448F" w14:textId="77777777" w:rsidR="006E716F" w:rsidRDefault="00000000">
            <w:pPr>
              <w:spacing w:before="40" w:after="40"/>
            </w:pPr>
            <w:r>
              <w:rPr>
                <w:rFonts w:ascii="Garamond" w:eastAsia="Arial" w:hAnsi="Garamond" w:cs="Arial"/>
                <w:color w:val="1A1A1A"/>
                <w:sz w:val="20"/>
                <w:szCs w:val="19"/>
              </w:rPr>
              <w:t>Atout : uranium (Niger), or (Mali), pétrole (Niger) pour adosser la monnaie sur des ressources réelles</w:t>
            </w:r>
          </w:p>
        </w:tc>
      </w:tr>
      <w:tr w:rsidR="006E716F" w14:paraId="2E264CC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423D81B" w14:textId="77777777" w:rsidR="006E716F" w:rsidRDefault="00000000">
            <w:pPr>
              <w:spacing w:before="40" w:after="40"/>
            </w:pPr>
            <w:r>
              <w:rPr>
                <w:rFonts w:ascii="Garamond" w:eastAsia="Arial" w:hAnsi="Garamond" w:cs="Arial"/>
                <w:color w:val="1A1A1A"/>
                <w:sz w:val="20"/>
                <w:szCs w:val="19"/>
              </w:rPr>
              <w:t>Prérequis : banque centrale AES indépendante, système de compensation inter-AES</w:t>
            </w:r>
          </w:p>
        </w:tc>
      </w:tr>
      <w:tr w:rsidR="006E716F" w14:paraId="160E90D0"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0E5CB814" w14:textId="77777777" w:rsidR="006E716F" w:rsidRDefault="00000000">
            <w:pPr>
              <w:spacing w:before="40" w:after="40"/>
            </w:pPr>
            <w:r>
              <w:rPr>
                <w:rFonts w:ascii="Garamond" w:eastAsia="Arial" w:hAnsi="Garamond" w:cs="Arial"/>
                <w:color w:val="1A1A1A"/>
                <w:sz w:val="20"/>
                <w:szCs w:val="19"/>
              </w:rPr>
              <w:t>Modèle historique : sortie de la zone sterling par le Ghana (1958) — Sékou Touré en 1958</w:t>
            </w:r>
          </w:p>
        </w:tc>
      </w:tr>
      <w:tr w:rsidR="006E716F" w14:paraId="01B7433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7D64238" w14:textId="77777777" w:rsidR="006E716F" w:rsidRDefault="00000000">
            <w:pPr>
              <w:spacing w:before="40" w:after="40"/>
            </w:pPr>
            <w:r>
              <w:rPr>
                <w:rFonts w:ascii="Garamond" w:eastAsia="Arial" w:hAnsi="Garamond" w:cs="Arial"/>
                <w:color w:val="1A1A1A"/>
                <w:sz w:val="20"/>
                <w:szCs w:val="19"/>
              </w:rPr>
              <w:t>Risques : pression inflationniste de transition, attaques spéculatives contre la nouvelle monnaie</w:t>
            </w:r>
          </w:p>
        </w:tc>
      </w:tr>
      <w:tr w:rsidR="006E716F" w14:paraId="1BAA2AB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E99C1BC" w14:textId="77777777" w:rsidR="006E716F" w:rsidRDefault="00000000">
            <w:pPr>
              <w:spacing w:before="40" w:after="40"/>
            </w:pPr>
            <w:r>
              <w:rPr>
                <w:rFonts w:ascii="Garamond" w:eastAsia="Arial" w:hAnsi="Garamond" w:cs="Arial"/>
                <w:color w:val="1A1A1A"/>
                <w:sz w:val="20"/>
                <w:szCs w:val="19"/>
              </w:rPr>
              <w:t>Horizon : discussions en cours. Institut Monétaire Africain annoncé pour septembre 2026</w:t>
            </w:r>
          </w:p>
        </w:tc>
      </w:tr>
      <w:tr w:rsidR="006E716F" w14:paraId="15B5197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A353167" w14:textId="5F16F893" w:rsidR="006E716F" w:rsidRDefault="00000000">
            <w:pPr>
              <w:spacing w:before="40" w:after="40"/>
            </w:pPr>
            <w:r>
              <w:rPr>
                <w:rFonts w:ascii="Garamond" w:eastAsia="Arial" w:hAnsi="Garamond" w:cs="Arial"/>
                <w:color w:val="1A1A1A"/>
                <w:sz w:val="20"/>
                <w:szCs w:val="19"/>
              </w:rPr>
              <w:t>La dénonciation des conventions fiscales (2023) est le premier pas vers l’indépendance fiscale</w:t>
            </w:r>
          </w:p>
        </w:tc>
      </w:tr>
    </w:tbl>
    <w:p w14:paraId="5F9F4E16" w14:textId="77777777" w:rsidR="006E716F" w:rsidRDefault="00000000">
      <w:r>
        <w:br w:type="page"/>
      </w:r>
    </w:p>
    <w:p w14:paraId="7D8389FD"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34 — </w:t>
      </w:r>
      <w:r>
        <w:rPr>
          <w:rFonts w:ascii="Garamond" w:eastAsia="Arial" w:hAnsi="Garamond" w:cs="Arial"/>
          <w:b/>
          <w:bCs/>
          <w:color w:val="1A1A2E"/>
          <w:sz w:val="28"/>
        </w:rPr>
        <w:t>L’armée fédérale sahélienne</w:t>
      </w:r>
    </w:p>
    <w:p w14:paraId="3A51B39C" w14:textId="22D94691" w:rsidR="006E716F" w:rsidRDefault="00000000">
      <w:pPr>
        <w:spacing w:before="0" w:after="80" w:line="312" w:lineRule="auto"/>
        <w:ind w:firstLine="397"/>
        <w:jc w:val="both"/>
      </w:pPr>
      <w:r>
        <w:rPr>
          <w:rFonts w:ascii="Garamond" w:eastAsia="Georgia" w:hAnsi="Garamond" w:cs="Georgia"/>
          <w:color w:val="1A1A1A"/>
          <w:sz w:val="22"/>
          <w:szCs w:val="22"/>
        </w:rPr>
        <w:t>La Force Unifiée AES est installée le 21 décembre 2025. Opérations Yokoo 1 et 2 citées par Goïta. Exercices Tarha</w:t>
      </w:r>
      <w:r w:rsidR="001E06A9">
        <w:rPr>
          <w:rFonts w:ascii="Garamond" w:eastAsia="Georgia" w:hAnsi="Garamond" w:cs="Georgia"/>
          <w:color w:val="1A1A1A"/>
          <w:sz w:val="22"/>
          <w:szCs w:val="22"/>
        </w:rPr>
        <w:t xml:space="preserve"> </w:t>
      </w:r>
      <w:r>
        <w:rPr>
          <w:rFonts w:ascii="Garamond" w:eastAsia="Georgia" w:hAnsi="Garamond" w:cs="Georgia"/>
          <w:color w:val="1A1A1A"/>
          <w:sz w:val="22"/>
          <w:szCs w:val="22"/>
        </w:rPr>
        <w:t>nakal 2 (mai 2025) incluant Tchad et Togo. Ces éléments documentent une construction réelle, progressive, opérationnelle. La réponse aux attaques du 25 avril 2026 — 15 000 hommes mobilisés, 800 citernes de carburant Niger vers Mali — démontre que l’interopérabilité fonctionne.</w:t>
      </w:r>
    </w:p>
    <w:p w14:paraId="6B643585" w14:textId="77777777" w:rsidR="006E716F" w:rsidRDefault="00000000">
      <w:pPr>
        <w:spacing w:before="0" w:after="80" w:line="312" w:lineRule="auto"/>
        <w:ind w:firstLine="397"/>
        <w:jc w:val="both"/>
      </w:pPr>
      <w:r>
        <w:rPr>
          <w:rFonts w:ascii="Garamond" w:eastAsia="Georgia" w:hAnsi="Garamond" w:cs="Georgia"/>
          <w:color w:val="1A1A1A"/>
          <w:sz w:val="22"/>
          <w:szCs w:val="22"/>
        </w:rPr>
        <w:t>Les VDP — Volontaires pour la Défense de la Patrie — représentent une innovation au Burkina Faso : une milice civile intégrée au dispositif sécuritaire. Leur efficacité opérationnelle est documentée. Leur rapport aux droits humains pose des problèmes documentés par HRW et Amnesty. La vraie armée fédérale sera celle formée dans des institutions panafricanistes propres — pas à Saint-Cyr, pas à l’Académie militaire russe, mais dans des écoles militaires AES qui enseignent la défense du peuple africain comme doctrine centrale.</w:t>
      </w:r>
    </w:p>
    <w:p w14:paraId="7E6624F3" w14:textId="77777777" w:rsidR="006E716F" w:rsidRDefault="00000000">
      <w:r>
        <w:br w:type="page"/>
      </w:r>
    </w:p>
    <w:p w14:paraId="2FA48560"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35 — </w:t>
      </w:r>
      <w:r>
        <w:rPr>
          <w:rFonts w:ascii="Garamond" w:eastAsia="Arial" w:hAnsi="Garamond" w:cs="Arial"/>
          <w:b/>
          <w:bCs/>
          <w:color w:val="1A1A2E"/>
          <w:sz w:val="28"/>
        </w:rPr>
        <w:t>La diaspora comme force stratégique</w:t>
      </w:r>
    </w:p>
    <w:p w14:paraId="559D7A88" w14:textId="120657A7" w:rsidR="006E716F" w:rsidRDefault="00000000">
      <w:pPr>
        <w:spacing w:before="0" w:after="80" w:line="312" w:lineRule="auto"/>
        <w:ind w:firstLine="397"/>
        <w:jc w:val="both"/>
      </w:pPr>
      <w:r>
        <w:rPr>
          <w:rFonts w:ascii="Garamond" w:eastAsia="Georgia" w:hAnsi="Garamond" w:cs="Georgia"/>
          <w:color w:val="1A1A1A"/>
          <w:sz w:val="22"/>
          <w:szCs w:val="22"/>
        </w:rPr>
        <w:t xml:space="preserve">Les transferts de migrants africains vers leur pays d’origine dépassent de très loin les montants de l’aide officielle. [Banque mondiale, indicateurs statistiques] La diaspora est un réservoir de compétences, de capitaux, et de contre-narration. Nathalie Yamb, depuis l’Europe, tient </w:t>
      </w:r>
      <w:r w:rsidR="001E06A9">
        <w:rPr>
          <w:rFonts w:ascii="Garamond" w:eastAsia="Georgia" w:hAnsi="Garamond" w:cs="Georgia"/>
          <w:color w:val="1A1A1A"/>
          <w:sz w:val="22"/>
          <w:szCs w:val="22"/>
        </w:rPr>
        <w:t>tête</w:t>
      </w:r>
      <w:r>
        <w:rPr>
          <w:rFonts w:ascii="Garamond" w:eastAsia="Georgia" w:hAnsi="Garamond" w:cs="Georgia"/>
          <w:color w:val="1A1A1A"/>
          <w:sz w:val="22"/>
          <w:szCs w:val="22"/>
        </w:rPr>
        <w:t xml:space="preserve"> aux ambassadeurs français sur Twitter. Franklin Nyamsi, philosophe franco-camerounais, retourne les arguments d’Itté depuis Paris. Ces voix existent dans l’espace médiatique européen et y constituent un front de résistance informationnelle.</w:t>
      </w:r>
    </w:p>
    <w:p w14:paraId="15729843" w14:textId="77777777" w:rsidR="006E716F" w:rsidRDefault="00000000">
      <w:pPr>
        <w:spacing w:before="0" w:after="80" w:line="312" w:lineRule="auto"/>
        <w:ind w:firstLine="397"/>
        <w:jc w:val="both"/>
      </w:pPr>
      <w:r>
        <w:rPr>
          <w:rFonts w:ascii="Garamond" w:eastAsia="Georgia" w:hAnsi="Garamond" w:cs="Georgia"/>
          <w:color w:val="1A1A1A"/>
          <w:sz w:val="22"/>
          <w:szCs w:val="22"/>
        </w:rPr>
        <w:t>Mais la diaspora peut aussi être un vecteur de déstabilisation. Elle peut être influencée, divisée, instrumentalisée. L’AES a besoin d’une politique diaspora active : mécanismes d’investissement, de double nationalité, de participation civique à distance. Ce chantier est ouvert. Il n’est pas encore institutionnalisé.</w:t>
      </w:r>
    </w:p>
    <w:p w14:paraId="6848088C" w14:textId="77777777" w:rsidR="006E716F" w:rsidRDefault="00000000">
      <w:r>
        <w:br w:type="page"/>
      </w:r>
    </w:p>
    <w:p w14:paraId="2E7CC444"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36 — </w:t>
      </w:r>
      <w:r>
        <w:rPr>
          <w:rFonts w:ascii="Garamond" w:eastAsia="Arial" w:hAnsi="Garamond" w:cs="Arial"/>
          <w:b/>
          <w:bCs/>
          <w:color w:val="1A1A2E"/>
          <w:sz w:val="28"/>
        </w:rPr>
        <w:t>Sankara avait raison</w:t>
      </w:r>
    </w:p>
    <w:p w14:paraId="038243A4" w14:textId="77777777" w:rsidR="006E716F" w:rsidRDefault="00000000">
      <w:pPr>
        <w:spacing w:before="0" w:after="80" w:line="312" w:lineRule="auto"/>
        <w:ind w:firstLine="397"/>
        <w:jc w:val="both"/>
      </w:pPr>
      <w:r>
        <w:rPr>
          <w:rFonts w:ascii="Garamond" w:eastAsia="Georgia" w:hAnsi="Garamond" w:cs="Georgia"/>
          <w:color w:val="1A1A1A"/>
          <w:sz w:val="22"/>
          <w:szCs w:val="22"/>
        </w:rPr>
        <w:t>Thomas Sankara a été président du Burkina Faso de 1983 à 1987. Quatre ans. Assassiné le 15 octobre 1987 avec douze de ses compagnons, à la Maison du Peuple à Ouagadougou. Son ami Blaise Compaoré est dans la pièce d’à côté. Des procédures judiciaires ouvertes depuis 2015 impliquent, selon leurs témoignages et leurs pièces, des agents des services français.</w:t>
      </w:r>
    </w:p>
    <w:p w14:paraId="3769A360" w14:textId="77777777" w:rsidR="006E716F" w:rsidRDefault="00000000">
      <w:pPr>
        <w:spacing w:before="0" w:after="80" w:line="312" w:lineRule="auto"/>
        <w:ind w:firstLine="397"/>
        <w:jc w:val="both"/>
      </w:pPr>
      <w:r>
        <w:rPr>
          <w:rFonts w:ascii="Garamond" w:eastAsia="Georgia" w:hAnsi="Garamond" w:cs="Georgia"/>
          <w:color w:val="1A1A1A"/>
          <w:sz w:val="22"/>
          <w:szCs w:val="22"/>
        </w:rPr>
        <w:t>En quatre ans : 2,5 millions d’enfants vaccinés contre la rougeole, la méningite et la fièvre jaune. 10 millions d’arbres plantés. Routes et chemins de fer construits sans aide extérieure. Budget de l’État équilibré. Salaire du président réduit. La dette remboursée à condition que les créanciers viennent au Burkina expliquer eux-mêmes comment elle a été contractée. C’est, à date, le programme le plus ambitieux de souveraineté africaine réalisé sur le continent.</w:t>
      </w:r>
    </w:p>
    <w:p w14:paraId="6AAD6793" w14:textId="6322C06B"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xml:space="preserve">« La dette, c’est une reconquête savamment organisée. On nous a </w:t>
      </w:r>
      <w:r w:rsidR="001E06A9">
        <w:rPr>
          <w:rFonts w:ascii="Garamond" w:eastAsia="Georgia" w:hAnsi="Garamond" w:cs="Georgia"/>
          <w:i/>
          <w:iCs/>
          <w:color w:val="8B0000"/>
          <w:sz w:val="21"/>
          <w:szCs w:val="21"/>
        </w:rPr>
        <w:t>paupérisés</w:t>
      </w:r>
      <w:r>
        <w:rPr>
          <w:rFonts w:ascii="Garamond" w:eastAsia="Georgia" w:hAnsi="Garamond" w:cs="Georgia"/>
          <w:i/>
          <w:iCs/>
          <w:color w:val="8B0000"/>
          <w:sz w:val="21"/>
          <w:szCs w:val="21"/>
        </w:rPr>
        <w:t>, on nous a mis dans des conditions telles que nous sommes obligés d’aller mendier. »</w:t>
      </w:r>
    </w:p>
    <w:p w14:paraId="196B5A1B"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Thomas Sankara, discours à l’ONU, 4 octobre 1984</w:t>
      </w:r>
    </w:p>
    <w:p w14:paraId="466C8045" w14:textId="77777777" w:rsidR="006E716F" w:rsidRDefault="00000000">
      <w:pPr>
        <w:spacing w:before="0" w:after="80" w:line="312" w:lineRule="auto"/>
        <w:ind w:firstLine="397"/>
        <w:jc w:val="both"/>
      </w:pPr>
      <w:r>
        <w:rPr>
          <w:rFonts w:ascii="Garamond" w:eastAsia="Georgia" w:hAnsi="Garamond" w:cs="Georgia"/>
          <w:color w:val="1A1A1A"/>
          <w:sz w:val="22"/>
          <w:szCs w:val="22"/>
        </w:rPr>
        <w:t>Trente-neuf ans plus tard, Capitaine Ibrahim Traoré, président de la transition du Burkina Faso (MPSR), gouverne depuis le même palais. Il cite Sankara. Il refuse les mosquées saoudiennes comme Sankara refusait l’aide française conditionnée. La Force Unifiée AES est l’institutionnalisation à l’échelle régionale de ce que Sékou Touré avait tenté nationalement en 1958 et Sankara avait espéré continentalement en 1987. La graine a mis quarante ans à germer. Elle germe.</w:t>
      </w:r>
    </w:p>
    <w:p w14:paraId="4B81B553" w14:textId="77777777" w:rsidR="006E716F" w:rsidRDefault="00000000">
      <w:r>
        <w:br w:type="page"/>
      </w:r>
    </w:p>
    <w:p w14:paraId="4A161E53"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37 — </w:t>
      </w:r>
      <w:r>
        <w:rPr>
          <w:rFonts w:ascii="Garamond" w:eastAsia="Arial" w:hAnsi="Garamond" w:cs="Arial"/>
          <w:b/>
          <w:bCs/>
          <w:color w:val="1A1A2E"/>
          <w:sz w:val="28"/>
        </w:rPr>
        <w:t>France-Afrique 2.0 : la recomposition de la domination</w:t>
      </w:r>
    </w:p>
    <w:p w14:paraId="4D962294" w14:textId="09CCCD24" w:rsidR="006E716F" w:rsidRDefault="00000000">
      <w:pPr>
        <w:spacing w:before="0" w:after="80" w:line="312" w:lineRule="auto"/>
        <w:ind w:firstLine="397"/>
        <w:jc w:val="both"/>
      </w:pPr>
      <w:r>
        <w:rPr>
          <w:rFonts w:ascii="Garamond" w:eastAsia="Georgia" w:hAnsi="Garamond" w:cs="Georgia"/>
          <w:color w:val="1A1A1A"/>
          <w:sz w:val="22"/>
          <w:szCs w:val="22"/>
        </w:rPr>
        <w:t xml:space="preserve">La France ne disparaît pas. Elle se recompose. Moins militaire, plus économique et technologique. Le Sommet « Africa Forward » (France + Kenya, mai 2026) : même intérêts, nouvelle façade. Les « États pivots » de demain : Kenya, Nigéria, RDC, Côte d’Ivoire, Cameroun. Ces pays ne refusent pas la domination. Ils négocient leurs conditions d’y participer. Ce que Malcolm X appelait « l’esclave de maison ». La Guinée illustre cette mécanique dans sa version la plus nue. Ayissi documente : quarante grands groupes français contrôlent le sous-sol guinéen depuis des décennies — Bolloré, Orange, et leurs équivalents. En moins de six mois, entre fin 2025 et début 2026, cinquante entreprises françaises supplémentaires effectuent des allers-retours Conakry-Paris pour se positionner sur le projet Simandou H2040 — programme national de nationalisation progressive des ressources minières guinéennes. </w:t>
      </w:r>
      <w:proofErr w:type="gramStart"/>
      <w:r>
        <w:rPr>
          <w:rFonts w:ascii="Garamond" w:eastAsia="Georgia" w:hAnsi="Garamond" w:cs="Georgia"/>
          <w:color w:val="1A1A1A"/>
          <w:sz w:val="22"/>
          <w:szCs w:val="22"/>
        </w:rPr>
        <w:t>[ Anatole</w:t>
      </w:r>
      <w:proofErr w:type="gramEnd"/>
      <w:r>
        <w:rPr>
          <w:rFonts w:ascii="Garamond" w:eastAsia="Georgia" w:hAnsi="Garamond" w:cs="Georgia"/>
          <w:color w:val="1A1A1A"/>
          <w:sz w:val="22"/>
          <w:szCs w:val="22"/>
        </w:rPr>
        <w:t xml:space="preserve"> Albert Ayissi, dit Triple A, Forum Media Africa] La logique est transparente : quand un pays africain annonce reprendre le contrôle de ses ressources, la France n’envoie pas des soldats. Elle envoie des prospecteurs. La recomposition ne change pas l’objectif. Elle change l’instrument.</w:t>
      </w:r>
    </w:p>
    <w:p w14:paraId="13B96C19"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La France aujourd’hui est un label. Elle ne s’appartient plus. L’impérialisme, pour sa survie, est prêt à faire des concessions avec des États qui deviendraient des États pivots. »</w:t>
      </w:r>
    </w:p>
    <w:p w14:paraId="4B74B6E0"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Jonathan Batenguène, Panafrican Média TV, 10 mai 2026</w:t>
      </w:r>
    </w:p>
    <w:p w14:paraId="57988744" w14:textId="4459FB98" w:rsidR="006E716F" w:rsidRDefault="00000000">
      <w:pPr>
        <w:spacing w:before="0" w:after="80" w:line="312" w:lineRule="auto"/>
        <w:ind w:firstLine="397"/>
        <w:jc w:val="both"/>
      </w:pPr>
      <w:r>
        <w:rPr>
          <w:rFonts w:ascii="Garamond" w:eastAsia="Georgia" w:hAnsi="Garamond" w:cs="Georgia"/>
          <w:color w:val="1A1A1A"/>
          <w:sz w:val="22"/>
          <w:szCs w:val="22"/>
        </w:rPr>
        <w:t xml:space="preserve">Banda Kani interpelle la CEMAC et directement Paul Biya pour que la sous-région s’investisse aux côtés du peuple centrafricain afin de bâtir des structures de développement endogènes. [Banda Kani] Cette interpellation documente que la logique de solidarité AES commence à rayonner vers la CEMAC — espace francophone central jusqu’ici resté dans l’orbite française. La France-Afrique 2.0 ne se recompose pas seulement via les États pivots anglophones. Elle est également contestée depuis l’intérieur de son propre pré-carré francophone. Nairobi, 11 mai 2026, sommet Africa Forward. Macron : « On n’a plus totalement les moyens » d’une politique d’aide classique envers l’Afrique. Et : « Si vous échouez, nous n’avons aucune chance. » [Emmanuel Macron, 11/05/2026] Ce n’est plus Paris qui parle à l’Afrique. C’est Paris qui supplie l’Afrique. </w:t>
      </w:r>
      <w:r w:rsidR="001E06A9" w:rsidRPr="001E06A9">
        <w:rPr>
          <w:rFonts w:ascii="Garamond" w:eastAsia="Georgia" w:hAnsi="Garamond" w:cs="Georgia"/>
          <w:color w:val="1A1A1A"/>
          <w:sz w:val="22"/>
          <w:szCs w:val="22"/>
        </w:rPr>
        <w:t>Batenguene</w:t>
      </w:r>
      <w:r>
        <w:rPr>
          <w:rFonts w:ascii="Garamond" w:eastAsia="Georgia" w:hAnsi="Garamond" w:cs="Georgia"/>
          <w:color w:val="1A1A1A"/>
          <w:sz w:val="22"/>
          <w:szCs w:val="22"/>
        </w:rPr>
        <w:t xml:space="preserve"> formule la conclusion : « Autrefois, Paris parlait à l’Afrique. Désormais, elle doit convaincre l’Afrique. » L’Afrique, elle, a déjà commencé à tourner la page.</w:t>
      </w:r>
    </w:p>
    <w:p w14:paraId="118A1805" w14:textId="77777777" w:rsidR="006E716F" w:rsidRDefault="00000000">
      <w:pPr>
        <w:pBdr>
          <w:left w:val="single" w:sz="14" w:space="10" w:color="C8A951"/>
        </w:pBdr>
        <w:spacing w:before="160" w:after="40" w:line="276" w:lineRule="auto"/>
        <w:ind w:left="680" w:right="283"/>
        <w:jc w:val="left"/>
      </w:pPr>
      <w:r>
        <w:rPr>
          <w:rFonts w:ascii="Garamond" w:eastAsia="Georgia" w:hAnsi="Garamond" w:cs="Georgia"/>
          <w:i/>
          <w:iCs/>
          <w:color w:val="8B0000"/>
          <w:sz w:val="21"/>
          <w:szCs w:val="21"/>
        </w:rPr>
        <w:t>« La France donne l’illusion d’être partie tout en contrôlant les leviers monétaires et économiques. »</w:t>
      </w:r>
    </w:p>
    <w:p w14:paraId="79C822E6" w14:textId="77777777" w:rsidR="006E716F" w:rsidRDefault="00000000">
      <w:pPr>
        <w:spacing w:before="0" w:after="200" w:lineRule="auto" w:line="264"/>
        <w:ind w:left="680" w:right="700"/>
        <w:jc w:val="left"/>
      </w:pPr>
      <w:r>
        <w:rPr>
          <w:rFonts w:ascii="Garamond" w:eastAsia="Arial" w:hAnsi="Garamond" w:cs="Arial"/>
          <w:i/>
          <w:iCs/>
          <w:color w:val="555555"/>
          <w:sz w:val="19"/>
          <w:szCs w:val="18"/>
        </w:rPr>
        <w:t>— Charly Kengne, L’intermédiation de la servitude, 17 mars 2026</w:t>
      </w:r>
    </w:p>
    <w:p w14:paraId="0DEFBC68" w14:textId="206E0F05" w:rsidR="006E716F" w:rsidRDefault="00000000">
      <w:pPr>
        <w:spacing w:before="0" w:after="80" w:line="312" w:lineRule="auto"/>
        <w:ind w:firstLine="397"/>
        <w:jc w:val="both"/>
      </w:pPr>
      <w:r>
        <w:rPr>
          <w:rFonts w:ascii="Garamond" w:eastAsia="Georgia" w:hAnsi="Garamond" w:cs="Georgia"/>
          <w:color w:val="1A1A1A"/>
          <w:sz w:val="22"/>
          <w:szCs w:val="22"/>
        </w:rPr>
        <w:t xml:space="preserve">Nathalie Yamb avertit de cette évolution : les Européens se réarment, ils ont besoin de ressources pour ce réarmement, et ces ressources sont en Afrique. Si l’AES ne consolide pas rapidement ses institutions et ses partenariats alternatifs, la fenêtre Trump se refermera sur une Europe plus </w:t>
      </w:r>
      <w:r w:rsidR="001E06A9">
        <w:rPr>
          <w:rFonts w:ascii="Garamond" w:eastAsia="Georgia" w:hAnsi="Garamond" w:cs="Georgia"/>
          <w:color w:val="1A1A1A"/>
          <w:sz w:val="22"/>
          <w:szCs w:val="22"/>
        </w:rPr>
        <w:t>agressive</w:t>
      </w:r>
      <w:r>
        <w:rPr>
          <w:rFonts w:ascii="Garamond" w:eastAsia="Georgia" w:hAnsi="Garamond" w:cs="Georgia"/>
          <w:color w:val="1A1A1A"/>
          <w:sz w:val="22"/>
          <w:szCs w:val="22"/>
        </w:rPr>
        <w:t xml:space="preserve"> que la France de Macron. La recomposition de la domination est en cours. L’AES n’a pas d’autre choix que d’accélérer sa propre construction institutionnelle.</w:t>
      </w:r>
    </w:p>
    <w:p w14:paraId="411B9628" w14:textId="77777777" w:rsidR="006E716F" w:rsidRDefault="00000000">
      <w:r>
        <w:lastRenderedPageBreak/>
        <w:br w:type="page"/>
      </w:r>
    </w:p>
    <w:p w14:paraId="5A5C5518"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38 — </w:t>
      </w:r>
      <w:r>
        <w:rPr>
          <w:rFonts w:ascii="Garamond" w:eastAsia="Arial" w:hAnsi="Garamond" w:cs="Arial"/>
          <w:b/>
          <w:bCs/>
          <w:color w:val="1A1A2E"/>
          <w:sz w:val="28"/>
        </w:rPr>
        <w:t>Ce que l’AES doit réussir pour survivre</w:t>
      </w:r>
    </w:p>
    <w:p w14:paraId="23396E62" w14:textId="77777777" w:rsidR="006E716F" w:rsidRDefault="00000000">
      <w:pPr>
        <w:spacing w:before="0" w:after="80" w:line="312" w:lineRule="auto"/>
        <w:ind w:firstLine="397"/>
        <w:jc w:val="both"/>
      </w:pPr>
      <w:r>
        <w:rPr>
          <w:rFonts w:ascii="Garamond" w:eastAsia="Georgia" w:hAnsi="Garamond" w:cs="Georgia"/>
          <w:color w:val="1A1A1A"/>
          <w:sz w:val="22"/>
          <w:szCs w:val="22"/>
        </w:rPr>
        <w:t>Nathalie Yamb formule le défi avec une précision historique : les années 60 ont donné des indépendances confisquées. Les années 90 ont donné un multipartisme confisqué. Les années 2020 produisent un souverainisme. « Si on ne lui donne pas un contenu, dans 30 ans il y aura de nouveau des gens sur un nouveau plateau et on va reprendre ce flambeau. » Cette phrase est la feuille de route implicite de l’AES. Ce ne sont pas les ennemis extérieurs qui tueront l’AES. Ce sera le vide institutionnel intérieur.</w:t>
      </w:r>
    </w:p>
    <w:tbl>
      <w:tblPr>
        <w:tblStyle w:val="af3"/>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6E716F" w14:paraId="29B0D003" w14:textId="77777777">
        <w:tc>
          <w:tcPr>
            <w:tcW w:w="8640" w:type="dxa"/>
            <w:tcBorders>
              <w:top w:val="single" w:sz="4" w:space="0" w:color="C8A951"/>
              <w:left w:val="nil"/>
              <w:bottom w:val="single" w:sz="4" w:space="0" w:color="C8A951"/>
              <w:right w:val="nil"/>
            </w:tcBorders>
            <w:tcMar>
              <w:top w:w="100" w:type="dxa"/>
              <w:left w:w="200" w:type="dxa"/>
              <w:bottom w:w="100" w:type="dxa"/>
              <w:right w:w="200" w:type="dxa"/>
            </w:tcMar>
            <w:shd w:val="clear" w:color="auto" w:fill="1A1A2E"/>
          </w:tcPr>
          <w:p w14:paraId="6D4C7852" w14:textId="77777777" w:rsidR="006E716F" w:rsidRDefault="00000000">
            <w:pPr>
              <w:spacing w:before="40" w:after="40"/>
            </w:pPr>
            <w:r>
              <w:rPr>
                <w:rFonts w:ascii="Garamond" w:eastAsia="Arial" w:hAnsi="Garamond" w:cs="Arial"/>
                <w:b/>
                <w:bCs/>
                <w:color w:val="E8E0D0"/>
                <w:sz w:val="19"/>
              </w:rPr>
              <w:t>CONDITIONS POSSIBLES DE L’ÉCHEC</w:t>
            </w:r>
          </w:p>
        </w:tc>
      </w:tr>
      <w:tr w:rsidR="006E716F" w14:paraId="59101D6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F28BE0E" w14:textId="77777777" w:rsidR="006E716F" w:rsidRDefault="00000000">
            <w:pPr>
              <w:spacing w:before="40" w:after="40"/>
            </w:pPr>
            <w:r>
              <w:rPr>
                <w:rFonts w:ascii="Garamond" w:eastAsia="Arial" w:hAnsi="Garamond" w:cs="Arial"/>
                <w:color w:val="1A1A1A"/>
                <w:sz w:val="20"/>
                <w:szCs w:val="19"/>
              </w:rPr>
              <w:t>1. Personnalisation du pouvoir : si les transitions deviennent des règnes personnels permanents sans calendrier de sortie</w:t>
            </w:r>
          </w:p>
        </w:tc>
      </w:tr>
      <w:tr w:rsidR="006E716F" w14:paraId="2FF2287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A454EF0" w14:textId="77777777" w:rsidR="006E716F" w:rsidRDefault="00000000">
            <w:pPr>
              <w:spacing w:before="40" w:after="40"/>
            </w:pPr>
            <w:r>
              <w:rPr>
                <w:rFonts w:ascii="Garamond" w:eastAsia="Arial" w:hAnsi="Garamond" w:cs="Arial"/>
                <w:color w:val="1A1A1A"/>
                <w:sz w:val="20"/>
                <w:szCs w:val="19"/>
              </w:rPr>
              <w:t>2. Compradorisme militaire : élites en uniforme reproduisant les logiques des élites civiles qu’elles ont remplacées</w:t>
            </w:r>
          </w:p>
        </w:tc>
      </w:tr>
      <w:tr w:rsidR="006E716F" w14:paraId="3238384B"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806A6C1" w14:textId="77777777" w:rsidR="006E716F" w:rsidRDefault="00000000">
            <w:pPr>
              <w:spacing w:before="40" w:after="40"/>
            </w:pPr>
            <w:r>
              <w:rPr>
                <w:rFonts w:ascii="Garamond" w:eastAsia="Arial" w:hAnsi="Garamond" w:cs="Arial"/>
                <w:color w:val="1A1A1A"/>
                <w:sz w:val="20"/>
                <w:szCs w:val="19"/>
              </w:rPr>
              <w:t>3. Dépendance russe : remplacement d’une tutelle par une autre, même si les conditions sont différentes</w:t>
            </w:r>
          </w:p>
        </w:tc>
      </w:tr>
      <w:tr w:rsidR="006E716F" w14:paraId="3D09F86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1D46A97" w14:textId="77777777" w:rsidR="006E716F" w:rsidRDefault="00000000">
            <w:pPr>
              <w:spacing w:before="40" w:after="40"/>
            </w:pPr>
            <w:r>
              <w:rPr>
                <w:rFonts w:ascii="Garamond" w:eastAsia="Arial" w:hAnsi="Garamond" w:cs="Arial"/>
                <w:color w:val="1A1A1A"/>
                <w:sz w:val="20"/>
                <w:szCs w:val="19"/>
              </w:rPr>
              <w:t>4. Fractures internes : violence contre les minorités créant des guerres civiles et un terreau de recrutement jihadiste</w:t>
            </w:r>
          </w:p>
        </w:tc>
      </w:tr>
      <w:tr w:rsidR="006E716F" w14:paraId="175BCAD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428C31B5" w14:textId="77777777" w:rsidR="006E716F" w:rsidRDefault="00000000">
            <w:pPr>
              <w:spacing w:before="40" w:after="40"/>
            </w:pPr>
            <w:r>
              <w:rPr>
                <w:rFonts w:ascii="Garamond" w:eastAsia="Arial" w:hAnsi="Garamond" w:cs="Arial"/>
                <w:color w:val="1A1A1A"/>
                <w:sz w:val="20"/>
                <w:szCs w:val="19"/>
              </w:rPr>
              <w:t>5. Échec sécuritaire : incapacité à protéger les populations au-delà des villes principales</w:t>
            </w:r>
          </w:p>
        </w:tc>
      </w:tr>
      <w:tr w:rsidR="006E716F" w14:paraId="1F9745FD"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7825F85" w14:textId="77777777" w:rsidR="006E716F" w:rsidRDefault="00000000">
            <w:pPr>
              <w:spacing w:before="40" w:after="40"/>
            </w:pPr>
            <w:r>
              <w:rPr>
                <w:rFonts w:ascii="Garamond" w:eastAsia="Arial" w:hAnsi="Garamond" w:cs="Arial"/>
                <w:color w:val="1A1A1A"/>
                <w:sz w:val="20"/>
                <w:szCs w:val="19"/>
              </w:rPr>
              <w:t>6. Échec économique : sanctions + gestion déficiente = crise alimentaire qui délégitimise les transitions</w:t>
            </w:r>
          </w:p>
        </w:tc>
      </w:tr>
      <w:tr w:rsidR="006E716F" w14:paraId="77F88CD2" w14:textId="77777777">
        <w:tc>
          <w:tcPr>
            <w:tcW w:w="8640" w:type="dxa"/>
            <w:tcBorders>
              <w:top w:val="single" w:sz="4" w:space="0" w:color="C8A951"/>
              <w:left w:val="nil"/>
              <w:bottom w:val="single" w:sz="4" w:space="0" w:color="C8A951"/>
              <w:right w:val="nil"/>
            </w:tcBorders>
            <w:shd w:val="clear" w:color="auto" w:fill="252525"/>
            <w:tcMar>
              <w:top w:w="100" w:type="dxa"/>
              <w:left w:w="200" w:type="dxa"/>
              <w:bottom w:w="100" w:type="dxa"/>
              <w:right w:w="200" w:type="dxa"/>
            </w:tcMar>
          </w:tcPr>
          <w:p w14:paraId="0964B821" w14:textId="77777777" w:rsidR="006E716F" w:rsidRDefault="00000000">
            <w:pPr>
              <w:spacing w:before="40" w:after="40"/>
            </w:pPr>
            <w:r>
              <w:rPr>
                <w:rFonts w:ascii="Garamond" w:eastAsia="Arial" w:hAnsi="Garamond" w:cs="Arial"/>
                <w:b/>
                <w:bCs/>
                <w:color w:val="1A1A2E"/>
                <w:sz w:val="20"/>
              </w:rPr>
              <w:t>CONDITIONS NÉCESSAIRES AU SUCCÈS</w:t>
            </w:r>
          </w:p>
        </w:tc>
      </w:tr>
      <w:tr w:rsidR="006E716F" w14:paraId="39BBB5F8"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153F5565" w14:textId="77777777" w:rsidR="006E716F" w:rsidRDefault="00000000">
            <w:pPr>
              <w:spacing w:before="40" w:after="40"/>
            </w:pPr>
            <w:r>
              <w:rPr>
                <w:rFonts w:ascii="Garamond" w:eastAsia="Arial" w:hAnsi="Garamond" w:cs="Arial"/>
                <w:color w:val="1A1A1A"/>
                <w:sz w:val="20"/>
                <w:szCs w:val="19"/>
              </w:rPr>
              <w:t>1. Transition démocratique programmée : calendrier clair, institutions civiles, élections avec système de représentativité réel</w:t>
            </w:r>
          </w:p>
        </w:tc>
      </w:tr>
      <w:tr w:rsidR="006E716F" w14:paraId="5C207E62"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140C05C" w14:textId="77777777" w:rsidR="006E716F" w:rsidRDefault="00000000">
            <w:pPr>
              <w:spacing w:before="40" w:after="40"/>
            </w:pPr>
            <w:r>
              <w:rPr>
                <w:rFonts w:ascii="Garamond" w:eastAsia="Arial" w:hAnsi="Garamond" w:cs="Arial"/>
                <w:color w:val="1A1A1A"/>
                <w:sz w:val="20"/>
                <w:szCs w:val="19"/>
              </w:rPr>
              <w:t>2. Transparence budgétaire : publication des comptes, lutte contre la corruption interne</w:t>
            </w:r>
          </w:p>
        </w:tc>
      </w:tr>
      <w:tr w:rsidR="006E716F" w14:paraId="621C8FC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59D6445" w14:textId="77777777" w:rsidR="006E716F" w:rsidRDefault="00000000">
            <w:pPr>
              <w:spacing w:before="40" w:after="40"/>
            </w:pPr>
            <w:r>
              <w:rPr>
                <w:rFonts w:ascii="Garamond" w:eastAsia="Arial" w:hAnsi="Garamond" w:cs="Arial"/>
                <w:color w:val="1A1A1A"/>
                <w:sz w:val="20"/>
                <w:szCs w:val="19"/>
              </w:rPr>
              <w:t>3. Souveraineté monétaire : stratégie de transition crédible avec gestion des risques inflationnistes</w:t>
            </w:r>
          </w:p>
        </w:tc>
      </w:tr>
      <w:tr w:rsidR="006E716F" w14:paraId="1352292E"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7CC45733" w14:textId="77777777" w:rsidR="006E716F" w:rsidRDefault="00000000">
            <w:pPr>
              <w:spacing w:before="40" w:after="40"/>
            </w:pPr>
            <w:r>
              <w:rPr>
                <w:rFonts w:ascii="Garamond" w:eastAsia="Arial" w:hAnsi="Garamond" w:cs="Arial"/>
                <w:color w:val="1A1A1A"/>
                <w:sz w:val="20"/>
                <w:szCs w:val="19"/>
              </w:rPr>
              <w:t>4. Diversification stratégique : ne pas répéter avec Moscou ou Pékin ce qui a été fait avec Paris</w:t>
            </w:r>
          </w:p>
        </w:tc>
      </w:tr>
      <w:tr w:rsidR="006E716F" w14:paraId="4535E45A"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520281AE" w14:textId="77777777" w:rsidR="006E716F" w:rsidRDefault="00000000">
            <w:pPr>
              <w:spacing w:before="40" w:after="40"/>
            </w:pPr>
            <w:r>
              <w:rPr>
                <w:rFonts w:ascii="Garamond" w:eastAsia="Arial" w:hAnsi="Garamond" w:cs="Arial"/>
                <w:color w:val="1A1A1A"/>
                <w:sz w:val="20"/>
                <w:szCs w:val="19"/>
              </w:rPr>
              <w:t xml:space="preserve">5. Justice interne : protection des minorités, </w:t>
            </w:r>
            <w:proofErr w:type="spellStart"/>
            <w:r>
              <w:rPr>
                <w:rFonts w:ascii="Garamond" w:eastAsia="Arial" w:hAnsi="Garamond" w:cs="Arial"/>
                <w:color w:val="1A1A1A"/>
                <w:sz w:val="20"/>
                <w:szCs w:val="19"/>
              </w:rPr>
              <w:t>réaccountabilité</w:t>
            </w:r>
            <w:proofErr w:type="spellEnd"/>
            <w:r>
              <w:rPr>
                <w:rFonts w:ascii="Garamond" w:eastAsia="Arial" w:hAnsi="Garamond" w:cs="Arial"/>
                <w:color w:val="1A1A1A"/>
                <w:sz w:val="20"/>
                <w:szCs w:val="19"/>
              </w:rPr>
              <w:t xml:space="preserve"> des forces de sécurité</w:t>
            </w:r>
          </w:p>
        </w:tc>
      </w:tr>
      <w:tr w:rsidR="006E716F" w14:paraId="1679F9B5"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3F861900" w14:textId="77777777" w:rsidR="006E716F" w:rsidRDefault="00000000">
            <w:pPr>
              <w:spacing w:before="40" w:after="40"/>
            </w:pPr>
            <w:r>
              <w:rPr>
                <w:rFonts w:ascii="Garamond" w:eastAsia="Arial" w:hAnsi="Garamond" w:cs="Arial"/>
                <w:color w:val="1A1A1A"/>
                <w:sz w:val="20"/>
                <w:szCs w:val="19"/>
              </w:rPr>
              <w:t>6. Mobilisation diaspora : politiques actives d’investissement diasporique et de retour de compétences</w:t>
            </w:r>
          </w:p>
        </w:tc>
      </w:tr>
      <w:tr w:rsidR="006E716F" w14:paraId="5C30C8D4" w14:textId="77777777">
        <w:tc>
          <w:tcPr>
            <w:tcW w:w="8640" w:type="dxa"/>
            <w:tcBorders>
              <w:top w:val="nil"/>
              <w:left w:val="nil"/>
              <w:bottom w:val="nil"/>
              <w:right w:val="nil"/>
            </w:tcBorders>
            <w:shd w:val="clear" w:color="auto" w:fill="F5F5F0"/>
            <w:tcMar>
              <w:top w:w="50" w:type="dxa"/>
              <w:left w:w="200" w:type="dxa"/>
              <w:bottom w:w="50" w:type="dxa"/>
              <w:right w:w="200" w:type="dxa"/>
            </w:tcMar>
          </w:tcPr>
          <w:p w14:paraId="606D4D06" w14:textId="77777777" w:rsidR="006E716F" w:rsidRDefault="00000000">
            <w:pPr>
              <w:spacing w:before="40" w:after="40"/>
            </w:pPr>
            <w:r>
              <w:rPr>
                <w:rFonts w:ascii="Garamond" w:eastAsia="Arial" w:hAnsi="Garamond" w:cs="Arial"/>
                <w:color w:val="1A1A1A"/>
                <w:sz w:val="20"/>
                <w:szCs w:val="19"/>
              </w:rPr>
              <w:t>7. Service militaire élargi : Nathalie Yamb — outil de conscientisation citoyenne, pas seulement défensif</w:t>
            </w:r>
          </w:p>
        </w:tc>
      </w:tr>
    </w:tbl>
    <w:p w14:paraId="56954B33" w14:textId="3942E458" w:rsidR="006E716F" w:rsidRDefault="00000000">
      <w:pPr>
        <w:spacing w:before="0" w:after="80" w:line="312" w:lineRule="auto"/>
        <w:ind w:firstLine="397"/>
        <w:jc w:val="both"/>
      </w:pPr>
      <w:r>
        <w:rPr>
          <w:rFonts w:ascii="Garamond" w:eastAsia="Georgia" w:hAnsi="Garamond" w:cs="Georgia"/>
          <w:color w:val="1A1A1A"/>
          <w:sz w:val="22"/>
          <w:szCs w:val="22"/>
        </w:rPr>
        <w:t xml:space="preserve">Le statu quo avait un bilan. IDH 184e, 185e, 189e sur 191. Moins de 20% d’accès à l’électricité dans le pays le plus riche en uranium du monde. Soixante ans de coopération française pour ce résultat. L’AES rompt avec ce statu quo. Ce n’est pas suffisant pour réussir. Mais c’est nécessaire pour commencer. Et commencer, après soixante ans, est déjà un acte historique. Maïga formule la doctrine opérationnelle de l’AES en guerre avec une précision qui mérite d’être citée intégralement : « Personne ne va nous inoculer le virus du défaitisme. Les militaires cognent les adversaires, les diplomates négocient, les opérateurs économiques font leur travail. Chacun fait son travail. » [Maïga, 19/10/2024 — extrait] Il appuie cette doctrine </w:t>
      </w:r>
      <w:r>
        <w:rPr>
          <w:rFonts w:ascii="Garamond" w:eastAsia="Georgia" w:hAnsi="Garamond" w:cs="Georgia"/>
          <w:color w:val="1A1A1A"/>
          <w:sz w:val="22"/>
          <w:szCs w:val="22"/>
        </w:rPr>
        <w:t xml:space="preserve">sur l’argument empirique le plus imparable : « Le Mali a négocié pendant 30 ans. Est-ce que cela a empêché le terrorisme de s’étendre ? Est-ce que cela l’a empêché d’arriver au Burkina ou au Niger où il n’était pas ? » Trente ans de négociation ont produit l’extension géographique du </w:t>
      </w:r>
      <w:proofErr w:type="spellStart"/>
      <w:r>
        <w:rPr>
          <w:rFonts w:ascii="Garamond" w:eastAsia="Georgia" w:hAnsi="Garamond" w:cs="Georgia"/>
          <w:color w:val="1A1A1A"/>
          <w:sz w:val="22"/>
          <w:szCs w:val="22"/>
        </w:rPr>
        <w:t>jihadisme</w:t>
      </w:r>
      <w:proofErr w:type="spellEnd"/>
      <w:r>
        <w:rPr>
          <w:rFonts w:ascii="Garamond" w:eastAsia="Georgia" w:hAnsi="Garamond" w:cs="Georgia"/>
          <w:color w:val="1A1A1A"/>
          <w:sz w:val="22"/>
          <w:szCs w:val="22"/>
        </w:rPr>
        <w:t>. La rupture militaire produit la reconquête de Kidal. Les données comparatives parlent d’elles-mêmes. L’enjeu démographique constitue l’une des chaînes de valeur stratégiques les moins commentées du corpus. Banda Kani le nomme avec précision : quand le taux de natalité d’une société passe sous son taux de mortalité, c’est le signe que l’injustice y est devenue un mode de vie. [Banda Kani] La lecture géopolitique est documentable indépendamment. L’Occident vieillit. Le Japon et la Chine font face à des crises démographiques structurelles qui pèsent lourdement sur leur capacité de projection à long terme. Le Maghreb enregistre une baisse significative de sa natalité. L’Afrique subsaharienne représentera 40% de la population mondiale en 2100 selon les projections ONU. Ce n’est pas un avantage automatique — c’est une capacité potentielle qui exige des institutions, de la gouvernance et des économies capables de la transformer en puissance. Mais dans le rapport de force de long terme, la démographie est silencieusement en train de redistribuer les cartes que les guerres proxy tentent désespérément de maintenir en place. Le corpus identifie trois variables transversales qui déterminent l’issue de tous les scénarios. Première variable : la gouvernance économique réelle — les ressources profitent-elles aux populations, ou reproduisent-elles une rente d’élite en uniforme ? Deuxième variable : la liberté d’expression — les sociétés civiles peuvent-elles critiquer sans être réprimées ? Troisième variable : le retour progressif au constitutionnalisme — les transitions produisent-elles des institutions ou des règnes ? Ces trois questions n’émanent pas des puissances extérieures. Elles émanent des peuples sahéliens eux-mêmes. C’est là leur force. C’est là aussi leur exigence la plus difficile à tenir.</w:t>
      </w:r>
    </w:p>
    <w:p w14:paraId="3872C9BB" w14:textId="77777777" w:rsidR="006E716F" w:rsidRDefault="00000000">
      <w:r>
        <w:br w:type="page"/>
      </w:r>
    </w:p>
    <w:p w14:paraId="26B1DB7C" w14:textId="77777777" w:rsidR="006E716F" w:rsidRDefault="00000000">
      <w:pPr>
        <w:pStyle w:val="Titre2"/>
        <w:pBdr>
          <w:bottom w:val="single" w:sz="4" w:space="4" w:color="888888"/>
        </w:pBdr>
        <w:spacing w:before="720" w:after="280" w:lineRule="auto" w:line="288"/>
        <w:pageBreakBefore w:val="1"/>
        <w:jc w:val="left"/>
      </w:pPr>
      <w:r>
        <w:rPr>
          <w:rFonts w:ascii="Garamond" w:eastAsia="Arial" w:hAnsi="Garamond" w:cs="Arial"/>
          <w:b/>
          <w:bCs/>
          <w:color w:val="1A1A2E"/>
          <w:sz w:val="28"/>
        </w:rPr>
        <w:lastRenderedPageBreak/>
        <w:t xml:space="preserve">Chapitre 39 — </w:t>
      </w:r>
      <w:r>
        <w:rPr>
          <w:rFonts w:ascii="Garamond" w:eastAsia="Arial" w:hAnsi="Garamond" w:cs="Arial"/>
          <w:b/>
          <w:bCs/>
          <w:color w:val="1A1A2E"/>
          <w:sz w:val="28"/>
        </w:rPr>
        <w:t>Le Sénégal de Faye : le souverainisme par les urnes</w:t>
      </w:r>
    </w:p>
    <w:p w14:paraId="103DE1A4" w14:textId="77777777" w:rsidR="006E716F" w:rsidRDefault="00000000">
      <w:pPr>
        <w:spacing w:before="0" w:after="80" w:line="312" w:lineRule="auto"/>
        <w:ind w:firstLine="397"/>
        <w:jc w:val="both"/>
      </w:pPr>
      <w:r>
        <w:rPr>
          <w:rFonts w:ascii="Garamond" w:eastAsia="Georgia" w:hAnsi="Garamond" w:cs="Georgia"/>
          <w:color w:val="1A1A1A"/>
          <w:sz w:val="22"/>
          <w:szCs w:val="22"/>
        </w:rPr>
        <w:t>Le 24 mars 2024, Bassirou Diomaye Faye est élu président du Sénégal avec 54% des voix dès le premier tour. Il sort de prison dix jours avant l’élection. Son mentor Ousmane Sonko, condamné en mai 2023 à deux ans de prison pour « corruption de la jeunesse » dans un dossier dont l’instrumentalisation politique est largement documentée, est nommé Premier ministre. Le peuple sénégalais n’a pas attendu une caserne. Il a choisi dans les urnes.</w:t>
      </w:r>
    </w:p>
    <w:p w14:paraId="31060FE5" w14:textId="77777777" w:rsidR="006E716F" w:rsidRDefault="00000000">
      <w:pPr>
        <w:spacing w:before="0" w:after="80" w:lineRule="auto" w:line="312"/>
        <w:ind w:firstLine="397"/>
        <w:jc w:val="both"/>
      </w:pPr>
      <w:r>
        <w:rPr>
          <w:rFonts w:ascii="Garamond" w:hAnsi="Garamond"/>
          <w:b/>
          <w:bCs/>
          <w:color w:val="1A1A1A"/>
          <w:sz w:val="22"/>
          <w:szCs w:val="22"/>
        </w:rPr>
        <w:t>★ ★ ★</w:t>
      </w:r>
    </w:p>
    <w:p w14:paraId="509C8A53" w14:textId="77777777" w:rsidR="006E716F" w:rsidRDefault="00000000">
      <w:pPr>
        <w:spacing w:before="0" w:after="80" w:line="312" w:lineRule="auto"/>
        <w:ind w:firstLine="397"/>
        <w:jc w:val="both"/>
      </w:pPr>
      <w:r>
        <w:rPr>
          <w:rFonts w:ascii="Garamond" w:eastAsia="Georgia" w:hAnsi="Garamond" w:cs="Georgia"/>
          <w:color w:val="1A1A1A"/>
          <w:sz w:val="22"/>
          <w:szCs w:val="22"/>
        </w:rPr>
        <w:t>La trajectoire qui mène à cette élection est celle d’une répression qui se retourne. En 2023, des émeutes font plusieurs dizaines de morts après la condamnation de Sonko. Le président Macky Sall tente en février 2024 de reporter l’élection présidentielle — le Conseil constitutionnel annule ce report. Le calendrier démocratique tient. C’est la loi de l’amplification de la persécution appliquée au champ électoral : chaque tentative de neutralisation de Sonko et Faye renforce leur légitimité populaire.</w:t>
      </w:r>
    </w:p>
    <w:p w14:paraId="20736C98" w14:textId="77777777" w:rsidR="006E716F" w:rsidRDefault="00000000">
      <w:pPr>
        <w:spacing w:before="0" w:after="80" w:line="312" w:lineRule="auto"/>
        <w:ind w:firstLine="397"/>
        <w:jc w:val="both"/>
      </w:pPr>
      <w:r>
        <w:rPr>
          <w:rFonts w:ascii="Garamond" w:eastAsia="Georgia" w:hAnsi="Garamond" w:cs="Georgia"/>
          <w:color w:val="1A1A1A"/>
          <w:sz w:val="22"/>
          <w:szCs w:val="22"/>
        </w:rPr>
        <w:t>Faye et Sonko s’inscrivent dans une rhétorique souverainiste et panafricaniste explicite : révision des contrats pétroliers et gaziers, réexamen des accords de défense avec la France, positionnement international indépendant. Le Sénégal n’est pas dans l’AES. Il n’a pas expulsé les forces françaises. Mais il représente ce que les adversaires de l’AES ne peuvent pas disqualifier comme ils disqualifient les transitions militaires : une victoire électorale massive, au premier tour, dans un pays réputé pour la solidité de ses institutions démocratiques.</w:t>
      </w:r>
    </w:p>
    <w:p w14:paraId="0719BFEA" w14:textId="77777777" w:rsidR="006E716F" w:rsidRDefault="00000000">
      <w:pPr>
        <w:spacing w:before="0" w:after="80" w:line="312" w:lineRule="auto"/>
        <w:ind w:firstLine="397"/>
        <w:jc w:val="both"/>
      </w:pPr>
      <w:r>
        <w:rPr>
          <w:rFonts w:ascii="Garamond" w:eastAsia="Georgia" w:hAnsi="Garamond" w:cs="Georgia"/>
          <w:color w:val="1A1A1A"/>
          <w:sz w:val="22"/>
          <w:szCs w:val="22"/>
        </w:rPr>
        <w:t>L’onde de choc régionale est réelle. Un président souverainiste au Sénégal modifie l’équation géopolitique de l’Afrique de l’Ouest. Le Sénégal partage sa frontière avec la Mauritanie, la Guinée, le Mali et la Guinée-Bissau. Il contrôle le port de Dakar — premier port de la façade atlantique sahélienne. Il exploite désormais le gisement gazier Grand Tortue Ahmeyim avec la Mauritanie. Un Sénégal souverainiste n’est pas l’AES. Mais c’est un voisin qui ne jouera plus le jeu de l’isolement.</w:t>
      </w:r>
    </w:p>
    <w:p w14:paraId="01E42C6F" w14:textId="77777777" w:rsidR="006E716F" w:rsidRDefault="00000000">
      <w:pPr>
        <w:spacing w:before="0" w:after="80" w:line="312" w:lineRule="auto"/>
        <w:ind w:firstLine="397"/>
        <w:jc w:val="both"/>
      </w:pPr>
      <w:r>
        <w:rPr>
          <w:rFonts w:ascii="Garamond" w:eastAsia="Georgia" w:hAnsi="Garamond" w:cs="Georgia"/>
          <w:color w:val="1A1A1A"/>
          <w:sz w:val="22"/>
          <w:szCs w:val="22"/>
        </w:rPr>
        <w:t>La doctrine des 3 phases trouve ici une validation inattendue. La Phase 2 — l’alliance transitoire avec des États en rupture — peut inclure des États démocratiques élus, pas seulement des juntes. Ce que le Mali, le Burkina et le Niger ont choisi par les armes, le Sénégal l’a choisi par les urnes. La destination souverainiste est la même. La carte du panafricanisme est plus large que ses adversaires ne veulent l’admettre.</w:t>
      </w:r>
    </w:p>
    <w:p w14:paraId="2989492F" w14:textId="77777777" w:rsidR="006E716F" w:rsidRDefault="00000000">
      <w:pPr>
        <w:spacing w:before="0" w:after="80" w:lineRule="auto" w:line="312"/>
        <w:ind w:firstLine="397"/>
        <w:jc w:val="both"/>
      </w:pPr>
      <w:r>
        <w:rPr>
          <w:rFonts w:ascii="Garamond" w:hAnsi="Garamond"/>
          <w:b/>
          <w:bCs/>
          <w:color w:val="1A1A1A"/>
          <w:sz w:val="22"/>
          <w:szCs w:val="22"/>
        </w:rPr>
        <w:t>★ ★ ★</w:t>
      </w:r>
    </w:p>
    <w:p w14:paraId="12C96606" w14:textId="77777777" w:rsidR="006E716F" w:rsidRDefault="00000000">
      <w:r>
        <w:br w:type="page"/>
      </w:r>
    </w:p>
    <w:p w14:paraId="535BA568" w14:textId="77777777" w:rsidR="006E716F" w:rsidRDefault="00000000">
      <w:pPr>
        <w:spacing w:before="720" w:after="280" w:lineRule="auto" w:line="288"/>
        <w:pageBreakBefore w:val="1"/>
        <w:jc w:val="left"/>
      </w:pPr>
      <w:r>
        <w:rPr>
          <w:rFonts w:ascii="Garamond" w:eastAsia="Arial" w:hAnsi="Garamond" w:cs="Arial"/>
          <w:b/>
          <w:bCs/>
          <w:color w:val="1A1A2E"/>
          <w:sz w:val="28"/>
          <w:szCs w:val="36"/>
        </w:rPr>
        <w:lastRenderedPageBreak/>
        <w:t>ÉPILOGUE</w:t>
      </w:r>
    </w:p>
    <w:p w14:paraId="7DE56D94" w14:textId="77777777" w:rsidR="006E716F" w:rsidRDefault="00000000">
      <w:pPr>
        <w:spacing w:before="240" w:after="120" w:lineRule="auto" w:line="288"/>
        <w:jc w:val="left"/>
      </w:pPr>
      <w:r>
        <w:rPr>
          <w:rFonts w:ascii="Garamond" w:eastAsia="Arial" w:hAnsi="Garamond" w:cs="Arial"/>
          <w:b/>
          <w:bCs/>
          <w:i/>
          <w:iCs/>
          <w:color w:val="1A1A2E"/>
          <w:sz w:val="24"/>
          <w:szCs w:val="26"/>
        </w:rPr>
        <w:t>La justice ne peut pas être évitée</w:t>
      </w:r>
    </w:p>
    <w:p w14:paraId="65A9CF0F" w14:textId="77777777" w:rsidR="006E716F" w:rsidRDefault="00000000">
      <w:pPr>
        <w:spacing w:before="720" w:after="280" w:line="288" w:lineRule="auto"/>
        <w:jc w:val="left"/>
        <w:pageBreakBefore w:val="1"/>
      </w:pPr>
      <w:r>
        <w:rPr>
          <w:rFonts w:ascii="Garamond" w:eastAsia="Arial" w:hAnsi="Garamond" w:cs="Arial"/>
          <w:b/>
          <w:bCs/>
          <w:color w:val="1A1A2E"/>
          <w:sz w:val="28"/>
          <w:szCs w:val="26"/>
        </w:rPr>
        <w:t>Chapitre 40 — L’arrogance comme doctrine : le mépris occidental en Afrique</w:t>
      </w:r>
    </w:p>
    <w:p w14:paraId="3E795BE0" w14:textId="77777777" w:rsidR="006E716F" w:rsidRDefault="00000000">
      <w:pPr>
        <w:spacing w:before="0" w:after="80" w:line="312" w:lineRule="auto"/>
        <w:ind w:firstLine="397"/>
        <w:jc w:val="both"/>
      </w:pPr>
      <w:r>
        <w:rPr>
          <w:rFonts w:ascii="Garamond" w:eastAsia="Georgia" w:hAnsi="Garamond" w:cs="Georgia"/>
          <w:color w:val="1A1A1A"/>
          <w:sz w:val="22"/>
          <w:szCs w:val="22"/>
        </w:rPr>
        <w:t>Le mépris n’est pas un accident de parcours dans la relation entre la France et l’Afrique. C’est une doctrine. Il est structurel, répété, institutionnalisé. Il traverse les régimes, les présidents, les diplomates et les généraux. Sa constance sur deux siècles est elle-même une donnée analytique.</w:t>
      </w:r>
    </w:p>
    <w:p w14:paraId="50C669A7" w14:textId="24952E34" w:rsidR="006E716F" w:rsidRDefault="00000000">
      <w:pPr>
        <w:spacing w:before="0" w:after="80" w:line="312" w:lineRule="auto"/>
        <w:ind w:firstLine="397"/>
        <w:jc w:val="both"/>
      </w:pPr>
      <w:r>
        <w:rPr>
          <w:rFonts w:ascii="Garamond" w:eastAsia="Georgia" w:hAnsi="Garamond" w:cs="Georgia"/>
          <w:color w:val="1A1A1A"/>
          <w:sz w:val="22"/>
          <w:szCs w:val="22"/>
        </w:rPr>
        <w:t xml:space="preserve">Janvier 2025. Macron dénonce « l’ingratitude africaine » devant les ambassadeurs français. [Emmanuel Macron, janvier 2025] Le mot dit tout. La France attend de l’Afrique de la gratitude. Pour quoi ? Pour avoir prélevé 50% de ses réserves de change depuis 1945 ? Pour avoir maintenu l’uranium nigérien à prix décoté pendant soixante ans ? Pour avoir multiplié par trois les zones jihadistes en sept ans de Barkhane ? Trois chefs d’État répondent publiquement : Mahamat Déby, Ousmane Sonko, Ibrahim Traoré. La réponse de Traoré est la plus analytiquement précise : « S’il n’est pas athée, à chaque réveil s’il prie, il devrait aussi prier les Africains, parce que c’est grâce à nos ancêtres que la France existe aujourd’hui. Nous ne sommes pas des humains à ses yeux. Il a parlé d’ingratitude comme d’une maladie non transmissible aux humains. » [Capitaine Ibrahim Traoré, président </w:t>
      </w:r>
      <w:r w:rsidR="00243900">
        <w:rPr>
          <w:rFonts w:ascii="Garamond" w:eastAsia="Georgia" w:hAnsi="Garamond" w:cs="Georgia"/>
          <w:color w:val="1A1A1A"/>
          <w:sz w:val="22"/>
          <w:szCs w:val="22"/>
        </w:rPr>
        <w:t xml:space="preserve">du </w:t>
      </w:r>
      <w:r>
        <w:rPr>
          <w:rFonts w:ascii="Garamond" w:eastAsia="Georgia" w:hAnsi="Garamond" w:cs="Georgia"/>
          <w:color w:val="1A1A1A"/>
          <w:sz w:val="22"/>
          <w:szCs w:val="22"/>
        </w:rPr>
        <w:t xml:space="preserve">Faso </w:t>
      </w:r>
      <w:proofErr w:type="gramStart"/>
      <w:r>
        <w:rPr>
          <w:rFonts w:ascii="Garamond" w:eastAsia="Georgia" w:hAnsi="Garamond" w:cs="Georgia"/>
          <w:color w:val="1A1A1A"/>
          <w:sz w:val="22"/>
          <w:szCs w:val="22"/>
        </w:rPr>
        <w:t>( 14</w:t>
      </w:r>
      <w:proofErr w:type="gramEnd"/>
      <w:r>
        <w:rPr>
          <w:rFonts w:ascii="Garamond" w:eastAsia="Georgia" w:hAnsi="Garamond" w:cs="Georgia"/>
          <w:color w:val="1A1A1A"/>
          <w:sz w:val="22"/>
          <w:szCs w:val="22"/>
        </w:rPr>
        <w:t>/01/2025]</w:t>
      </w:r>
    </w:p>
    <w:p w14:paraId="66D01E3B" w14:textId="77777777" w:rsidR="006E716F" w:rsidRDefault="00000000">
      <w:pPr>
        <w:spacing w:before="0" w:after="80" w:line="312" w:lineRule="auto"/>
        <w:ind w:firstLine="397"/>
        <w:jc w:val="both"/>
      </w:pPr>
      <w:r>
        <w:rPr>
          <w:rFonts w:ascii="Garamond" w:eastAsia="Georgia" w:hAnsi="Garamond" w:cs="Georgia"/>
          <w:color w:val="1A1A1A"/>
          <w:sz w:val="22"/>
          <w:szCs w:val="22"/>
        </w:rPr>
        <w:t>Le mépris institutionnel prend aussi la forme de la condescendance déguisée en respect. Macron à Nairobi, mai 2026 : « L’Afrique n’a pas besoin qu’on lui explique ce qui est bon pour elle. » [Macron, 11/05/2026] Macron à Djerba, novembre 2022 : « La francophonie, c’est la langue du panafricanisme. » [Macron, 19/11/2022] Il s’approprie le terme même de la résistance africaine pour en faire un outil de promotion de la langue française. Banda Kani l’avait anticipé : quand l’adversaire emprunte les termes de son opposant, c’est qu’il a perdu la bataille sémantique.</w:t>
      </w:r>
    </w:p>
    <w:p w14:paraId="5924B338" w14:textId="6A7552F6" w:rsidR="006E716F" w:rsidRDefault="00000000">
      <w:pPr>
        <w:spacing w:before="0" w:after="80" w:line="312" w:lineRule="auto"/>
        <w:ind w:firstLine="397"/>
        <w:jc w:val="both"/>
      </w:pPr>
      <w:r>
        <w:rPr>
          <w:rFonts w:ascii="Garamond" w:eastAsia="Georgia" w:hAnsi="Garamond" w:cs="Georgia"/>
          <w:color w:val="1A1A1A"/>
          <w:sz w:val="22"/>
          <w:szCs w:val="22"/>
        </w:rPr>
        <w:t>L’arrogance structure également le regard diplomatique des relais locaux. Hassoumi Massaoudou qualifie sur LCI les manifestations de soutien au CNSP nigérien de « chorégraphies achetées à 1 500 euros » [LCI, 02/08/2023] — effaçant la mobilisation populaire « jamais vue depuis plus de dix ans » documentée par Panafrican</w:t>
      </w:r>
      <w:r w:rsidR="00B874F0">
        <w:rPr>
          <w:rFonts w:ascii="Garamond" w:eastAsia="Georgia" w:hAnsi="Garamond" w:cs="Georgia"/>
          <w:color w:val="1A1A1A"/>
          <w:sz w:val="22"/>
          <w:szCs w:val="22"/>
        </w:rPr>
        <w:t xml:space="preserve"> </w:t>
      </w:r>
      <w:r>
        <w:rPr>
          <w:rFonts w:ascii="Garamond" w:eastAsia="Georgia" w:hAnsi="Garamond" w:cs="Georgia"/>
          <w:color w:val="1A1A1A"/>
          <w:sz w:val="22"/>
          <w:szCs w:val="22"/>
        </w:rPr>
        <w:t>media</w:t>
      </w:r>
      <w:r w:rsidR="00B874F0">
        <w:rPr>
          <w:rFonts w:ascii="Garamond" w:eastAsia="Georgia" w:hAnsi="Garamond" w:cs="Georgia"/>
          <w:color w:val="1A1A1A"/>
          <w:sz w:val="22"/>
          <w:szCs w:val="22"/>
        </w:rPr>
        <w:t xml:space="preserve"> </w:t>
      </w:r>
      <w:r>
        <w:rPr>
          <w:rFonts w:ascii="Garamond" w:eastAsia="Georgia" w:hAnsi="Garamond" w:cs="Georgia"/>
          <w:color w:val="1A1A1A"/>
          <w:sz w:val="22"/>
          <w:szCs w:val="22"/>
        </w:rPr>
        <w:t>tv. Mohamed Bazoum, depuis le Washington Post, n’appelle pas son propre peuple. Il appelle ses maîtres extérieurs : « L’aide étrangère constitue 40% du budget national, mais elle ne sera pas délivrée si le coup d’État réussit. » [Washington Post, 06/08/2023] Ce n’est pas un président en exercice. C’est un gérant qui rend compte à ses actionnaires.</w:t>
      </w:r>
    </w:p>
    <w:p w14:paraId="6FFC59DC" w14:textId="77777777" w:rsidR="006E716F" w:rsidRDefault="00000000">
      <w:pPr>
        <w:spacing w:before="0" w:after="80" w:line="312" w:lineRule="auto"/>
        <w:ind w:firstLine="397"/>
        <w:jc w:val="both"/>
      </w:pPr>
      <w:r>
        <w:rPr>
          <w:rFonts w:ascii="Garamond" w:eastAsia="Georgia" w:hAnsi="Garamond" w:cs="Georgia"/>
          <w:color w:val="1A1A1A"/>
          <w:sz w:val="22"/>
          <w:szCs w:val="22"/>
        </w:rPr>
        <w:t xml:space="preserve">Le paradoxe ultime est formulé par les institutions françaises elles-mêmes. La Commission parlementaire française : « Nous avons besoin de l’Afrique plus qu’elle n’a besoin de nous. » Le général Burkhard en huis clos à l’Assemblée nationale, septembre 2024 : il reconnaît l’échec sahélien. Macron à Nairobi : « Si vous échouez, nous n’avons aucune chance. » [11/05/2026] </w:t>
      </w:r>
      <w:r>
        <w:rPr>
          <w:rFonts w:ascii="Garamond" w:eastAsia="Georgia" w:hAnsi="Garamond" w:cs="Georgia"/>
          <w:color w:val="1A1A1A"/>
          <w:sz w:val="22"/>
          <w:szCs w:val="22"/>
        </w:rPr>
        <w:t>Trois sources institutionnelles françaises adverses. Même diagnostic. La dépendance s’est inversée. L’arrogance est le dernier refuge de ceux qui ont perdu le rapport de force mais refusent de l’admettre. RTL France l’a documenté le 9 mai 2026 : « On est dans la froide réalité du terrain. Cela s’appelle hiérarchiser ses ennemis. » [Malbruno, RTL, 09/05/2026] La Françafrique crache ses dernières flammes. Mais elle crache.</w:t>
      </w:r>
    </w:p>
    <w:p w14:paraId="3F104A0D" w14:textId="77777777" w:rsidR="006E716F" w:rsidRDefault="00000000">
      <w:pPr>
        <w:spacing w:before="720" w:after="280" w:line="288" w:lineRule="auto"/>
        <w:jc w:val="left"/>
        <w:pageBreakBefore w:val="1"/>
      </w:pPr>
      <w:r>
        <w:rPr>
          <w:rFonts w:ascii="Garamond" w:eastAsia="Arial" w:hAnsi="Garamond" w:cs="Arial"/>
          <w:b/>
          <w:bCs/>
          <w:color w:val="1A1A2E"/>
          <w:sz w:val="28"/>
          <w:szCs w:val="26"/>
        </w:rPr>
        <w:t>Chapitre 41 — Anatomie d’une peur : ce que l’Occident redoute vraiment</w:t>
      </w:r>
    </w:p>
    <w:p w14:paraId="6EF5BBBF" w14:textId="77777777" w:rsidR="006E716F" w:rsidRDefault="00000000">
      <w:pPr>
        <w:spacing w:before="0" w:after="80" w:line="312" w:lineRule="auto"/>
        <w:ind w:firstLine="397"/>
        <w:jc w:val="both"/>
      </w:pPr>
      <w:r>
        <w:rPr>
          <w:rFonts w:ascii="Garamond" w:eastAsia="Georgia" w:hAnsi="Garamond" w:cs="Georgia"/>
          <w:color w:val="1A1A1A"/>
          <w:sz w:val="22"/>
          <w:szCs w:val="22"/>
        </w:rPr>
        <w:t>L’arrogance documentée dans le chapitre précédent a un envers. Derrière le discours de puissance, il y a la peur. Non pas la peur des terroristes, ni même la peur de la Russie ou de la Chine. La peur profonde, structurelle : la peur d’un monde qui ne tourne plus autour de lui.</w:t>
      </w:r>
    </w:p>
    <w:p w14:paraId="64308539" w14:textId="77777777" w:rsidR="006E716F" w:rsidRDefault="00000000">
      <w:pPr>
        <w:spacing w:before="0" w:after="80" w:line="312" w:lineRule="auto"/>
        <w:ind w:firstLine="397"/>
        <w:jc w:val="both"/>
      </w:pPr>
      <w:r>
        <w:rPr>
          <w:rFonts w:ascii="Garamond" w:eastAsia="Georgia" w:hAnsi="Garamond" w:cs="Georgia"/>
          <w:color w:val="1A1A1A"/>
          <w:sz w:val="22"/>
          <w:szCs w:val="22"/>
        </w:rPr>
        <w:t>Les données démographiques posent le cadre. En 2025, les États-Unis et l’Europe ne représentent plus que 9% de la population mondiale. [Données ONU] D’ici quelques années, les pays occidentaux ne produiront plus qu’environ 40% de la richesse mondiale. [FMI / Banque mondiale] Le modèle démocratique libéral n’emporte plus l’adhésion universelle. La dépendance énergétique structure la peur économique. L’Europe dépend à plus de 75% d’importations de pétrole et de gaz. [AIE] Les terres rares sont contrôlées à 70% par la Chine. [USGS] L’uranium sahélien alimente les centrales nucléaires françaises. Quand le Niger expulse Orano, ce n’est pas seulement une humiliation diplomatique. C’est une rupture dans une chaîne d’approvisionnement que la France présentait comme acquise.</w:t>
      </w:r>
    </w:p>
    <w:p w14:paraId="3473B8D8" w14:textId="31FC9284" w:rsidR="006E716F" w:rsidRDefault="00000000">
      <w:pPr>
        <w:spacing w:before="0" w:after="80" w:line="312" w:lineRule="auto"/>
        <w:ind w:firstLine="397"/>
        <w:jc w:val="both"/>
      </w:pPr>
      <w:r>
        <w:rPr>
          <w:rFonts w:ascii="Garamond" w:eastAsia="Georgia" w:hAnsi="Garamond" w:cs="Georgia"/>
          <w:color w:val="1A1A1A"/>
          <w:sz w:val="22"/>
          <w:szCs w:val="22"/>
        </w:rPr>
        <w:t xml:space="preserve">La peur spécifique à l’Afrique est formulée avec précision. L’Occident ne craint pas que l’AES échoue. Il craint que l’AES réussisse. Si la Confédération stabilise sa sécurité et son économie par elle-même, cela inspire d’autres pays. L’effet domino souverainiste. [Source analytique panafricaniste / à croiser] Traoré identifie ce que l’Occident redoute le plus : que les Africains brisent le « mimétisme intellectuel ». On peut battre une armée. On ne peut pas désapprendre une conscience. La renégociation des contrats miniers est la menace économique directe. Si les modèles AES se diffusent, les multinationales perdent leurs rentes. L’effondrement du dollar à long terme hante la pensée stratégique américaine : si le dollar perd son statut de monnaie d’échange mondiale au profit des BRICS, les États-Unis perdent leur capacité à financer leur présence militaire mondiale sans contrepartie réelle. </w:t>
      </w:r>
    </w:p>
    <w:p w14:paraId="568707D7" w14:textId="77777777" w:rsidR="006E716F" w:rsidRDefault="00000000">
      <w:pPr>
        <w:spacing w:before="0" w:after="80" w:line="312" w:lineRule="auto"/>
        <w:ind w:firstLine="397"/>
        <w:jc w:val="both"/>
      </w:pPr>
      <w:r>
        <w:rPr>
          <w:rFonts w:ascii="Garamond" w:eastAsia="Georgia" w:hAnsi="Garamond" w:cs="Georgia"/>
          <w:color w:val="1A1A1A"/>
          <w:sz w:val="22"/>
          <w:szCs w:val="22"/>
        </w:rPr>
        <w:t>La synthèse est formulée par Macron lui-même, sans le vouloir, à Nairobi le 11 mai 2026 : « Si vous échouez, nous n’avons aucune chance. » [Macron, 11/05/2026] Un président français dit à l’Afrique que l’avenir de la France dépend de l’avenir de l’Afrique. C’est l’inversion complète du rapport de force tel qu’il était présenté depuis 1960. L’Occident ne peut pas se permettre de payer le prix réel des ressources qu’il a historiquement pillées. C’est cela, la peur fondamentale. Tout le reste — les bases militaires, les interventions, les sanctions, les médias, les proxys — n’en est que la gestion.</w:t>
      </w:r>
    </w:p>
    <w:p w14:paraId="1544A6FD" w14:textId="77777777" w:rsidR="006E716F" w:rsidRDefault="00000000">
      <w:pPr>
        <w:spacing w:before="0" w:after="80" w:line="312" w:lineRule="auto"/>
        <w:ind w:firstLine="397"/>
        <w:jc w:val="both"/>
      </w:pPr>
      <w:r>
        <w:rPr>
          <w:rFonts w:ascii="Garamond" w:eastAsia="Georgia" w:hAnsi="Garamond" w:cs="Georgia"/>
          <w:color w:val="1A1A1A"/>
          <w:sz w:val="22"/>
          <w:szCs w:val="22"/>
        </w:rPr>
        <w:t>Nous sommes revenus au point de départ. La villa de Niamey. Le tableau blanc. Les cinq mots.</w:t>
      </w:r>
    </w:p>
    <w:p w14:paraId="05C6F043" w14:textId="77777777" w:rsidR="006E716F" w:rsidRDefault="00000000">
      <w:pPr>
        <w:spacing w:before="0" w:after="80" w:line="312" w:lineRule="auto"/>
        <w:ind w:firstLine="397"/>
        <w:jc w:val="both"/>
      </w:pPr>
      <w:r>
        <w:rPr>
          <w:rFonts w:ascii="Garamond" w:eastAsia="Georgia" w:hAnsi="Garamond" w:cs="Georgia"/>
          <w:b/>
          <w:bCs/>
          <w:color w:val="1A1A1A"/>
          <w:sz w:val="22"/>
          <w:szCs w:val="22"/>
        </w:rPr>
        <w:t>La paix, on peut l’éviter.</w:t>
      </w:r>
    </w:p>
    <w:p w14:paraId="3BFBDE3B" w14:textId="77777777" w:rsidR="006E716F" w:rsidRDefault="00000000">
      <w:pPr>
        <w:spacing w:before="0" w:after="80" w:line="312" w:lineRule="auto"/>
        <w:ind w:firstLine="397"/>
        <w:jc w:val="both"/>
      </w:pPr>
      <w:r>
        <w:rPr>
          <w:rFonts w:ascii="Garamond" w:eastAsia="Georgia" w:hAnsi="Garamond" w:cs="Georgia"/>
          <w:color w:val="1A1A1A"/>
          <w:sz w:val="22"/>
          <w:szCs w:val="22"/>
        </w:rPr>
        <w:lastRenderedPageBreak/>
        <w:t>Cette phrase était une stratégie. Elle était aussi une erreur de calcul monumentale. Ses auteurs ont sous-estimé trois choses.</w:t>
      </w:r>
    </w:p>
    <w:p w14:paraId="4889577F" w14:textId="77777777" w:rsidR="006E716F" w:rsidRDefault="00000000">
      <w:pPr>
        <w:spacing w:before="0" w:after="80" w:line="312" w:lineRule="auto"/>
        <w:ind w:firstLine="397"/>
        <w:jc w:val="both"/>
      </w:pPr>
      <w:r>
        <w:rPr>
          <w:rFonts w:ascii="Garamond" w:eastAsia="Georgia" w:hAnsi="Garamond" w:cs="Georgia"/>
          <w:color w:val="1A1A1A"/>
          <w:sz w:val="22"/>
          <w:szCs w:val="22"/>
        </w:rPr>
        <w:t>Ils ont sous-estimé la mémoire. Les peuples sahéliens se souviennent de Samory Touré résistant seize ans à la colonisation. Ils se souviennent de Sékou Touré qui a dit non quand tout le monde disait oui. Ils n’ont pas oublié Sankara. Ils n’ont pas oublié Arlit. Ils n’ont pas oublié que le pays qui éclaire la France vivait dans l’obscurité.</w:t>
      </w:r>
    </w:p>
    <w:p w14:paraId="57EE89B6" w14:textId="77777777" w:rsidR="006E716F" w:rsidRDefault="00000000">
      <w:pPr>
        <w:spacing w:before="0" w:after="80" w:line="312" w:lineRule="auto"/>
        <w:ind w:firstLine="397"/>
        <w:jc w:val="both"/>
      </w:pPr>
      <w:r>
        <w:rPr>
          <w:rFonts w:ascii="Garamond" w:eastAsia="Georgia" w:hAnsi="Garamond" w:cs="Georgia"/>
          <w:color w:val="1A1A1A"/>
          <w:sz w:val="22"/>
          <w:szCs w:val="22"/>
        </w:rPr>
        <w:t>Ils ont sous-estimé la jeunesse. La population sahélienne a une médiane d’âge inférieure à 18 ans. Ces jeunes ont grandi avec Internet, avec les données IDH disponibles en ligne, avec les images de Barkhane en retraite et de la Charte du Liptako-Gourma en signature. Ils ont vu la différence entre les promesses et les réalités. Ils ont choisi.</w:t>
      </w:r>
    </w:p>
    <w:p w14:paraId="7525FE81" w14:textId="77777777" w:rsidR="006E716F" w:rsidRDefault="00000000">
      <w:pPr>
        <w:spacing w:before="0" w:after="80" w:line="312" w:lineRule="auto"/>
        <w:ind w:firstLine="397"/>
        <w:jc w:val="both"/>
      </w:pPr>
      <w:r>
        <w:rPr>
          <w:rFonts w:ascii="Garamond" w:eastAsia="Georgia" w:hAnsi="Garamond" w:cs="Georgia"/>
          <w:color w:val="1A1A1A"/>
          <w:sz w:val="22"/>
          <w:szCs w:val="22"/>
        </w:rPr>
        <w:t>Ils ont sous-estimé la doctrine. L’AES n’est pas une réaction émotionnelle. C’est un projet construit. Il a un cadre institutionnel. Il a une logique d’escalade qui rend chaque étape plus difficile à annuler que la précédente. La Charte du Liptako-Gourma, le retrait de la CEDEAO, la dénonciation des conventions fiscales, la Force Unifiée — chaque acte construit sur le précédent. Ce n’est pas de l’improvisation. C’est de l’architecture.</w:t>
      </w:r>
    </w:p>
    <w:p w14:paraId="4DA19093" w14:textId="77777777" w:rsidR="006E716F" w:rsidRDefault="00000000">
      <w:pPr>
        <w:spacing w:before="0" w:after="80" w:lineRule="auto" w:line="312"/>
        <w:ind w:firstLine="397"/>
        <w:jc w:val="both"/>
      </w:pPr>
      <w:r>
        <w:rPr>
          <w:rFonts w:ascii="Garamond" w:hAnsi="Garamond"/>
          <w:b/>
          <w:bCs/>
          <w:color w:val="1A1A1A"/>
          <w:sz w:val="22"/>
          <w:szCs w:val="22"/>
        </w:rPr>
        <w:t>★ ★ ★</w:t>
      </w:r>
    </w:p>
    <w:p w14:paraId="4A343F07" w14:textId="77777777" w:rsidR="006E716F" w:rsidRDefault="00000000">
      <w:pPr>
        <w:spacing w:before="0" w:after="80" w:line="312" w:lineRule="auto"/>
        <w:ind w:firstLine="397"/>
        <w:jc w:val="both"/>
      </w:pPr>
      <w:r>
        <w:rPr>
          <w:rFonts w:ascii="Garamond" w:eastAsia="Georgia" w:hAnsi="Garamond" w:cs="Georgia"/>
          <w:color w:val="1A1A1A"/>
          <w:sz w:val="22"/>
          <w:szCs w:val="22"/>
        </w:rPr>
        <w:t>Ce livre ne vous a pas promis que l’AES réussirait. Personne ne peut le promettre. L’histoire est ouverte. Les obstacles sont réels. Les ennemis sont nombreux, riches et déterminés.</w:t>
      </w:r>
    </w:p>
    <w:p w14:paraId="5162D166" w14:textId="77777777" w:rsidR="006E716F" w:rsidRDefault="00000000">
      <w:pPr>
        <w:spacing w:before="0" w:after="80" w:line="312" w:lineRule="auto"/>
        <w:ind w:firstLine="397"/>
        <w:jc w:val="both"/>
      </w:pPr>
      <w:r>
        <w:rPr>
          <w:rFonts w:ascii="Garamond" w:eastAsia="Georgia" w:hAnsi="Garamond" w:cs="Georgia"/>
          <w:color w:val="1A1A1A"/>
          <w:sz w:val="22"/>
          <w:szCs w:val="22"/>
        </w:rPr>
        <w:t>Ce livre vous a promis de l’analyser sérieusement. Sans condescendance. Sans la présomption que des Africains en uniforme ne peuvent pas construire ce que des Européens en costume n’ont pas voulu construire pour eux.</w:t>
      </w:r>
    </w:p>
    <w:p w14:paraId="5708186F" w14:textId="77777777" w:rsidR="006E716F" w:rsidRDefault="00000000">
      <w:pPr>
        <w:spacing w:before="0" w:after="80" w:line="312" w:lineRule="auto"/>
        <w:ind w:firstLine="397"/>
        <w:jc w:val="both"/>
      </w:pPr>
      <w:r>
        <w:rPr>
          <w:rFonts w:ascii="Garamond" w:eastAsia="Georgia" w:hAnsi="Garamond" w:cs="Georgia"/>
          <w:color w:val="1A1A1A"/>
          <w:sz w:val="22"/>
          <w:szCs w:val="22"/>
        </w:rPr>
        <w:t>Il vous a promis de citer ses sources. De signaler ses incertitudes. De convergences plutôt que de prophéties.</w:t>
      </w:r>
    </w:p>
    <w:p w14:paraId="6C9E471E" w14:textId="77777777" w:rsidR="006E716F" w:rsidRDefault="006E716F">
      <w:pPr>
        <w:spacing w:before="60" w:after="60"/>
      </w:pPr>
    </w:p>
    <w:p w14:paraId="0F1B4037" w14:textId="77777777" w:rsidR="006E716F" w:rsidRDefault="00000000">
      <w:pPr>
        <w:spacing w:before="0" w:after="80" w:line="312" w:lineRule="auto"/>
        <w:ind w:firstLine="397"/>
        <w:jc w:val="both"/>
      </w:pPr>
      <w:r>
        <w:rPr>
          <w:rFonts w:ascii="Garamond" w:eastAsia="Georgia" w:hAnsi="Garamond" w:cs="Georgia"/>
          <w:i/>
          <w:iCs/>
          <w:color w:val="1A1A1A"/>
          <w:sz w:val="22"/>
          <w:szCs w:val="22"/>
        </w:rPr>
        <w:t>La paix des cimetières a été imposée trop longtemps.</w:t>
      </w:r>
    </w:p>
    <w:p w14:paraId="237B2A44" w14:textId="77777777" w:rsidR="006E716F" w:rsidRDefault="00000000">
      <w:pPr>
        <w:spacing w:before="0" w:after="80" w:line="312" w:lineRule="auto"/>
        <w:ind w:firstLine="397"/>
        <w:jc w:val="both"/>
      </w:pPr>
      <w:r>
        <w:rPr>
          <w:rFonts w:ascii="Garamond" w:eastAsia="Georgia" w:hAnsi="Garamond" w:cs="Georgia"/>
          <w:i/>
          <w:iCs/>
          <w:color w:val="1A1A1A"/>
          <w:sz w:val="22"/>
          <w:szCs w:val="22"/>
        </w:rPr>
        <w:t>La paix juste reste à construire.</w:t>
      </w:r>
    </w:p>
    <w:p w14:paraId="47113397" w14:textId="77777777" w:rsidR="006E716F" w:rsidRDefault="006E716F">
      <w:pPr>
        <w:spacing w:before="60" w:after="60"/>
      </w:pPr>
    </w:p>
    <w:p w14:paraId="79F50D3B" w14:textId="77777777" w:rsidR="006E716F" w:rsidRDefault="00000000">
      <w:pPr>
        <w:spacing w:before="0" w:after="80" w:line="312" w:lineRule="auto"/>
        <w:ind w:firstLine="397"/>
        <w:jc w:val="both"/>
      </w:pPr>
      <w:r>
        <w:rPr>
          <w:rFonts w:ascii="Garamond" w:eastAsia="Georgia" w:hAnsi="Garamond" w:cs="Georgia"/>
          <w:b/>
          <w:bCs/>
          <w:color w:val="1A1A1A"/>
          <w:sz w:val="22"/>
          <w:szCs w:val="22"/>
        </w:rPr>
        <w:t>La justice ne peut pas être évitée.</w:t>
      </w:r>
    </w:p>
    <w:p w14:paraId="4909876B" w14:textId="77777777" w:rsidR="006E716F" w:rsidRDefault="00000000">
      <w:pPr>
        <w:spacing w:before="0" w:after="80" w:line="312" w:lineRule="auto"/>
        <w:ind w:firstLine="397"/>
        <w:jc w:val="both"/>
      </w:pPr>
      <w:r>
        <w:rPr>
          <w:rFonts w:ascii="Garamond" w:eastAsia="Georgia" w:hAnsi="Garamond" w:cs="Georgia"/>
          <w:color w:val="1A1A1A"/>
          <w:sz w:val="22"/>
          <w:szCs w:val="22"/>
        </w:rPr>
        <w:t>La dignité, non.</w:t>
      </w:r>
    </w:p>
    <w:p w14:paraId="0D9CFECC" w14:textId="77777777" w:rsidR="006E716F" w:rsidRDefault="00000000">
      <w:pPr>
        <w:spacing w:before="0" w:after="80" w:line="312" w:lineRule="auto"/>
        <w:ind w:firstLine="397"/>
        <w:jc w:val="both"/>
      </w:pPr>
      <w:r>
        <w:rPr>
          <w:rFonts w:ascii="Garamond" w:eastAsia="Georgia" w:hAnsi="Garamond" w:cs="Georgia"/>
          <w:color w:val="1A1A1A"/>
          <w:sz w:val="22"/>
          <w:szCs w:val="22"/>
        </w:rPr>
        <w:t>La liberté, jamais.</w:t>
      </w:r>
    </w:p>
    <w:p w14:paraId="5AE7934D" w14:textId="77777777" w:rsidR="006E716F" w:rsidRDefault="00000000">
      <w:pPr>
        <w:spacing w:before="0" w:after="80" w:line="312" w:lineRule="auto"/>
        <w:ind w:firstLine="397"/>
        <w:jc w:val="both"/>
      </w:pPr>
      <w:r>
        <w:rPr>
          <w:rFonts w:ascii="Garamond" w:eastAsia="Georgia" w:hAnsi="Garamond" w:cs="Georgia"/>
          <w:b/>
          <w:bCs/>
          <w:color w:val="1A1A1A"/>
          <w:sz w:val="22"/>
          <w:szCs w:val="22"/>
        </w:rPr>
        <w:t>Le Sahel a choisi. Maintenant, le reste de l’Afrique regarde.</w:t>
      </w:r>
    </w:p>
    <w:p w14:paraId="010ADDD9" w14:textId="77777777" w:rsidR="006E716F" w:rsidRDefault="00000000">
      <w:r>
        <w:br w:type="page"/>
      </w:r>
    </w:p>
    <w:p w14:paraId="18ED7E63" w14:textId="77777777" w:rsidR="006E716F" w:rsidRDefault="00000000">
      <w:pPr>
        <w:pBdr>
          <w:bottom w:val="single" w:sz="6" w:space="6" w:color="C8A951"/>
        </w:pBdr>
        <w:spacing w:before="720" w:after="280" w:lineRule="auto" w:line="288"/>
        <w:pageBreakBefore w:val="1"/>
        <w:jc w:val="left"/>
      </w:pPr>
      <w:r>
        <w:rPr>
          <w:rFonts w:ascii="Garamond" w:eastAsia="Arial" w:hAnsi="Garamond" w:cs="Arial"/>
          <w:b/>
          <w:bCs/>
          <w:color w:val="1A1A2E"/>
          <w:sz w:val="28"/>
          <w:szCs w:val="30"/>
        </w:rPr>
        <w:lastRenderedPageBreak/>
        <w:t>NOTES MÉTHODOLOGIQUES &amp; CORPUS</w:t>
      </w:r>
    </w:p>
    <w:p w14:paraId="6A166A6A" w14:textId="718EAD3A" w:rsidR="006E716F" w:rsidRDefault="00000000">
      <w:pPr>
        <w:spacing w:before="0" w:after="80" w:line="312" w:lineRule="auto"/>
        <w:ind w:firstLine="397"/>
        <w:jc w:val="both"/>
      </w:pPr>
      <w:r>
        <w:rPr>
          <w:rFonts w:ascii="Garamond" w:eastAsia="Georgia" w:hAnsi="Garamond" w:cs="Georgia"/>
          <w:b/>
          <w:bCs/>
          <w:color w:val="1A1A1A"/>
          <w:sz w:val="22"/>
          <w:szCs w:val="22"/>
        </w:rPr>
        <w:t>Corpus analytique : 130+ sources.</w:t>
      </w:r>
    </w:p>
    <w:p w14:paraId="78FD50AA" w14:textId="77777777" w:rsidR="006E716F" w:rsidRDefault="006E716F">
      <w:pPr>
        <w:spacing w:before="60" w:after="60"/>
      </w:pPr>
    </w:p>
    <w:p w14:paraId="290C7E59" w14:textId="77777777" w:rsidR="006E716F" w:rsidRDefault="00000000">
      <w:pPr>
        <w:spacing w:before="0" w:after="80" w:line="312" w:lineRule="auto"/>
        <w:ind w:firstLine="397"/>
        <w:jc w:val="both"/>
      </w:pPr>
      <w:r>
        <w:rPr>
          <w:rFonts w:ascii="Garamond" w:eastAsia="Georgia" w:hAnsi="Garamond" w:cs="Georgia"/>
          <w:b/>
          <w:bCs/>
          <w:color w:val="1A1A1A"/>
          <w:sz w:val="22"/>
          <w:szCs w:val="22"/>
        </w:rPr>
        <w:t>SOURCES PRIMAIRES OFFICIELLES AES</w:t>
      </w:r>
    </w:p>
    <w:p w14:paraId="5F57E815" w14:textId="77777777" w:rsidR="006E716F" w:rsidRDefault="00000000">
      <w:pPr>
        <w:spacing w:before="0" w:after="80" w:line="312" w:lineRule="auto"/>
        <w:ind w:firstLine="397"/>
        <w:jc w:val="both"/>
      </w:pPr>
      <w:r>
        <w:rPr>
          <w:rFonts w:ascii="Garamond" w:eastAsia="Georgia" w:hAnsi="Garamond" w:cs="Georgia"/>
          <w:color w:val="1A1A1A"/>
          <w:sz w:val="22"/>
          <w:szCs w:val="22"/>
        </w:rPr>
        <w:t xml:space="preserve">Dr Anatole Ayissi, UNOCA (Directeur de Cabinet du Représentant spécial SG ONU pour l’Afrique centrale, Libreville) — Forum Media Africa : accords d’Alger = balkanisation du Mali [SOURCE INSTITUTIONNELLE ONU — convergence adverse maximale]. Général Abdourahamane Tiani : discours RTN 12/02/2024 ; entretien Télé Sal (matrice 1979 ; 700 combattants lac Tchad [Source unique] ; auxiliaires néocoloniaux ; deux cellules Élysée [Source unique] ; Nigéria base arrière [Source unique] ; </w:t>
      </w:r>
      <w:proofErr w:type="spellStart"/>
      <w:r>
        <w:rPr>
          <w:rFonts w:ascii="Garamond" w:eastAsia="Georgia" w:hAnsi="Garamond" w:cs="Georgia"/>
          <w:color w:val="1A1A1A"/>
          <w:sz w:val="22"/>
          <w:szCs w:val="22"/>
        </w:rPr>
        <w:t>DGSE+OIF+conseillers</w:t>
      </w:r>
      <w:proofErr w:type="spellEnd"/>
      <w:r>
        <w:rPr>
          <w:rFonts w:ascii="Garamond" w:eastAsia="Georgia" w:hAnsi="Garamond" w:cs="Georgia"/>
          <w:color w:val="1A1A1A"/>
          <w:sz w:val="22"/>
          <w:szCs w:val="22"/>
        </w:rPr>
        <w:t xml:space="preserve"> Afrique nommés [Source unique] ; CICR expulsé Niger [Source unique]) (vache à lait France ; antériorité morale Sahel ; déclaration Macron [Source unique] ; monnaie = étape décolonisation) ; discours 13/11/2025 (appel d’offre influenceurs ; plan </w:t>
      </w:r>
      <w:proofErr w:type="spellStart"/>
      <w:r>
        <w:rPr>
          <w:rFonts w:ascii="Garamond" w:eastAsia="Georgia" w:hAnsi="Garamond" w:cs="Georgia"/>
          <w:color w:val="1A1A1A"/>
          <w:sz w:val="22"/>
          <w:szCs w:val="22"/>
        </w:rPr>
        <w:t>balcanisation</w:t>
      </w:r>
      <w:proofErr w:type="spellEnd"/>
      <w:r>
        <w:rPr>
          <w:rFonts w:ascii="Garamond" w:eastAsia="Georgia" w:hAnsi="Garamond" w:cs="Georgia"/>
          <w:color w:val="1A1A1A"/>
          <w:sz w:val="22"/>
          <w:szCs w:val="22"/>
        </w:rPr>
        <w:t xml:space="preserve">). Medvedev/UNESCO (16/06/2024 — franc CFA néocolonialisme monétaire ; 62 000 Md$ extraction africaine 1960-2018 ; citation Sankara). Nick Checker, émissaire USA, Bamako 28-29/04/2026 [Source unique / à croiser]. Global Fire Army (29/04/2026 — Mali dépasse Côte d’Ivoire classement militaire régional). Sango Coin RCA (2022) + $CAR (2025 — perte 90% valeur). Assimi Goïta : discours 21/12/2025 (force unifiée), 28/04/2026 (post-attaques), ORTM 10/05/2026 (reprise Défense), prise de Kidal 14/11/2023. Capitaine Ibrahim Traoré : discours 2023, réponse Macron 14/01/2025. Abdoulaye Maïga : ONU sept. 2021, Azalaï Hôtel Bamako 19/10/2024. Abdoulaye Diop, ministre malien des AE. Charte du Liptako-Gourma (16/09/2023). FAMa communiqué Gossi (22/04/2022). HAC Mali Décision n°2026.0058/P-HAC (08/05/2026 — Al Arabiya </w:t>
      </w:r>
      <w:proofErr w:type="spellStart"/>
      <w:r>
        <w:rPr>
          <w:rFonts w:ascii="Garamond" w:eastAsia="Georgia" w:hAnsi="Garamond" w:cs="Georgia"/>
          <w:color w:val="1A1A1A"/>
          <w:sz w:val="22"/>
          <w:szCs w:val="22"/>
        </w:rPr>
        <w:t>bannié</w:t>
      </w:r>
      <w:proofErr w:type="spellEnd"/>
      <w:r>
        <w:rPr>
          <w:rFonts w:ascii="Garamond" w:eastAsia="Georgia" w:hAnsi="Garamond" w:cs="Georgia"/>
          <w:color w:val="1A1A1A"/>
          <w:sz w:val="22"/>
          <w:szCs w:val="22"/>
        </w:rPr>
        <w:t>).</w:t>
      </w:r>
    </w:p>
    <w:p w14:paraId="4A6F5FF8" w14:textId="77777777" w:rsidR="006E716F" w:rsidRDefault="006E716F">
      <w:pPr>
        <w:spacing w:before="60" w:after="60"/>
      </w:pPr>
    </w:p>
    <w:p w14:paraId="2DC18DFA" w14:textId="77777777" w:rsidR="006E716F" w:rsidRDefault="00000000">
      <w:pPr>
        <w:spacing w:before="0" w:after="80" w:line="312" w:lineRule="auto"/>
        <w:ind w:firstLine="397"/>
        <w:jc w:val="both"/>
      </w:pPr>
      <w:r>
        <w:rPr>
          <w:rFonts w:ascii="Garamond" w:eastAsia="Georgia" w:hAnsi="Garamond" w:cs="Georgia"/>
          <w:b/>
          <w:bCs/>
          <w:color w:val="1A1A1A"/>
          <w:sz w:val="22"/>
          <w:szCs w:val="22"/>
        </w:rPr>
        <w:t>SOURCES ADVERSES FRANÇAISES</w:t>
      </w:r>
    </w:p>
    <w:p w14:paraId="75708456" w14:textId="77777777" w:rsidR="006E716F" w:rsidRDefault="00000000">
      <w:pPr>
        <w:spacing w:before="0" w:after="80" w:line="312" w:lineRule="auto"/>
        <w:ind w:firstLine="397"/>
        <w:jc w:val="both"/>
      </w:pPr>
      <w:r>
        <w:rPr>
          <w:rFonts w:ascii="Garamond" w:eastAsia="Georgia" w:hAnsi="Garamond" w:cs="Georgia"/>
          <w:color w:val="1A1A1A"/>
          <w:sz w:val="22"/>
          <w:szCs w:val="22"/>
        </w:rPr>
        <w:t xml:space="preserve">RTL France, George Malbruno (09/05/2026 — ex-légionnaires + GUR). Thomas Dietrich : Bénin (13/07/2024) + L’armée fantôme de Paris. André Bourgeot, CNRS. Anne-Sophie Avé, ancienne ambassadrice Mali / Directrice Afrique Quai d’Orsay. Alain Juillet, ancien directeur DGSE, Haut Responsable Intelligence Économique. Commission parlementaire française, rapport France-Afrique. Général Thierry Burkhard, huis clos sept. 2024. Fanny Pigeaud, Mediapart. Thomas Porcher, PSB Paris. Jean-Yves Le Drian (France 5, oct. 2021). Le Monde / Jérémie Baruch (10/04/2018 — Elf). Le Parisien / Ronan </w:t>
      </w:r>
      <w:proofErr w:type="spellStart"/>
      <w:r>
        <w:rPr>
          <w:rFonts w:ascii="Garamond" w:eastAsia="Georgia" w:hAnsi="Garamond" w:cs="Georgia"/>
          <w:color w:val="1A1A1A"/>
          <w:sz w:val="22"/>
          <w:szCs w:val="22"/>
        </w:rPr>
        <w:t>Folgoas</w:t>
      </w:r>
      <w:proofErr w:type="spellEnd"/>
      <w:r>
        <w:rPr>
          <w:rFonts w:ascii="Garamond" w:eastAsia="Georgia" w:hAnsi="Garamond" w:cs="Georgia"/>
          <w:color w:val="1A1A1A"/>
          <w:sz w:val="22"/>
          <w:szCs w:val="22"/>
        </w:rPr>
        <w:t xml:space="preserve"> (21/05/2023 — Quignolot + cellule Elysée). Charles Pasqua (Le Parisien, 01/03/2001 — Elf pompe à finances). RTL France (13/04/2026 — Lafarge condamné). France Inter / Elodie Guéguen (26/05/2023 — Castel parquet antiterroriste). André Chassaigne, Assemblée nationale (déc. 2013 — 50e intervention, RCA).</w:t>
      </w:r>
    </w:p>
    <w:p w14:paraId="7891D33F" w14:textId="77777777" w:rsidR="006E716F" w:rsidRDefault="006E716F">
      <w:pPr>
        <w:spacing w:before="60" w:after="60"/>
      </w:pPr>
    </w:p>
    <w:p w14:paraId="0D620968" w14:textId="77777777" w:rsidR="006E716F" w:rsidRDefault="00000000">
      <w:pPr>
        <w:spacing w:before="0" w:after="80" w:line="312" w:lineRule="auto"/>
        <w:ind w:firstLine="397"/>
        <w:jc w:val="both"/>
      </w:pPr>
      <w:r>
        <w:rPr>
          <w:rFonts w:ascii="Garamond" w:eastAsia="Georgia" w:hAnsi="Garamond" w:cs="Georgia"/>
          <w:b/>
          <w:bCs/>
          <w:color w:val="1A1A1A"/>
          <w:sz w:val="22"/>
          <w:szCs w:val="22"/>
        </w:rPr>
        <w:t>SOURCES PANAFRICANISTES ET AFRICAINES</w:t>
      </w:r>
    </w:p>
    <w:p w14:paraId="050F9574" w14:textId="3BB87448" w:rsidR="006E716F" w:rsidRDefault="00000000">
      <w:pPr>
        <w:spacing w:before="0" w:after="80" w:line="312" w:lineRule="auto"/>
        <w:ind w:firstLine="397"/>
        <w:jc w:val="both"/>
      </w:pPr>
      <w:r>
        <w:rPr>
          <w:rFonts w:ascii="Garamond" w:eastAsia="Georgia" w:hAnsi="Garamond" w:cs="Georgia"/>
          <w:color w:val="1A1A1A"/>
          <w:sz w:val="22"/>
          <w:szCs w:val="22"/>
        </w:rPr>
        <w:t xml:space="preserve">Dr Yamb Ntimba — pyramide de domination. Nathalie Yamb — chronique aide publique (nov. 2022) + grand débat Niamey [Deux personnes distinctes]. Franklin Nyamsi, philosophe franco-camerounais (décembre 2025 — revenus ressources Niger post-transition ; eau radioactive Arlit ; « jamais vu dans l’histoire d’un État nigérien »). Charly Kengne. Paul Elvira. Jonathan Batenguène. Dr Douma Jean-René. Panafrican Média TV. Jules Domche, Vox Africa. Dr Yves Ekoué Amaïzo, Afrocentricity Think Tank (29/11/2025 ; Africa </w:t>
      </w:r>
      <w:proofErr w:type="spellStart"/>
      <w:r>
        <w:rPr>
          <w:rFonts w:ascii="Garamond" w:eastAsia="Georgia" w:hAnsi="Garamond" w:cs="Georgia"/>
          <w:color w:val="1A1A1A"/>
          <w:sz w:val="22"/>
          <w:szCs w:val="22"/>
        </w:rPr>
        <w:t>Connect</w:t>
      </w:r>
      <w:proofErr w:type="spellEnd"/>
      <w:r>
        <w:rPr>
          <w:rFonts w:ascii="Garamond" w:eastAsia="Georgia" w:hAnsi="Garamond" w:cs="Georgia"/>
          <w:color w:val="1A1A1A"/>
          <w:sz w:val="22"/>
          <w:szCs w:val="22"/>
        </w:rPr>
        <w:t xml:space="preserve"> 18/01/2024 — séquence de souveraineté ; amaizo.info 07/07/2024 — sommet Confédération AES). Fridolin Ngoulou, Oubangui Médias (multiples 2021-2022). Jean Ngbandi, Oubangui Médias. Sylvie Baipo Temon, ministre AE RCA (octobre 2021). Nathalie Yamb (chroniques Afrique Résurrection) : Loïc Le Floch-Prigent, Pascal Lissouba, Mamadou Koulibaly, Robert Bourgi, Jean-Bedel Bokassa cités.</w:t>
      </w:r>
    </w:p>
    <w:p w14:paraId="41E53F3C" w14:textId="77777777" w:rsidR="006E716F" w:rsidRDefault="006E716F">
      <w:pPr>
        <w:spacing w:before="60" w:after="60"/>
      </w:pPr>
    </w:p>
    <w:p w14:paraId="12B7AE33" w14:textId="77777777" w:rsidR="006E716F" w:rsidRDefault="00000000">
      <w:pPr>
        <w:spacing w:before="0" w:after="80" w:line="312" w:lineRule="auto"/>
        <w:ind w:firstLine="397"/>
        <w:jc w:val="both"/>
      </w:pPr>
      <w:r>
        <w:rPr>
          <w:rFonts w:ascii="Garamond" w:eastAsia="Georgia" w:hAnsi="Garamond" w:cs="Georgia"/>
          <w:b/>
          <w:bCs/>
          <w:color w:val="1A1A1A"/>
          <w:sz w:val="22"/>
          <w:szCs w:val="22"/>
        </w:rPr>
        <w:t>SOURCES INSTITUTIONNELLES ET ACADÉMIQUES</w:t>
      </w:r>
    </w:p>
    <w:p w14:paraId="2BA2A65B" w14:textId="77777777" w:rsidR="006E716F" w:rsidRDefault="00000000">
      <w:pPr>
        <w:spacing w:before="0" w:after="80" w:line="312" w:lineRule="auto"/>
        <w:ind w:firstLine="397"/>
        <w:jc w:val="both"/>
      </w:pPr>
      <w:r>
        <w:rPr>
          <w:rFonts w:ascii="Garamond" w:eastAsia="Georgia" w:hAnsi="Garamond" w:cs="Georgia"/>
          <w:color w:val="1A1A1A"/>
          <w:sz w:val="22"/>
          <w:szCs w:val="22"/>
        </w:rPr>
        <w:t>Cour des comptes française (Barkhane 2020). CNUCED. PNUD (IDH). Banque mondiale. ACLED (2015–2022). Haut Comité nucléaire français. BOFiP Administration fiscale française (17/07/2024 — dénonciation conventions fiscales AES). SWP Comment No. 19, mai 2026 (Kurtz, Lacher, Roll — EAU déstabilisation africaine). Conseil UE (23/04/2026). Médvedev/UNESCO (16/06/2024). Global Slavery Index 2023. Africa Intelligence. Le Monde/AFP-Reuters (05/06/2017 — rupture Qatar, label terroriste). Données électorales Sénégal mars 2024 (Faye 54%, premier tour). Bassirou Diomaye Faye, président du Sénégal. Ousmane Sonko, Premier ministre. Haut Comité nucléaire français. Ministre nigérien Sahabi Oumarou (24/02/2025). Ali Mahaman Lamine Zeine, Premier ministre du CNSP Niger. Rupture contrats Orano/Imouraren (2024). Cader Traoré / FFB (match Burkina-Russie 05/06/2026). Ndjoni Sango (multiples 2021-2022 — RCA). Oubangui Médias (multiples 2021-2025 — RCA).</w:t>
      </w:r>
    </w:p>
    <w:p w14:paraId="19D4C402" w14:textId="77777777" w:rsidR="006E716F" w:rsidRDefault="006E716F">
      <w:pPr>
        <w:spacing w:before="60" w:after="60"/>
      </w:pPr>
    </w:p>
    <w:p w14:paraId="69FE0F70" w14:textId="77777777" w:rsidR="006E716F" w:rsidRDefault="00000000">
      <w:pPr>
        <w:spacing w:before="0" w:after="80" w:line="312" w:lineRule="auto"/>
        <w:ind w:firstLine="397"/>
        <w:jc w:val="both"/>
      </w:pPr>
      <w:r>
        <w:rPr>
          <w:rFonts w:ascii="Garamond" w:eastAsia="Georgia" w:hAnsi="Garamond" w:cs="Georgia"/>
          <w:b/>
          <w:bCs/>
          <w:color w:val="1A1A1A"/>
          <w:sz w:val="22"/>
          <w:szCs w:val="22"/>
        </w:rPr>
        <w:t>La rigueur n’est pas l’apanage de ceux qui dominent. Elle est l’arme de ceux qui résistent.</w:t>
      </w:r>
    </w:p>
    <w:p w14:paraId="52A31886" w14:textId="77777777" w:rsidR="006E716F" w:rsidRDefault="00000000">
      <w:r>
        <w:br w:type="page"/>
      </w:r>
    </w:p>
    <w:p w14:paraId="55F0A88A" w14:textId="77777777" w:rsidR="006E716F" w:rsidRDefault="006E716F">
      <w:pPr>
        <w:spacing w:before="60" w:after="60"/>
      </w:pPr>
    </w:p>
    <w:p w14:paraId="0C7EAA80" w14:textId="77777777" w:rsidR="006E716F" w:rsidRDefault="006E716F">
      <w:pPr>
        <w:spacing w:before="60" w:after="60"/>
      </w:pPr>
    </w:p>
    <w:p w14:paraId="725FA758" w14:textId="77777777" w:rsidR="006E716F" w:rsidRDefault="006E716F">
      <w:pPr>
        <w:spacing w:before="60" w:after="60"/>
      </w:pPr>
    </w:p>
    <w:p w14:paraId="5AA3D9AC" w14:textId="77777777" w:rsidR="006E716F" w:rsidRDefault="006E716F">
      <w:pPr>
        <w:spacing w:before="60" w:after="60"/>
      </w:pPr>
    </w:p>
    <w:p w14:paraId="5AE27B51" w14:textId="77777777" w:rsidR="006E716F" w:rsidRDefault="00000000">
      <w:pPr>
        <w:spacing w:before="0" w:after="160" w:lineRule="auto" w:line="288"/>
        <w:jc w:val="center"/>
      </w:pPr>
      <w:r>
        <w:rPr>
          <w:rFonts w:ascii="Garamond" w:hAnsi="Garamond"/>
          <w:b/>
          <w:bCs/>
          <w:color w:val="1A1A2E"/>
          <w:sz w:val="56"/>
          <w:szCs w:val="56"/>
        </w:rPr>
        <w:t>★</w:t>
      </w:r>
    </w:p>
    <w:p w14:paraId="3DA1B87B" w14:textId="77777777" w:rsidR="006E716F" w:rsidRDefault="00000000">
      <w:pPr>
        <w:spacing w:before="240" w:after="120" w:lineRule="auto" w:line="288"/>
        <w:jc w:val="left"/>
      </w:pPr>
      <w:r>
        <w:rPr>
          <w:rFonts w:ascii="Garamond" w:eastAsia="Arial" w:hAnsi="Garamond" w:cs="Arial"/>
          <w:b/>
          <w:bCs/>
          <w:color w:val="1A1A2E"/>
          <w:sz w:val="24"/>
          <w:szCs w:val="28"/>
        </w:rPr>
        <w:t>LA PAIX, ON PEUT L’ÉVITER.</w:t>
      </w:r>
    </w:p>
    <w:p w14:paraId="002F094D" w14:textId="77777777" w:rsidR="006E716F" w:rsidRDefault="00000000">
      <w:pPr>
        <w:spacing w:before="240" w:after="120" w:lineRule="auto" w:line="288"/>
        <w:jc w:val="left"/>
      </w:pPr>
      <w:r>
        <w:rPr>
          <w:rFonts w:ascii="Garamond" w:eastAsia="Arial" w:hAnsi="Garamond" w:cs="Arial"/>
          <w:b/>
          <w:bCs/>
          <w:color w:val="1A1A2E"/>
          <w:sz w:val="24"/>
          <w:szCs w:val="28"/>
        </w:rPr>
        <w:t>MAIS LA JUSTICE, NON.</w:t>
      </w:r>
    </w:p>
    <w:p w14:paraId="27846E72" w14:textId="77777777" w:rsidR="006E716F" w:rsidRDefault="00000000">
      <w:pPr>
        <w:spacing w:before="240" w:after="120" w:lineRule="auto" w:line="288"/>
        <w:jc w:val="left"/>
      </w:pPr>
      <w:r>
        <w:rPr>
          <w:rFonts w:ascii="Garamond" w:eastAsia="Arial" w:hAnsi="Garamond" w:cs="Arial"/>
          <w:b/>
          <w:bCs/>
          <w:color w:val="1A1A2E"/>
          <w:sz w:val="24"/>
          <w:szCs w:val="28"/>
        </w:rPr>
        <w:t>LA LIBERTÉ, JAMAIS.</w:t>
      </w:r>
    </w:p>
    <w:p w14:paraId="1E8DC9FC" w14:textId="77777777" w:rsidR="006E716F" w:rsidRDefault="00000000">
      <w:pPr>
        <w:spacing w:before="160" w:after="40" w:lineRule="auto" w:line="276"/>
        <w:ind w:left="680" w:right="283"/>
        <w:jc w:val="left"/>
      </w:pPr>
      <w:r>
        <w:rPr>
          <w:rFonts w:ascii="Garamond" w:eastAsia="Arial" w:hAnsi="Garamond" w:cs="Arial"/>
          <w:i/>
          <w:iCs/>
          <w:color w:val="8B0000"/>
          <w:sz w:val="21"/>
        </w:rPr>
        <w:t>« Restons vigilants. » — Général Tiani, 13 novembre 2025</w:t>
      </w:r>
    </w:p>
    <w:p w14:paraId="408A7DBF" w14:textId="33292DC7" w:rsidR="006E716F" w:rsidRDefault="00BD68E2">
      <w:pPr>
        <w:spacing w:before="0" w:after="200" w:lineRule="auto" w:line="264"/>
        <w:ind w:left="680"/>
        <w:jc w:val="left"/>
      </w:pPr>
      <w:r>
        <w:rPr>
          <w:rFonts w:ascii="Garamond" w:eastAsia="Arial" w:hAnsi="Garamond" w:cs="Arial"/>
          <w:i/>
          <w:iCs/>
          <w:color w:val="555555"/>
          <w:sz w:val="19"/>
          <w:szCs w:val="18"/>
        </w:rPr>
        <w:t>BEN-H2O</w:t>
      </w:r>
      <w:r w:rsidR="00000000">
        <w:rPr>
          <w:rFonts w:ascii="Garamond" w:eastAsia="Arial" w:hAnsi="Garamond" w:cs="Arial"/>
          <w:i/>
          <w:iCs/>
          <w:color w:val="555555"/>
          <w:sz w:val="19"/>
          <w:szCs w:val="18"/>
        </w:rPr>
        <w:t xml:space="preserve"> — 130+ sources — Mai 2026</w:t>
      </w:r>
    </w:p>
    <w:sectPr w:rsidR="006E716F">
      <w:headerReference w:type="default" r:id="rId6"/>
      <w:headerReference w:type="even" r:id="rId7"/>
      <w:pgSz w:w="8640" w:h="12960"/>
      <w:pgMar w:top="1440" w:right="1080" w:bottom="1440" w:left="1440" w:header="708" w:footer="708"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DA349F7A-FF67-4A72-89A6-AB8E3BC29244}"/>
    <w:embedBold r:id="rId2" w:fontKey="{563BB12F-E909-409A-A6A0-F891E5D51C4B}"/>
    <w:embedItalic r:id="rId3" w:fontKey="{88794015-7A8E-48E2-B4EE-9E40B3EE95DA}"/>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4" w:fontKey="{5A830A86-3DC8-4D89-877F-18C4F890F248}"/>
  </w:font>
  <w:font w:name="Calibri">
    <w:panose1 w:val="020F0502020204030204"/>
    <w:charset w:val="00"/>
    <w:family w:val="swiss"/>
    <w:pitch w:val="variable"/>
    <w:sig w:usb0="E4002EFF" w:usb1="C200247B" w:usb2="00000009" w:usb3="00000000" w:csb0="000001FF" w:csb1="00000000"/>
    <w:embedRegular r:id="rId5" w:fontKey="{3FA56F30-78DC-436C-9E59-38BA5248565B}"/>
  </w:font>
  <w:font w:name="Cambria">
    <w:panose1 w:val="02040503050406030204"/>
    <w:charset w:val="00"/>
    <w:family w:val="roman"/>
    <w:pitch w:val="variable"/>
    <w:sig w:usb0="E00006FF" w:usb1="420024FF" w:usb2="02000000" w:usb3="00000000" w:csb0="0000019F" w:csb1="00000000"/>
    <w:embedRegular r:id="rId6" w:fontKey="{42BFBEC7-2283-4033-ADA6-48D760A934E1}"/>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1A1A2E"/>
      </w:pBdr>
    </w:pPr>
    <w:r>
      <w:rPr>
        <w:rFonts w:ascii="Garamond" w:hAnsi="Garamond"/>
        <w:b w:val="0"/>
        <w:color w:val="555555"/>
        <w:sz w:val="17"/>
      </w:rPr>
      <w:t xml:space="preserve">BEN-H2O   |   </w:t>
    </w:r>
    <w:r>
      <w:rPr>
        <w:rFonts w:ascii="Garamond" w:hAnsi="Garamond"/>
        <w:b/>
        <w:color w:val="1A1A2E"/>
        <w:sz w:val="17"/>
      </w:rPr>
      <w:fldChar w:fldCharType="begin"/>
      <w:instrText xml:space="preserve"> PAGE </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1A1A2E"/>
      </w:pBdr>
    </w:pPr>
    <w:r>
      <w:rPr>
        <w:rFonts w:ascii="Garamond" w:hAnsi="Garamond"/>
        <w:b/>
        <w:color w:val="1A1A2E"/>
        <w:sz w:val="17"/>
      </w:rPr>
      <w:fldChar w:fldCharType="begin"/>
      <w:instrText xml:space="preserve"> PAGE </w:instrText>
      <w:fldChar w:fldCharType="end"/>
    </w:r>
    <w:r>
      <w:rPr>
        <w:rFonts w:ascii="Garamond" w:hAnsi="Garamond"/>
        <w:b w:val="0"/>
        <w:color w:val="555555"/>
        <w:sz w:val="17"/>
      </w:rPr>
      <w:t xml:space="preserve">   |   LA PAIX, ON PEUT L’ÉVITER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16F"/>
    <w:rsid w:val="00097EC8"/>
    <w:rsid w:val="000E616A"/>
    <w:rsid w:val="001417B7"/>
    <w:rsid w:val="001E06A9"/>
    <w:rsid w:val="002103CC"/>
    <w:rsid w:val="00243900"/>
    <w:rsid w:val="0026624B"/>
    <w:rsid w:val="00271C4B"/>
    <w:rsid w:val="002E7779"/>
    <w:rsid w:val="00314EF1"/>
    <w:rsid w:val="00420537"/>
    <w:rsid w:val="00475F53"/>
    <w:rsid w:val="004E799B"/>
    <w:rsid w:val="00571D36"/>
    <w:rsid w:val="00591DAA"/>
    <w:rsid w:val="005A6B1B"/>
    <w:rsid w:val="006969B1"/>
    <w:rsid w:val="006E716F"/>
    <w:rsid w:val="00784AD5"/>
    <w:rsid w:val="00793C50"/>
    <w:rsid w:val="00832CF6"/>
    <w:rsid w:val="00866D65"/>
    <w:rsid w:val="0087405C"/>
    <w:rsid w:val="008F3852"/>
    <w:rsid w:val="00924E0A"/>
    <w:rsid w:val="0094213B"/>
    <w:rsid w:val="009730E1"/>
    <w:rsid w:val="00A241BF"/>
    <w:rsid w:val="00A777D5"/>
    <w:rsid w:val="00A95D9B"/>
    <w:rsid w:val="00AC195C"/>
    <w:rsid w:val="00AD6709"/>
    <w:rsid w:val="00B32DAD"/>
    <w:rsid w:val="00B33022"/>
    <w:rsid w:val="00B778C4"/>
    <w:rsid w:val="00B874F0"/>
    <w:rsid w:val="00BD68E2"/>
    <w:rsid w:val="00C94F3C"/>
    <w:rsid w:val="00D00456"/>
    <w:rsid w:val="00E312FF"/>
    <w:rsid w:val="00E9344C"/>
    <w:rsid w:val="00F16111"/>
    <w:rsid w:val="00F264E5"/>
    <w:rsid w:val="00F66E0C"/>
    <w:rsid w:val="00F708BC"/>
    <w:rsid w:val="00FB3AE5"/>
    <w:rsid w:val="00FC0CED"/>
    <w:rsid w:val="00FC30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38C62"/>
  <w15:docId w15:val="{129509D7-FACD-4F19-AE23-35E2E5E7AAD9}"/>
  <w:mirrorMargins/>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itre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itre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itre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itre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itre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nil"/>
        <w:left w:val="nil"/>
        <w:bottom w:val="nil"/>
        <w:right w:val="nil"/>
        <w:between w:val="nil"/>
      </w:pBdr>
    </w:pPr>
    <w:rPr>
      <w:color w:val="000000"/>
      <w:sz w:val="56"/>
      <w:szCs w:val="56"/>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200" w:type="dxa"/>
        <w:left w:w="115" w:type="dxa"/>
        <w:bottom w:w="200" w:type="dxa"/>
        <w:right w:w="115" w:type="dxa"/>
      </w:tblCellMar>
    </w:tblPr>
  </w:style>
  <w:style w:type="table" w:customStyle="1" w:styleId="a0">
    <w:basedOn w:val="TableNormal"/>
    <w:tblPr>
      <w:tblStyleRowBandSize w:val="1"/>
      <w:tblStyleColBandSize w:val="1"/>
      <w:tblCellMar>
        <w:top w:w="200" w:type="dxa"/>
        <w:left w:w="115" w:type="dxa"/>
        <w:bottom w:w="200" w:type="dxa"/>
        <w:right w:w="115" w:type="dxa"/>
      </w:tblCellMar>
    </w:tblPr>
  </w:style>
  <w:style w:type="table" w:customStyle="1" w:styleId="a1">
    <w:basedOn w:val="TableNormal"/>
    <w:tblPr>
      <w:tblStyleRowBandSize w:val="1"/>
      <w:tblStyleColBandSize w:val="1"/>
      <w:tblCellMar>
        <w:top w:w="200" w:type="dxa"/>
        <w:left w:w="115" w:type="dxa"/>
        <w:bottom w:w="200" w:type="dxa"/>
        <w:right w:w="115" w:type="dxa"/>
      </w:tblCellMar>
    </w:tblPr>
  </w:style>
  <w:style w:type="table" w:customStyle="1" w:styleId="a2">
    <w:basedOn w:val="TableNormal"/>
    <w:tblPr>
      <w:tblStyleRowBandSize w:val="1"/>
      <w:tblStyleColBandSize w:val="1"/>
      <w:tblCellMar>
        <w:top w:w="200" w:type="dxa"/>
        <w:left w:w="115" w:type="dxa"/>
        <w:bottom w:w="200" w:type="dxa"/>
        <w:right w:w="115" w:type="dxa"/>
      </w:tblCellMar>
    </w:tblPr>
  </w:style>
  <w:style w:type="table" w:customStyle="1" w:styleId="a3">
    <w:basedOn w:val="TableNormal"/>
    <w:tblPr>
      <w:tblStyleRowBandSize w:val="1"/>
      <w:tblStyleColBandSize w:val="1"/>
      <w:tblCellMar>
        <w:top w:w="200" w:type="dxa"/>
        <w:left w:w="115" w:type="dxa"/>
        <w:bottom w:w="200" w:type="dxa"/>
        <w:right w:w="115" w:type="dxa"/>
      </w:tblCellMar>
    </w:tblPr>
  </w:style>
  <w:style w:type="table" w:customStyle="1" w:styleId="a4">
    <w:basedOn w:val="TableNormal"/>
    <w:tblPr>
      <w:tblStyleRowBandSize w:val="1"/>
      <w:tblStyleColBandSize w:val="1"/>
      <w:tblCellMar>
        <w:top w:w="200" w:type="dxa"/>
        <w:left w:w="115" w:type="dxa"/>
        <w:bottom w:w="200" w:type="dxa"/>
        <w:right w:w="115" w:type="dxa"/>
      </w:tblCellMar>
    </w:tblPr>
  </w:style>
  <w:style w:type="table" w:customStyle="1" w:styleId="a5">
    <w:basedOn w:val="TableNormal"/>
    <w:tblPr>
      <w:tblStyleRowBandSize w:val="1"/>
      <w:tblStyleColBandSize w:val="1"/>
      <w:tblCellMar>
        <w:top w:w="200" w:type="dxa"/>
        <w:left w:w="115" w:type="dxa"/>
        <w:bottom w:w="200" w:type="dxa"/>
        <w:right w:w="115" w:type="dxa"/>
      </w:tblCellMar>
    </w:tblPr>
  </w:style>
  <w:style w:type="table" w:customStyle="1" w:styleId="a6">
    <w:basedOn w:val="TableNormal"/>
    <w:tblPr>
      <w:tblStyleRowBandSize w:val="1"/>
      <w:tblStyleColBandSize w:val="1"/>
      <w:tblCellMar>
        <w:top w:w="200" w:type="dxa"/>
        <w:left w:w="115" w:type="dxa"/>
        <w:bottom w:w="200" w:type="dxa"/>
        <w:right w:w="115" w:type="dxa"/>
      </w:tblCellMar>
    </w:tblPr>
  </w:style>
  <w:style w:type="table" w:customStyle="1" w:styleId="a7">
    <w:basedOn w:val="TableNormal"/>
    <w:tblPr>
      <w:tblStyleRowBandSize w:val="1"/>
      <w:tblStyleColBandSize w:val="1"/>
      <w:tblCellMar>
        <w:top w:w="200" w:type="dxa"/>
        <w:left w:w="115" w:type="dxa"/>
        <w:bottom w:w="200" w:type="dxa"/>
        <w:right w:w="115" w:type="dxa"/>
      </w:tblCellMar>
    </w:tblPr>
  </w:style>
  <w:style w:type="table" w:customStyle="1" w:styleId="a8">
    <w:basedOn w:val="TableNormal"/>
    <w:tblPr>
      <w:tblStyleRowBandSize w:val="1"/>
      <w:tblStyleColBandSize w:val="1"/>
      <w:tblCellMar>
        <w:top w:w="200" w:type="dxa"/>
        <w:left w:w="115" w:type="dxa"/>
        <w:bottom w:w="200" w:type="dxa"/>
        <w:right w:w="115" w:type="dxa"/>
      </w:tblCellMar>
    </w:tblPr>
  </w:style>
  <w:style w:type="table" w:customStyle="1" w:styleId="a9">
    <w:basedOn w:val="TableNormal"/>
    <w:tblPr>
      <w:tblStyleRowBandSize w:val="1"/>
      <w:tblStyleColBandSize w:val="1"/>
      <w:tblCellMar>
        <w:top w:w="200" w:type="dxa"/>
        <w:left w:w="115" w:type="dxa"/>
        <w:bottom w:w="200" w:type="dxa"/>
        <w:right w:w="115" w:type="dxa"/>
      </w:tblCellMar>
    </w:tblPr>
  </w:style>
  <w:style w:type="table" w:customStyle="1" w:styleId="aa">
    <w:basedOn w:val="TableNormal"/>
    <w:tblPr>
      <w:tblStyleRowBandSize w:val="1"/>
      <w:tblStyleColBandSize w:val="1"/>
      <w:tblCellMar>
        <w:top w:w="200" w:type="dxa"/>
        <w:left w:w="115" w:type="dxa"/>
        <w:bottom w:w="200" w:type="dxa"/>
        <w:right w:w="115" w:type="dxa"/>
      </w:tblCellMar>
    </w:tblPr>
  </w:style>
  <w:style w:type="table" w:customStyle="1" w:styleId="ab">
    <w:basedOn w:val="TableNormal"/>
    <w:tblPr>
      <w:tblStyleRowBandSize w:val="1"/>
      <w:tblStyleColBandSize w:val="1"/>
      <w:tblCellMar>
        <w:top w:w="200" w:type="dxa"/>
        <w:left w:w="115" w:type="dxa"/>
        <w:bottom w:w="200" w:type="dxa"/>
        <w:right w:w="115" w:type="dxa"/>
      </w:tblCellMar>
    </w:tblPr>
  </w:style>
  <w:style w:type="table" w:customStyle="1" w:styleId="ac">
    <w:basedOn w:val="TableNormal"/>
    <w:tblPr>
      <w:tblStyleRowBandSize w:val="1"/>
      <w:tblStyleColBandSize w:val="1"/>
      <w:tblCellMar>
        <w:top w:w="200" w:type="dxa"/>
        <w:left w:w="115" w:type="dxa"/>
        <w:bottom w:w="200" w:type="dxa"/>
        <w:right w:w="115" w:type="dxa"/>
      </w:tblCellMar>
    </w:tblPr>
  </w:style>
  <w:style w:type="table" w:customStyle="1" w:styleId="ad">
    <w:basedOn w:val="TableNormal"/>
    <w:tblPr>
      <w:tblStyleRowBandSize w:val="1"/>
      <w:tblStyleColBandSize w:val="1"/>
      <w:tblCellMar>
        <w:top w:w="200" w:type="dxa"/>
        <w:left w:w="115" w:type="dxa"/>
        <w:bottom w:w="200" w:type="dxa"/>
        <w:right w:w="115" w:type="dxa"/>
      </w:tblCellMar>
    </w:tblPr>
  </w:style>
  <w:style w:type="table" w:customStyle="1" w:styleId="ae">
    <w:basedOn w:val="TableNormal"/>
    <w:tblPr>
      <w:tblStyleRowBandSize w:val="1"/>
      <w:tblStyleColBandSize w:val="1"/>
      <w:tblCellMar>
        <w:top w:w="200" w:type="dxa"/>
        <w:left w:w="115" w:type="dxa"/>
        <w:bottom w:w="200" w:type="dxa"/>
        <w:right w:w="115" w:type="dxa"/>
      </w:tblCellMar>
    </w:tblPr>
  </w:style>
  <w:style w:type="table" w:customStyle="1" w:styleId="af">
    <w:basedOn w:val="TableNormal"/>
    <w:tblPr>
      <w:tblStyleRowBandSize w:val="1"/>
      <w:tblStyleColBandSize w:val="1"/>
      <w:tblCellMar>
        <w:top w:w="200" w:type="dxa"/>
        <w:left w:w="115" w:type="dxa"/>
        <w:bottom w:w="200" w:type="dxa"/>
        <w:right w:w="115" w:type="dxa"/>
      </w:tblCellMar>
    </w:tblPr>
  </w:style>
  <w:style w:type="table" w:customStyle="1" w:styleId="af0">
    <w:basedOn w:val="TableNormal"/>
    <w:tblPr>
      <w:tblStyleRowBandSize w:val="1"/>
      <w:tblStyleColBandSize w:val="1"/>
      <w:tblCellMar>
        <w:top w:w="200" w:type="dxa"/>
        <w:left w:w="115" w:type="dxa"/>
        <w:bottom w:w="200" w:type="dxa"/>
        <w:right w:w="115" w:type="dxa"/>
      </w:tblCellMar>
    </w:tblPr>
  </w:style>
  <w:style w:type="table" w:customStyle="1" w:styleId="af1">
    <w:basedOn w:val="TableNormal"/>
    <w:tblPr>
      <w:tblStyleRowBandSize w:val="1"/>
      <w:tblStyleColBandSize w:val="1"/>
      <w:tblCellMar>
        <w:top w:w="200" w:type="dxa"/>
        <w:left w:w="115" w:type="dxa"/>
        <w:bottom w:w="200" w:type="dxa"/>
        <w:right w:w="115" w:type="dxa"/>
      </w:tblCellMar>
    </w:tblPr>
  </w:style>
  <w:style w:type="table" w:customStyle="1" w:styleId="af2">
    <w:basedOn w:val="TableNormal"/>
    <w:tblPr>
      <w:tblStyleRowBandSize w:val="1"/>
      <w:tblStyleColBandSize w:val="1"/>
      <w:tblCellMar>
        <w:top w:w="200" w:type="dxa"/>
        <w:left w:w="115" w:type="dxa"/>
        <w:bottom w:w="200" w:type="dxa"/>
        <w:right w:w="115" w:type="dxa"/>
      </w:tblCellMar>
    </w:tblPr>
  </w:style>
  <w:style w:type="table" w:customStyle="1" w:styleId="af3">
    <w:basedOn w:val="TableNormal"/>
    <w:tblPr>
      <w:tblStyleRowBandSize w:val="1"/>
      <w:tblStyleColBandSize w:val="1"/>
      <w:tblCellMar>
        <w:top w:w="200" w:type="dxa"/>
        <w:left w:w="115" w:type="dxa"/>
        <w:bottom w:w="20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505</TotalTime>
  <Pages>90</Pages>
  <Words>26102</Words>
  <Characters>143563</Characters>
  <Application>Microsoft Office Word</Application>
  <DocSecurity>0</DocSecurity>
  <Lines>1196</Lines>
  <Paragraphs>338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KHANEL BENAM</cp:lastModifiedBy>
  <cp:revision>33</cp:revision>
  <dcterms:created xsi:type="dcterms:W3CDTF">2026-05-31T20:01:00Z</dcterms:created>
  <dcterms:modified xsi:type="dcterms:W3CDTF">2026-06-01T04:26:00Z</dcterms:modified>
</cp:coreProperties>
</file>