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3B75F" w14:textId="77777777" w:rsidR="006E716F" w:rsidRDefault="006E716F">
      <w:pPr>
        <w:spacing w:before="60" w:after="60"/>
      </w:pPr>
    </w:p>
    <w:p w14:paraId="4F0E5D5A" w14:textId="77777777" w:rsidR="006E716F" w:rsidRDefault="006E716F">
      <w:pPr>
        <w:spacing w:before="60" w:after="60"/>
      </w:pPr>
    </w:p>
    <w:p w14:paraId="7520151E" w14:textId="77777777" w:rsidR="006E716F" w:rsidRDefault="00000000">
      <w:pPr>
        <w:spacing w:after="160" w:line="288" w:lineRule="auto"/>
        <w:jc w:val="center"/>
        <w:rPr>
          <w:color w:val="888888"/>
          <w:sz w:val="48"/>
          <w:szCs w:val="48"/>
        </w:rPr>
      </w:pPr>
      <w:r>
        <w:rPr>
          <w:rFonts w:ascii="Garamond" w:eastAsia="Arial" w:hAnsi="Garamond" w:cs="Arial"/>
          <w:b/>
          <w:bCs/>
          <w:i/>
          <w:iCs/>
          <w:color w:val="555555"/>
          <w:sz w:val="44"/>
          <w:szCs w:val="54"/>
        </w:rPr>
        <w:t xml:space="preserve">Alliance des États du Sahel </w:t>
      </w:r>
    </w:p>
    <w:p w14:paraId="6AD70E6A" w14:textId="77777777" w:rsidR="006E716F" w:rsidRDefault="00000000">
      <w:pPr>
        <w:spacing w:after="160" w:line="288" w:lineRule="auto"/>
        <w:jc w:val="center"/>
      </w:pPr>
      <w:r>
        <w:rPr>
          <w:rFonts w:ascii="Garamond" w:eastAsia="Arial" w:hAnsi="Garamond" w:cs="Arial"/>
          <w:b/>
          <w:bCs/>
          <w:color w:val="1A1A2E"/>
          <w:sz w:val="56"/>
          <w:szCs w:val="64"/>
        </w:rPr>
        <w:t>LA PAIX,</w:t>
      </w:r>
    </w:p>
    <w:p w14:paraId="5750F5B6" w14:textId="77777777" w:rsidR="006E716F" w:rsidRDefault="00000000">
      <w:pPr>
        <w:spacing w:after="160" w:line="288" w:lineRule="auto"/>
        <w:jc w:val="center"/>
      </w:pPr>
      <w:r>
        <w:rPr>
          <w:rFonts w:ascii="Garamond" w:eastAsia="Arial" w:hAnsi="Garamond" w:cs="Arial"/>
          <w:b/>
          <w:bCs/>
          <w:color w:val="1A1A2E"/>
          <w:sz w:val="56"/>
          <w:szCs w:val="64"/>
        </w:rPr>
        <w:t>ON PEUT L’ÉVITER</w:t>
      </w:r>
    </w:p>
    <w:p w14:paraId="57EF3509" w14:textId="77777777" w:rsidR="006E716F" w:rsidRDefault="006E716F">
      <w:pPr>
        <w:spacing w:before="60" w:after="60"/>
      </w:pPr>
    </w:p>
    <w:p w14:paraId="0ED28605" w14:textId="77777777" w:rsidR="006E716F" w:rsidRDefault="00000000">
      <w:pPr>
        <w:spacing w:before="240" w:after="120" w:line="288" w:lineRule="auto"/>
        <w:rPr>
          <w:color w:val="888888"/>
        </w:rPr>
      </w:pPr>
      <w:r>
        <w:rPr>
          <w:rFonts w:ascii="Garamond" w:eastAsia="Arial" w:hAnsi="Garamond" w:cs="Arial"/>
          <w:b/>
          <w:bCs/>
          <w:i/>
          <w:iCs/>
          <w:color w:val="1A1A2E"/>
          <w:sz w:val="24"/>
          <w:szCs w:val="26"/>
        </w:rPr>
        <w:t xml:space="preserve">Géopolitique de la résistance africaine </w:t>
      </w:r>
    </w:p>
    <w:p w14:paraId="3D6C28EF" w14:textId="77777777" w:rsidR="006E716F" w:rsidRDefault="006E716F">
      <w:pPr>
        <w:spacing w:before="60" w:after="60"/>
      </w:pPr>
    </w:p>
    <w:p w14:paraId="796B3EB9" w14:textId="77777777" w:rsidR="00F23DDB" w:rsidRDefault="00F23DDB">
      <w:pPr>
        <w:spacing w:before="60" w:after="60"/>
      </w:pPr>
    </w:p>
    <w:p w14:paraId="2252409C" w14:textId="77777777" w:rsidR="00F23DDB" w:rsidRDefault="00F23DDB">
      <w:pPr>
        <w:spacing w:before="60" w:after="60"/>
      </w:pPr>
    </w:p>
    <w:p w14:paraId="48856ED2" w14:textId="77777777" w:rsidR="00F23DDB" w:rsidRDefault="00F23DDB">
      <w:pPr>
        <w:spacing w:before="60" w:after="60"/>
      </w:pPr>
    </w:p>
    <w:p w14:paraId="41F95970" w14:textId="77777777" w:rsidR="00F23DDB" w:rsidRDefault="00F23DDB">
      <w:pPr>
        <w:spacing w:before="60" w:after="60"/>
      </w:pPr>
    </w:p>
    <w:p w14:paraId="15E8EDCA" w14:textId="77777777" w:rsidR="00F23DDB" w:rsidRDefault="00F23DDB">
      <w:pPr>
        <w:spacing w:before="60" w:after="60"/>
      </w:pPr>
    </w:p>
    <w:p w14:paraId="23F71887" w14:textId="77777777" w:rsidR="00F23DDB" w:rsidRDefault="00F23DDB">
      <w:pPr>
        <w:spacing w:before="60" w:after="60"/>
      </w:pPr>
    </w:p>
    <w:p w14:paraId="5974CB15" w14:textId="77777777" w:rsidR="00F23DDB" w:rsidRDefault="00F23DDB">
      <w:pPr>
        <w:spacing w:before="60" w:after="60"/>
      </w:pPr>
    </w:p>
    <w:p w14:paraId="709FCEE0" w14:textId="77777777" w:rsidR="00F23DDB" w:rsidRDefault="00F23DDB">
      <w:pPr>
        <w:spacing w:before="60" w:after="60"/>
      </w:pPr>
    </w:p>
    <w:p w14:paraId="3DD056F2" w14:textId="77777777" w:rsidR="00F23DDB" w:rsidRDefault="00F23DDB">
      <w:pPr>
        <w:spacing w:before="60" w:after="60"/>
      </w:pPr>
    </w:p>
    <w:p w14:paraId="7CA44738" w14:textId="77777777" w:rsidR="00F23DDB" w:rsidRDefault="00F23DDB">
      <w:pPr>
        <w:spacing w:before="60" w:after="60"/>
      </w:pPr>
    </w:p>
    <w:p w14:paraId="454D3038" w14:textId="77777777" w:rsidR="00F23DDB" w:rsidRDefault="00F23DDB">
      <w:pPr>
        <w:spacing w:before="60" w:after="60"/>
      </w:pPr>
    </w:p>
    <w:p w14:paraId="3D3FBE5E" w14:textId="77777777" w:rsidR="00F23DDB" w:rsidRDefault="00F23DDB">
      <w:pPr>
        <w:spacing w:before="60" w:after="60"/>
      </w:pPr>
    </w:p>
    <w:p w14:paraId="5176F6D0" w14:textId="77777777" w:rsidR="00F23DDB" w:rsidRDefault="00F23DDB">
      <w:pPr>
        <w:spacing w:before="60" w:after="60"/>
      </w:pPr>
      <w:r>
        <w:rPr>
          <w:rFonts w:ascii="Segoe UI Symbol" w:hAnsi="Segoe UI Symbol" w:cs="Segoe UI Symbol"/>
        </w:rPr>
        <w:t xml:space="preserve">     </w:t>
      </w:r>
    </w:p>
    <w:p w14:paraId="5BE75B28" w14:textId="77777777" w:rsidR="006E716F" w:rsidRDefault="00F23DDB" w:rsidP="000B473B">
      <w:pPr>
        <w:spacing w:after="80" w:line="312" w:lineRule="auto"/>
        <w:jc w:val="both"/>
      </w:pPr>
      <w:r>
        <w:rPr>
          <w:rFonts w:ascii="Garamond" w:eastAsia="Arial" w:hAnsi="Garamond" w:cs="Arial"/>
          <w:i/>
          <w:iCs/>
          <w:color w:val="1A1A1A"/>
          <w:sz w:val="22"/>
        </w:rPr>
        <w:t xml:space="preserve"> BEN–H2O</w:t>
      </w:r>
    </w:p>
    <w:p w14:paraId="55A10651" w14:textId="77777777" w:rsidR="006E716F" w:rsidRDefault="000B473B" w:rsidP="00F23DDB">
      <w:pPr>
        <w:spacing w:after="80" w:line="312" w:lineRule="auto"/>
        <w:jc w:val="both"/>
      </w:pPr>
      <w:r>
        <w:rPr>
          <w:rFonts w:ascii="Garamond" w:eastAsia="Arial" w:hAnsi="Garamond" w:cs="Arial"/>
          <w:i/>
          <w:iCs/>
          <w:color w:val="1A1A1A"/>
          <w:sz w:val="22"/>
        </w:rPr>
        <w:t>— 2026 —</w:t>
      </w:r>
    </w:p>
    <w:p w14:paraId="1D7C23C6" w14:textId="77777777" w:rsidR="006E716F" w:rsidRDefault="00000000">
      <w:r>
        <w:br w:type="page"/>
      </w:r>
    </w:p>
    <w:p w14:paraId="3E752E4F" w14:textId="77777777" w:rsidR="006E716F" w:rsidRDefault="006E716F">
      <w:pPr>
        <w:spacing w:before="60" w:after="60"/>
      </w:pPr>
    </w:p>
    <w:p w14:paraId="307E5C33" w14:textId="77777777" w:rsidR="006E716F" w:rsidRDefault="006E716F">
      <w:pPr>
        <w:spacing w:before="60" w:after="60"/>
      </w:pPr>
    </w:p>
    <w:p w14:paraId="7AA3DFA6"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Un peuple sans connaissance de son histoire, de son origine et de sa culture est comme un arbre sans racines. »</w:t>
      </w:r>
    </w:p>
    <w:p w14:paraId="7BC7DC50" w14:textId="77777777" w:rsidR="006E716F" w:rsidRDefault="00000000">
      <w:pPr>
        <w:spacing w:after="200" w:line="264" w:lineRule="auto"/>
        <w:ind w:left="680" w:right="700"/>
      </w:pPr>
      <w:r>
        <w:rPr>
          <w:rFonts w:ascii="Garamond" w:eastAsia="Arial" w:hAnsi="Garamond" w:cs="Arial"/>
          <w:i/>
          <w:iCs/>
          <w:color w:val="555555"/>
          <w:sz w:val="19"/>
          <w:szCs w:val="18"/>
        </w:rPr>
        <w:t>— Marcus Garvey</w:t>
      </w:r>
    </w:p>
    <w:p w14:paraId="3D5BD064"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liberté ne se donne pas, elle se prend. »</w:t>
      </w:r>
    </w:p>
    <w:p w14:paraId="06565264" w14:textId="77777777" w:rsidR="006E716F" w:rsidRDefault="00000000">
      <w:pPr>
        <w:spacing w:after="200" w:line="264" w:lineRule="auto"/>
        <w:ind w:left="680" w:right="700"/>
      </w:pPr>
      <w:r>
        <w:rPr>
          <w:rFonts w:ascii="Garamond" w:eastAsia="Arial" w:hAnsi="Garamond" w:cs="Arial"/>
          <w:i/>
          <w:iCs/>
          <w:color w:val="555555"/>
          <w:sz w:val="19"/>
          <w:szCs w:val="18"/>
        </w:rPr>
        <w:t>— Frantz Fanon, Les Damnés de la Terre, 1961</w:t>
      </w:r>
    </w:p>
    <w:p w14:paraId="38A37370"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Il faut oser inventer l’avenir. »</w:t>
      </w:r>
    </w:p>
    <w:p w14:paraId="7190507F" w14:textId="77777777" w:rsidR="006E716F" w:rsidRDefault="00000000">
      <w:pPr>
        <w:spacing w:after="200" w:line="264" w:lineRule="auto"/>
        <w:ind w:left="680" w:right="700"/>
      </w:pPr>
      <w:r>
        <w:rPr>
          <w:rFonts w:ascii="Garamond" w:eastAsia="Arial" w:hAnsi="Garamond" w:cs="Arial"/>
          <w:i/>
          <w:iCs/>
          <w:color w:val="555555"/>
          <w:sz w:val="19"/>
          <w:szCs w:val="18"/>
        </w:rPr>
        <w:t>— Thomas Sankara, discours à l’ONU, 4 octobre 1984</w:t>
      </w:r>
    </w:p>
    <w:p w14:paraId="486D1CE9"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Nous préférons la pauvreté dans la liberté à la richesse dans l’esclavage. »</w:t>
      </w:r>
    </w:p>
    <w:p w14:paraId="1CFAEB64" w14:textId="77777777" w:rsidR="006E716F" w:rsidRDefault="00000000">
      <w:pPr>
        <w:spacing w:after="200" w:line="264" w:lineRule="auto"/>
        <w:ind w:left="680" w:right="700"/>
      </w:pPr>
      <w:r>
        <w:rPr>
          <w:rFonts w:ascii="Garamond" w:eastAsia="Arial" w:hAnsi="Garamond" w:cs="Arial"/>
          <w:i/>
          <w:iCs/>
          <w:color w:val="555555"/>
          <w:sz w:val="19"/>
          <w:szCs w:val="18"/>
        </w:rPr>
        <w:t>— Ahmed Sékou Touré, devant de Gaulle, 25 septembre 1958</w:t>
      </w:r>
    </w:p>
    <w:p w14:paraId="61251F83"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Depuis plus de 60 ans de coopération, la Centrafrique reste toujours le dernier des derniers pays francophones au monde. »</w:t>
      </w:r>
    </w:p>
    <w:p w14:paraId="6836C9AA" w14:textId="77777777" w:rsidR="006E716F" w:rsidRDefault="00000000">
      <w:pPr>
        <w:spacing w:after="200" w:line="264" w:lineRule="auto"/>
        <w:ind w:left="680" w:right="700"/>
      </w:pPr>
      <w:r>
        <w:rPr>
          <w:rFonts w:ascii="Garamond" w:eastAsia="Arial" w:hAnsi="Garamond" w:cs="Arial"/>
          <w:i/>
          <w:iCs/>
          <w:color w:val="555555"/>
          <w:sz w:val="19"/>
          <w:szCs w:val="18"/>
        </w:rPr>
        <w:t>— Fridolin Ngoulou, analyste centrafricain</w:t>
      </w:r>
    </w:p>
    <w:p w14:paraId="18E3803D"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Restons vigilants. »</w:t>
      </w:r>
    </w:p>
    <w:p w14:paraId="6ABB52D7" w14:textId="77777777" w:rsidR="006E716F" w:rsidRDefault="00000000">
      <w:pPr>
        <w:spacing w:after="200" w:line="264" w:lineRule="auto"/>
        <w:ind w:left="680" w:right="700"/>
      </w:pPr>
      <w:r>
        <w:rPr>
          <w:rFonts w:ascii="Garamond" w:eastAsia="Arial" w:hAnsi="Garamond" w:cs="Arial"/>
          <w:i/>
          <w:iCs/>
          <w:color w:val="555555"/>
          <w:sz w:val="19"/>
          <w:szCs w:val="18"/>
        </w:rPr>
        <w:t>— Général Abdourahamane Tiani, CNSP Niger, 13 novembre 2025</w:t>
      </w:r>
    </w:p>
    <w:p w14:paraId="2F65E22A" w14:textId="77777777" w:rsidR="006E716F" w:rsidRDefault="00000000">
      <w:r>
        <w:br w:type="page"/>
      </w:r>
    </w:p>
    <w:p w14:paraId="72A239D9" w14:textId="77777777" w:rsidR="006E716F" w:rsidRDefault="00000000">
      <w:pPr>
        <w:pageBreakBefore/>
        <w:pBdr>
          <w:bottom w:val="single" w:sz="6" w:space="6" w:color="C8A951"/>
        </w:pBdr>
        <w:spacing w:before="720" w:after="280" w:line="288" w:lineRule="auto"/>
      </w:pPr>
      <w:r>
        <w:rPr>
          <w:rFonts w:ascii="Garamond" w:eastAsia="Arial" w:hAnsi="Garamond" w:cs="Arial"/>
          <w:b/>
          <w:bCs/>
          <w:color w:val="1A1A2E"/>
          <w:sz w:val="28"/>
          <w:szCs w:val="32"/>
        </w:rPr>
        <w:lastRenderedPageBreak/>
        <w:t>AVANT-PROPOS — Méthode et rigueur analytique</w:t>
      </w:r>
    </w:p>
    <w:p w14:paraId="54923CCE" w14:textId="77777777" w:rsidR="006E716F" w:rsidRDefault="00000000">
      <w:pPr>
        <w:spacing w:after="80" w:line="312" w:lineRule="auto"/>
        <w:ind w:firstLine="397"/>
        <w:jc w:val="both"/>
      </w:pPr>
      <w:r>
        <w:rPr>
          <w:rFonts w:ascii="Garamond" w:eastAsia="Georgia" w:hAnsi="Garamond" w:cs="Georgia"/>
          <w:color w:val="1A1A1A"/>
          <w:sz w:val="22"/>
          <w:szCs w:val="22"/>
        </w:rPr>
        <w:t>Ce livre est le fruit d’un travail analytique rigoureux couvrant la période 2013–2026. Il mobilise plus de 130 sources issues de catégories éditoriales radicalement différentes : sources françaises critiques mainstream, sources académiques, sources officielles des gouvernements de l’Alliance des États du Sahel, sources panafricanistes, sources centrafricaines et sahéliennes de terrain, et sources institutionnelles adverses.</w:t>
      </w:r>
    </w:p>
    <w:p w14:paraId="09339829" w14:textId="77777777" w:rsidR="006E716F" w:rsidRDefault="00000000">
      <w:pPr>
        <w:spacing w:after="80" w:line="312" w:lineRule="auto"/>
        <w:ind w:firstLine="397"/>
        <w:jc w:val="both"/>
      </w:pPr>
      <w:r>
        <w:rPr>
          <w:rFonts w:ascii="Garamond" w:eastAsia="Georgia" w:hAnsi="Garamond" w:cs="Georgia"/>
          <w:color w:val="1A1A1A"/>
          <w:sz w:val="22"/>
          <w:szCs w:val="22"/>
        </w:rPr>
        <w:t>La méthode est constante : évaluer chaque source sur ses preuves concrètes et ses recoupements, sans indulgence différenciée selon l’orientation éditoriale ou l’origine géographique. Les médias africains (Ndjoni Sango, Oubangui Médias, Vox Africa) sont soumis aux mêmes critères que Le Monde ou RTL France. Ce qui compte, c’est la convergence des preuves et la possibilité de vérification indépendante.</w:t>
      </w:r>
    </w:p>
    <w:p w14:paraId="1B6110E6" w14:textId="77777777" w:rsidR="006E716F" w:rsidRDefault="00000000">
      <w:pPr>
        <w:spacing w:after="80" w:line="312" w:lineRule="auto"/>
        <w:ind w:firstLine="397"/>
        <w:jc w:val="both"/>
      </w:pPr>
      <w:r>
        <w:rPr>
          <w:rFonts w:ascii="Garamond" w:eastAsia="Georgia" w:hAnsi="Garamond" w:cs="Georgia"/>
          <w:color w:val="1A1A1A"/>
          <w:sz w:val="22"/>
          <w:szCs w:val="22"/>
        </w:rPr>
        <w:t>.</w:t>
      </w:r>
    </w:p>
    <w:p w14:paraId="75D1FD46" w14:textId="77777777" w:rsidR="006E716F" w:rsidRDefault="00000000">
      <w:pPr>
        <w:spacing w:after="80" w:line="312" w:lineRule="auto"/>
        <w:ind w:firstLine="397"/>
        <w:jc w:val="both"/>
      </w:pPr>
      <w:r>
        <w:rPr>
          <w:rFonts w:ascii="Garamond" w:eastAsia="Georgia" w:hAnsi="Garamond" w:cs="Georgia"/>
          <w:color w:val="1A1A1A"/>
          <w:sz w:val="22"/>
          <w:szCs w:val="22"/>
        </w:rPr>
        <w:t>Le terme « putsch » est proscrit. Les changements de gouvernement documentés sont désignés par les expressions « transition militaire », « autorités de transition » ou « gouvernement de transition », conformes à la terminologie institutionnelle des pays concernés.</w:t>
      </w:r>
    </w:p>
    <w:p w14:paraId="13EE6FB4"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Les carottes sont cuites pour la France. Regardez tout simplement ce qui se passe partout en Afrique et regardez la grogne qui ne fait que monter. »</w:t>
      </w:r>
    </w:p>
    <w:p w14:paraId="3D3FF6E0" w14:textId="77777777" w:rsidR="006E716F" w:rsidRDefault="00000000">
      <w:pPr>
        <w:spacing w:after="200" w:line="264" w:lineRule="auto"/>
        <w:ind w:left="680" w:right="700"/>
      </w:pPr>
      <w:r>
        <w:rPr>
          <w:rFonts w:ascii="Garamond" w:eastAsia="Arial" w:hAnsi="Garamond" w:cs="Arial"/>
          <w:i/>
          <w:iCs/>
          <w:color w:val="555555"/>
          <w:sz w:val="19"/>
          <w:szCs w:val="18"/>
        </w:rPr>
        <w:t>— Paul Elvira, Panafrican Média TV, 2 août 2022</w:t>
      </w:r>
    </w:p>
    <w:p w14:paraId="59EEC8D7" w14:textId="77777777" w:rsidR="006E716F" w:rsidRDefault="00000000">
      <w:r>
        <w:br w:type="page"/>
      </w:r>
    </w:p>
    <w:p w14:paraId="389BB54D" w14:textId="77777777" w:rsidR="006E716F" w:rsidRDefault="00000000">
      <w:pPr>
        <w:pageBreakBefore/>
        <w:pBdr>
          <w:bottom w:val="single" w:sz="6" w:space="6" w:color="C8A951"/>
        </w:pBdr>
        <w:spacing w:before="720" w:after="280" w:line="288" w:lineRule="auto"/>
      </w:pPr>
      <w:r>
        <w:rPr>
          <w:rFonts w:ascii="Garamond" w:eastAsia="Arial" w:hAnsi="Garamond" w:cs="Arial"/>
          <w:b/>
          <w:bCs/>
          <w:color w:val="1A1A2E"/>
          <w:sz w:val="28"/>
          <w:szCs w:val="32"/>
        </w:rPr>
        <w:lastRenderedPageBreak/>
        <w:t>SOMMAIRE</w:t>
      </w:r>
    </w:p>
    <w:p w14:paraId="4887129B" w14:textId="77777777" w:rsidR="00124B22" w:rsidRDefault="00124B22">
      <w:pPr>
        <w:spacing w:after="60"/>
      </w:pPr>
    </w:p>
    <w:p w14:paraId="00E190AA" w14:textId="77777777" w:rsidR="00124B22" w:rsidRPr="00F01E86" w:rsidRDefault="00000000">
      <w:pPr>
        <w:spacing w:after="60"/>
        <w:rPr>
          <w:rFonts w:ascii="Garamond" w:hAnsi="Garamond"/>
        </w:rPr>
      </w:pPr>
      <w:r>
        <w:rPr>
          <w:rFonts w:ascii="Garamond" w:hAnsi="Garamond"/>
          <w:iCs/>
        </w:rPr>
        <w:t>AVANT-PROPOS</w:t>
      </w:r>
      <w:r>
        <w:rPr>
          <w:rFonts w:ascii="Garamond" w:hAnsi="Garamond"/>
          <w:i/>
        </w:rPr>
        <w:t xml:space="preserve"> — Méthode et rigueur analytique</w:t>
      </w:r>
    </w:p>
    <w:p w14:paraId="687780C1" w14:textId="77777777" w:rsidR="00124B22" w:rsidRPr="00F01E86" w:rsidRDefault="00000000">
      <w:pPr>
        <w:spacing w:after="60"/>
        <w:rPr>
          <w:rFonts w:ascii="Garamond" w:hAnsi="Garamond"/>
        </w:rPr>
      </w:pPr>
      <w:r>
        <w:rPr>
          <w:rFonts w:ascii="Garamond" w:hAnsi="Garamond"/>
          <w:iCs/>
        </w:rPr>
        <w:t xml:space="preserve">PROLOGUE </w:t>
      </w:r>
      <w:r>
        <w:rPr>
          <w:rFonts w:ascii="Garamond" w:hAnsi="Garamond"/>
          <w:i/>
        </w:rPr>
        <w:t>— La villa de Niamey</w:t>
      </w:r>
    </w:p>
    <w:p w14:paraId="4B935264" w14:textId="77777777" w:rsidR="00124B22" w:rsidRPr="00F01E86" w:rsidRDefault="00000000">
      <w:pPr>
        <w:spacing w:after="60"/>
        <w:rPr>
          <w:rFonts w:ascii="Garamond" w:hAnsi="Garamond"/>
        </w:rPr>
      </w:pPr>
      <w:r>
        <w:rPr>
          <w:rFonts w:ascii="Garamond" w:hAnsi="Garamond"/>
          <w:iCs/>
        </w:rPr>
        <w:t>INTRODUCTION</w:t>
      </w:r>
      <w:r>
        <w:rPr>
          <w:rFonts w:ascii="Garamond" w:hAnsi="Garamond"/>
          <w:i/>
        </w:rPr>
        <w:t xml:space="preserve"> — Pourquoi l'AES change tout</w:t>
      </w:r>
    </w:p>
    <w:p w14:paraId="6DCCA94E" w14:textId="77777777" w:rsidR="00124B22" w:rsidRPr="00F01E86" w:rsidRDefault="00124B22">
      <w:pPr>
        <w:spacing w:after="60"/>
        <w:rPr>
          <w:rFonts w:ascii="Garamond" w:hAnsi="Garamond"/>
        </w:rPr>
      </w:pPr>
    </w:p>
    <w:p w14:paraId="5F881383" w14:textId="77777777" w:rsidR="00124B22" w:rsidRPr="00F01E86" w:rsidRDefault="00000000">
      <w:pPr>
        <w:spacing w:after="60"/>
        <w:rPr>
          <w:rFonts w:ascii="Garamond" w:hAnsi="Garamond"/>
        </w:rPr>
      </w:pPr>
      <w:r>
        <w:rPr>
          <w:rFonts w:ascii="Garamond" w:hAnsi="Garamond"/>
          <w:b/>
          <w:bCs/>
          <w:sz w:val="22"/>
        </w:rPr>
        <w:t>PARTIE I — CE QUE LA FRANCE A EFFACÉ</w:t>
      </w:r>
    </w:p>
    <w:p w14:paraId="0261844D" w14:textId="77777777" w:rsidR="00124B22" w:rsidRPr="00F01E86" w:rsidRDefault="00000000">
      <w:pPr>
        <w:spacing w:after="60"/>
        <w:ind w:left="360"/>
        <w:rPr>
          <w:rFonts w:ascii="Garamond" w:hAnsi="Garamond"/>
        </w:rPr>
      </w:pPr>
      <w:r>
        <w:rPr>
          <w:rFonts w:ascii="Garamond" w:hAnsi="Garamond"/>
        </w:rPr>
        <w:t xml:space="preserve">    Chapitre 1 — Les empires africains précoloniaux</w:t>
      </w:r>
    </w:p>
    <w:p w14:paraId="721D2D2D" w14:textId="77777777" w:rsidR="00124B22" w:rsidRPr="00F01E86" w:rsidRDefault="00000000">
      <w:pPr>
        <w:spacing w:after="60"/>
        <w:ind w:left="360"/>
        <w:rPr>
          <w:rFonts w:ascii="Garamond" w:hAnsi="Garamond"/>
        </w:rPr>
      </w:pPr>
      <w:r>
        <w:rPr>
          <w:rFonts w:ascii="Garamond" w:hAnsi="Garamond"/>
        </w:rPr>
        <w:t xml:space="preserve">    Chapitre 2 — La conquête coloniale et ses résistances</w:t>
      </w:r>
    </w:p>
    <w:p w14:paraId="645B01D2" w14:textId="77777777" w:rsidR="00124B22" w:rsidRPr="00F01E86" w:rsidRDefault="00000000">
      <w:pPr>
        <w:spacing w:after="60"/>
        <w:ind w:left="360"/>
        <w:rPr>
          <w:rFonts w:ascii="Garamond" w:hAnsi="Garamond"/>
        </w:rPr>
      </w:pPr>
      <w:r>
        <w:rPr>
          <w:rFonts w:ascii="Garamond" w:hAnsi="Garamond"/>
        </w:rPr>
        <w:t xml:space="preserve">    Chapitre 3 — 1960 : l'indépendance confisquée</w:t>
      </w:r>
    </w:p>
    <w:p w14:paraId="1261CA68" w14:textId="77777777" w:rsidR="00124B22" w:rsidRPr="00F01E86" w:rsidRDefault="00124B22">
      <w:pPr>
        <w:spacing w:after="60"/>
        <w:rPr>
          <w:rFonts w:ascii="Garamond" w:hAnsi="Garamond"/>
        </w:rPr>
      </w:pPr>
    </w:p>
    <w:p w14:paraId="4C9EA796" w14:textId="77777777" w:rsidR="00124B22" w:rsidRPr="00F01E86" w:rsidRDefault="00000000">
      <w:pPr>
        <w:spacing w:after="60"/>
        <w:rPr>
          <w:rFonts w:ascii="Garamond" w:hAnsi="Garamond"/>
        </w:rPr>
      </w:pPr>
      <w:r>
        <w:rPr>
          <w:rFonts w:ascii="Garamond" w:hAnsi="Garamond"/>
          <w:b/>
          <w:bCs/>
          <w:sz w:val="22"/>
        </w:rPr>
        <w:t>PARTIE II — L'EMPIRE DU MENSONGE</w:t>
      </w:r>
    </w:p>
    <w:p w14:paraId="7D8FFAFB" w14:textId="77777777" w:rsidR="00124B22" w:rsidRPr="00F01E86" w:rsidRDefault="00000000">
      <w:pPr>
        <w:spacing w:after="60"/>
        <w:ind w:left="360"/>
        <w:rPr>
          <w:rFonts w:ascii="Garamond" w:hAnsi="Garamond"/>
        </w:rPr>
      </w:pPr>
      <w:r>
        <w:rPr>
          <w:rFonts w:ascii="Garamond" w:hAnsi="Garamond"/>
        </w:rPr>
        <w:t xml:space="preserve">    Chapitre 4 — Le pacte colonial camouflé</w:t>
      </w:r>
    </w:p>
    <w:p w14:paraId="179C790E" w14:textId="77777777" w:rsidR="00124B22" w:rsidRPr="00F01E86" w:rsidRDefault="00000000">
      <w:pPr>
        <w:spacing w:after="60"/>
        <w:ind w:left="360"/>
        <w:rPr>
          <w:rFonts w:ascii="Garamond" w:hAnsi="Garamond"/>
        </w:rPr>
      </w:pPr>
      <w:r>
        <w:rPr>
          <w:rFonts w:ascii="Garamond" w:hAnsi="Garamond"/>
        </w:rPr>
        <w:t xml:space="preserve">    Chapitre 4b — La chaîne du pillage : Elf, les mallettes et les tribunaux</w:t>
      </w:r>
    </w:p>
    <w:p w14:paraId="68DCC9F4" w14:textId="77777777" w:rsidR="00124B22" w:rsidRPr="00F01E86" w:rsidRDefault="00000000">
      <w:pPr>
        <w:spacing w:after="60"/>
        <w:ind w:left="360"/>
        <w:rPr>
          <w:rFonts w:ascii="Garamond" w:hAnsi="Garamond"/>
        </w:rPr>
      </w:pPr>
      <w:r>
        <w:rPr>
          <w:rFonts w:ascii="Garamond" w:hAnsi="Garamond"/>
        </w:rPr>
        <w:t xml:space="preserve">    Chapitre 5 — La machine extractive : CFA, uranium, or, pétrole</w:t>
      </w:r>
    </w:p>
    <w:p w14:paraId="793C747F" w14:textId="77777777" w:rsidR="00124B22" w:rsidRPr="00F01E86" w:rsidRDefault="00000000">
      <w:pPr>
        <w:spacing w:after="60"/>
        <w:ind w:left="360"/>
        <w:rPr>
          <w:rFonts w:ascii="Garamond" w:hAnsi="Garamond"/>
        </w:rPr>
      </w:pPr>
      <w:r>
        <w:rPr>
          <w:rFonts w:ascii="Garamond" w:hAnsi="Garamond"/>
        </w:rPr>
        <w:t xml:space="preserve">    Chapitre 6 — L'aide publique au développement : arnaque documentée</w:t>
      </w:r>
    </w:p>
    <w:p w14:paraId="1F4E2AB1" w14:textId="77777777" w:rsidR="00124B22" w:rsidRPr="00F01E86" w:rsidRDefault="00000000">
      <w:pPr>
        <w:spacing w:after="60"/>
        <w:ind w:left="360"/>
        <w:rPr>
          <w:rFonts w:ascii="Garamond" w:hAnsi="Garamond"/>
        </w:rPr>
      </w:pPr>
      <w:r>
        <w:rPr>
          <w:rFonts w:ascii="Garamond" w:hAnsi="Garamond"/>
        </w:rPr>
        <w:t xml:space="preserve">    Chapitre 7 — Barkhane ou la guerre comme service après-vente</w:t>
      </w:r>
    </w:p>
    <w:p w14:paraId="14C89A33" w14:textId="77777777" w:rsidR="00124B22" w:rsidRPr="00F01E86" w:rsidRDefault="00000000">
      <w:pPr>
        <w:spacing w:after="60"/>
        <w:ind w:left="360"/>
        <w:rPr>
          <w:rFonts w:ascii="Garamond" w:hAnsi="Garamond"/>
        </w:rPr>
      </w:pPr>
      <w:r>
        <w:rPr>
          <w:rFonts w:ascii="Garamond" w:hAnsi="Garamond"/>
        </w:rPr>
        <w:t xml:space="preserve">    Chapitre 8 — Le langage de la domination</w:t>
      </w:r>
    </w:p>
    <w:p w14:paraId="6ED05E75" w14:textId="77777777" w:rsidR="00124B22" w:rsidRPr="00F01E86" w:rsidRDefault="00124B22">
      <w:pPr>
        <w:spacing w:after="60"/>
        <w:rPr>
          <w:rFonts w:ascii="Garamond" w:hAnsi="Garamond"/>
        </w:rPr>
      </w:pPr>
    </w:p>
    <w:p w14:paraId="4AC496BB" w14:textId="77777777" w:rsidR="00124B22" w:rsidRPr="00F01E86" w:rsidRDefault="00000000">
      <w:pPr>
        <w:spacing w:after="60"/>
        <w:rPr>
          <w:rFonts w:ascii="Garamond" w:hAnsi="Garamond"/>
        </w:rPr>
      </w:pPr>
      <w:r>
        <w:rPr>
          <w:rFonts w:ascii="Garamond" w:hAnsi="Garamond"/>
          <w:b/>
          <w:bCs/>
          <w:sz w:val="22"/>
        </w:rPr>
        <w:t>PARTIE III — CE QUE LA FRANCE ADMET EN PRIVÉ</w:t>
      </w:r>
    </w:p>
    <w:p w14:paraId="72D750E2" w14:textId="77777777" w:rsidR="00124B22" w:rsidRPr="00F01E86" w:rsidRDefault="00000000">
      <w:pPr>
        <w:spacing w:after="60"/>
        <w:ind w:left="360"/>
        <w:rPr>
          <w:rFonts w:ascii="Garamond" w:hAnsi="Garamond"/>
        </w:rPr>
      </w:pPr>
      <w:r>
        <w:rPr>
          <w:rFonts w:ascii="Garamond" w:hAnsi="Garamond"/>
        </w:rPr>
        <w:t xml:space="preserve">    Chapitre 9 — Les aveux institutionnels français</w:t>
      </w:r>
    </w:p>
    <w:p w14:paraId="4946DCD8" w14:textId="77777777" w:rsidR="00124B22" w:rsidRPr="00F01E86" w:rsidRDefault="00000000">
      <w:pPr>
        <w:spacing w:after="60"/>
        <w:ind w:left="360"/>
        <w:rPr>
          <w:rFonts w:ascii="Garamond" w:hAnsi="Garamond"/>
        </w:rPr>
      </w:pPr>
      <w:r>
        <w:rPr>
          <w:rFonts w:ascii="Garamond" w:hAnsi="Garamond"/>
        </w:rPr>
        <w:t xml:space="preserve">    Chapitre 10 — La doctrine de propagande : aveu d'Anne-Sophie Avé</w:t>
      </w:r>
    </w:p>
    <w:p w14:paraId="3E93364A" w14:textId="77777777" w:rsidR="00124B22" w:rsidRPr="00F01E86" w:rsidRDefault="00000000">
      <w:pPr>
        <w:spacing w:after="60"/>
        <w:ind w:left="360"/>
        <w:rPr>
          <w:rFonts w:ascii="Garamond" w:hAnsi="Garamond"/>
        </w:rPr>
      </w:pPr>
      <w:r>
        <w:rPr>
          <w:rFonts w:ascii="Garamond" w:hAnsi="Garamond"/>
        </w:rPr>
        <w:t xml:space="preserve">    Chapitre 11 — Alain Juillet et le diagnostic du déclin</w:t>
      </w:r>
    </w:p>
    <w:p w14:paraId="30969D56" w14:textId="77777777" w:rsidR="00124B22" w:rsidRPr="00F01E86" w:rsidRDefault="00124B22">
      <w:pPr>
        <w:spacing w:after="60"/>
        <w:rPr>
          <w:rFonts w:ascii="Garamond" w:hAnsi="Garamond"/>
        </w:rPr>
      </w:pPr>
    </w:p>
    <w:p w14:paraId="1D1EA7AA" w14:textId="77777777" w:rsidR="00124B22" w:rsidRPr="00F01E86" w:rsidRDefault="00000000">
      <w:pPr>
        <w:spacing w:after="60"/>
        <w:rPr>
          <w:rFonts w:ascii="Garamond" w:hAnsi="Garamond"/>
        </w:rPr>
      </w:pPr>
      <w:r>
        <w:rPr>
          <w:rFonts w:ascii="Garamond" w:hAnsi="Garamond"/>
          <w:b/>
          <w:bCs/>
          <w:sz w:val="22"/>
        </w:rPr>
        <w:t>PARTIE IV — LES TROIS COURONNES DE LA TRAHISON</w:t>
      </w:r>
    </w:p>
    <w:p w14:paraId="3C12D9CF" w14:textId="77777777" w:rsidR="00124B22" w:rsidRPr="00F01E86" w:rsidRDefault="00000000">
      <w:pPr>
        <w:spacing w:after="60"/>
        <w:ind w:left="360"/>
        <w:rPr>
          <w:rFonts w:ascii="Garamond" w:hAnsi="Garamond"/>
        </w:rPr>
      </w:pPr>
      <w:r>
        <w:rPr>
          <w:rFonts w:ascii="Garamond" w:hAnsi="Garamond"/>
        </w:rPr>
        <w:t xml:space="preserve">    Chapitre 12 — La CEDEAO comme instrument</w:t>
      </w:r>
    </w:p>
    <w:p w14:paraId="3A3AA4C1" w14:textId="77777777" w:rsidR="00124B22" w:rsidRPr="00F01E86" w:rsidRDefault="00000000">
      <w:pPr>
        <w:spacing w:after="60"/>
        <w:ind w:left="360"/>
        <w:rPr>
          <w:rFonts w:ascii="Garamond" w:hAnsi="Garamond"/>
        </w:rPr>
      </w:pPr>
      <w:r>
        <w:rPr>
          <w:rFonts w:ascii="Garamond" w:hAnsi="Garamond"/>
        </w:rPr>
        <w:t xml:space="preserve">    Chapitre 13 — Les élites compradore</w:t>
      </w:r>
    </w:p>
    <w:p w14:paraId="76CF4FAF" w14:textId="77777777" w:rsidR="00124B22" w:rsidRPr="00F01E86" w:rsidRDefault="00000000">
      <w:pPr>
        <w:spacing w:after="60"/>
        <w:ind w:left="360"/>
        <w:rPr>
          <w:rFonts w:ascii="Garamond" w:hAnsi="Garamond"/>
        </w:rPr>
      </w:pPr>
      <w:r>
        <w:rPr>
          <w:rFonts w:ascii="Garamond" w:hAnsi="Garamond"/>
        </w:rPr>
        <w:t xml:space="preserve">    Chapitre 14 — La guerre informationnelle multi-frontale</w:t>
      </w:r>
    </w:p>
    <w:p w14:paraId="0A30E909" w14:textId="77777777" w:rsidR="00124B22" w:rsidRPr="00F01E86" w:rsidRDefault="00124B22">
      <w:pPr>
        <w:spacing w:after="60"/>
        <w:rPr>
          <w:rFonts w:ascii="Garamond" w:hAnsi="Garamond"/>
        </w:rPr>
      </w:pPr>
    </w:p>
    <w:p w14:paraId="1168A682" w14:textId="77777777" w:rsidR="00124B22" w:rsidRPr="00F01E86" w:rsidRDefault="00000000">
      <w:pPr>
        <w:spacing w:after="60"/>
        <w:rPr>
          <w:rFonts w:ascii="Garamond" w:hAnsi="Garamond"/>
        </w:rPr>
      </w:pPr>
      <w:r>
        <w:rPr>
          <w:rFonts w:ascii="Garamond" w:hAnsi="Garamond"/>
          <w:b/>
          <w:bCs/>
          <w:sz w:val="22"/>
        </w:rPr>
        <w:t>PARTIE V — LES FILS DE LIPTAKO-GOURMA</w:t>
      </w:r>
    </w:p>
    <w:p w14:paraId="76C89174" w14:textId="77777777" w:rsidR="00124B22" w:rsidRPr="00F01E86" w:rsidRDefault="00000000">
      <w:pPr>
        <w:spacing w:after="60"/>
        <w:ind w:left="360"/>
        <w:rPr>
          <w:rFonts w:ascii="Garamond" w:hAnsi="Garamond"/>
        </w:rPr>
      </w:pPr>
      <w:r>
        <w:rPr>
          <w:rFonts w:ascii="Garamond" w:hAnsi="Garamond"/>
        </w:rPr>
        <w:t xml:space="preserve">    Chapitre 15 — La fabrique du terrorisme au Sahel</w:t>
      </w:r>
    </w:p>
    <w:p w14:paraId="0781133E" w14:textId="77777777" w:rsidR="00124B22" w:rsidRPr="00F01E86" w:rsidRDefault="00000000">
      <w:pPr>
        <w:spacing w:after="60"/>
        <w:ind w:left="360"/>
        <w:rPr>
          <w:rFonts w:ascii="Garamond" w:hAnsi="Garamond"/>
        </w:rPr>
      </w:pPr>
      <w:r>
        <w:rPr>
          <w:rFonts w:ascii="Garamond" w:hAnsi="Garamond"/>
        </w:rPr>
        <w:t xml:space="preserve">    Chapitre 16 — Mali : la première rupture</w:t>
      </w:r>
    </w:p>
    <w:p w14:paraId="7DCBEDFD" w14:textId="77777777" w:rsidR="00124B22" w:rsidRPr="00F01E86" w:rsidRDefault="00000000">
      <w:pPr>
        <w:spacing w:after="60"/>
        <w:ind w:left="360"/>
        <w:rPr>
          <w:rFonts w:ascii="Garamond" w:hAnsi="Garamond"/>
        </w:rPr>
      </w:pPr>
      <w:r>
        <w:rPr>
          <w:rFonts w:ascii="Garamond" w:hAnsi="Garamond"/>
        </w:rPr>
        <w:t xml:space="preserve">    Chapitre 17 — Burkina Faso : le MPSR et la doctrine Traoré</w:t>
      </w:r>
    </w:p>
    <w:p w14:paraId="1375F328" w14:textId="77777777" w:rsidR="00124B22" w:rsidRPr="00F01E86" w:rsidRDefault="00000000">
      <w:pPr>
        <w:spacing w:after="60"/>
        <w:ind w:left="360"/>
        <w:rPr>
          <w:rFonts w:ascii="Garamond" w:hAnsi="Garamond"/>
        </w:rPr>
      </w:pPr>
      <w:r>
        <w:rPr>
          <w:rFonts w:ascii="Garamond" w:hAnsi="Garamond"/>
        </w:rPr>
        <w:lastRenderedPageBreak/>
        <w:t xml:space="preserve">    Chapitre 18 — Niger : le CNSP et le verrou final</w:t>
      </w:r>
    </w:p>
    <w:p w14:paraId="2EFDFCE8" w14:textId="77777777" w:rsidR="00124B22" w:rsidRPr="00F01E86" w:rsidRDefault="00000000">
      <w:pPr>
        <w:spacing w:after="60"/>
        <w:ind w:left="360"/>
        <w:rPr>
          <w:rFonts w:ascii="Garamond" w:hAnsi="Garamond"/>
        </w:rPr>
      </w:pPr>
      <w:r>
        <w:rPr>
          <w:rFonts w:ascii="Garamond" w:hAnsi="Garamond"/>
        </w:rPr>
        <w:t xml:space="preserve">    Chapitre 19 — La Charte du Liptako-Gourma : acte fondateur</w:t>
      </w:r>
    </w:p>
    <w:p w14:paraId="60DC0CAC" w14:textId="77777777" w:rsidR="00124B22" w:rsidRPr="00F01E86" w:rsidRDefault="00124B22">
      <w:pPr>
        <w:spacing w:after="60"/>
        <w:rPr>
          <w:rFonts w:ascii="Garamond" w:hAnsi="Garamond"/>
        </w:rPr>
      </w:pPr>
    </w:p>
    <w:p w14:paraId="74DF0BC1" w14:textId="77777777" w:rsidR="00124B22" w:rsidRPr="00F01E86" w:rsidRDefault="00000000">
      <w:pPr>
        <w:spacing w:after="60"/>
        <w:rPr>
          <w:rFonts w:ascii="Garamond" w:hAnsi="Garamond"/>
        </w:rPr>
      </w:pPr>
      <w:r>
        <w:rPr>
          <w:rFonts w:ascii="Garamond" w:hAnsi="Garamond"/>
          <w:b/>
          <w:bCs/>
          <w:sz w:val="22"/>
        </w:rPr>
        <w:t>PARTIE VI — LA GÉOPOLITIQUE DE LA RUPTURE</w:t>
      </w:r>
    </w:p>
    <w:p w14:paraId="2BD2F32F" w14:textId="77777777" w:rsidR="00124B22" w:rsidRPr="00F01E86" w:rsidRDefault="00000000">
      <w:pPr>
        <w:spacing w:after="60"/>
        <w:ind w:left="360"/>
        <w:rPr>
          <w:rFonts w:ascii="Garamond" w:hAnsi="Garamond"/>
        </w:rPr>
      </w:pPr>
      <w:r>
        <w:rPr>
          <w:rFonts w:ascii="Garamond" w:hAnsi="Garamond"/>
        </w:rPr>
        <w:t xml:space="preserve">    Chapitre 20 — Le Tchad : Mahamat Déby entre deux feux</w:t>
      </w:r>
    </w:p>
    <w:p w14:paraId="56C82684" w14:textId="77777777" w:rsidR="00124B22" w:rsidRPr="00F01E86" w:rsidRDefault="00000000">
      <w:pPr>
        <w:spacing w:after="60"/>
        <w:ind w:left="360"/>
        <w:rPr>
          <w:rFonts w:ascii="Garamond" w:hAnsi="Garamond"/>
        </w:rPr>
      </w:pPr>
      <w:r>
        <w:rPr>
          <w:rFonts w:ascii="Garamond" w:hAnsi="Garamond"/>
        </w:rPr>
        <w:t xml:space="preserve">    Chapitre 21 — L'Algérie : médiateur ambigu</w:t>
      </w:r>
    </w:p>
    <w:p w14:paraId="577A8AFD" w14:textId="77777777" w:rsidR="00124B22" w:rsidRPr="00F01E86" w:rsidRDefault="00000000">
      <w:pPr>
        <w:spacing w:after="60"/>
        <w:ind w:left="360"/>
        <w:rPr>
          <w:rFonts w:ascii="Garamond" w:hAnsi="Garamond"/>
        </w:rPr>
      </w:pPr>
      <w:r>
        <w:rPr>
          <w:rFonts w:ascii="Garamond" w:hAnsi="Garamond"/>
        </w:rPr>
        <w:t xml:space="preserve">    Chapitre 22 — Russie, Chine, Turquie : partenaires ou nouveaux maîtres ?</w:t>
      </w:r>
    </w:p>
    <w:p w14:paraId="1333017A" w14:textId="77777777" w:rsidR="00124B22" w:rsidRPr="00F01E86" w:rsidRDefault="00000000">
      <w:pPr>
        <w:spacing w:after="60"/>
        <w:ind w:left="360"/>
        <w:rPr>
          <w:rFonts w:ascii="Garamond" w:hAnsi="Garamond"/>
        </w:rPr>
      </w:pPr>
      <w:r>
        <w:rPr>
          <w:rFonts w:ascii="Garamond" w:hAnsi="Garamond"/>
        </w:rPr>
        <w:t xml:space="preserve">    Chapitre 23 — Les États-Unis face à la recomposition</w:t>
      </w:r>
    </w:p>
    <w:p w14:paraId="26CC5893" w14:textId="77777777" w:rsidR="00124B22" w:rsidRPr="00F01E86" w:rsidRDefault="00000000">
      <w:pPr>
        <w:spacing w:after="60"/>
        <w:ind w:left="360"/>
        <w:rPr>
          <w:rFonts w:ascii="Garamond" w:hAnsi="Garamond"/>
        </w:rPr>
      </w:pPr>
      <w:r>
        <w:rPr>
          <w:rFonts w:ascii="Garamond" w:hAnsi="Garamond"/>
        </w:rPr>
        <w:t xml:space="preserve">    Chapitre 24 — La Mauritanie : le voisin silencieux</w:t>
      </w:r>
    </w:p>
    <w:p w14:paraId="086EBC2C" w14:textId="77777777" w:rsidR="00124B22" w:rsidRPr="00F01E86" w:rsidRDefault="00124B22">
      <w:pPr>
        <w:spacing w:after="60"/>
        <w:rPr>
          <w:rFonts w:ascii="Garamond" w:hAnsi="Garamond"/>
        </w:rPr>
      </w:pPr>
    </w:p>
    <w:p w14:paraId="1B35A360" w14:textId="77777777" w:rsidR="00124B22" w:rsidRPr="00F01E86" w:rsidRDefault="00000000">
      <w:pPr>
        <w:spacing w:after="60"/>
        <w:rPr>
          <w:rFonts w:ascii="Garamond" w:hAnsi="Garamond"/>
        </w:rPr>
      </w:pPr>
      <w:r>
        <w:rPr>
          <w:rFonts w:ascii="Garamond" w:hAnsi="Garamond"/>
          <w:b/>
          <w:bCs/>
          <w:sz w:val="22"/>
        </w:rPr>
        <w:t>PARTIE VII — LA GUERRE PROXY</w:t>
      </w:r>
    </w:p>
    <w:p w14:paraId="73C966F9" w14:textId="77777777" w:rsidR="00124B22" w:rsidRPr="00F01E86" w:rsidRDefault="00000000">
      <w:pPr>
        <w:spacing w:after="60"/>
        <w:ind w:left="360"/>
        <w:rPr>
          <w:rFonts w:ascii="Garamond" w:hAnsi="Garamond"/>
        </w:rPr>
      </w:pPr>
      <w:r>
        <w:rPr>
          <w:rFonts w:ascii="Garamond" w:hAnsi="Garamond"/>
        </w:rPr>
        <w:t xml:space="preserve">    Chapitre 25 — L'armée fantôme de Paris</w:t>
      </w:r>
    </w:p>
    <w:p w14:paraId="10805B24" w14:textId="77777777" w:rsidR="00124B22" w:rsidRPr="00F01E86" w:rsidRDefault="00000000">
      <w:pPr>
        <w:spacing w:after="60"/>
        <w:ind w:left="360"/>
        <w:rPr>
          <w:rFonts w:ascii="Garamond" w:hAnsi="Garamond"/>
        </w:rPr>
      </w:pPr>
      <w:r>
        <w:rPr>
          <w:rFonts w:ascii="Garamond" w:hAnsi="Garamond"/>
        </w:rPr>
        <w:t xml:space="preserve">    Chapitre 25b — Le renseignement comme arme de guerre : barbouzes, ESSD et guerre secrète en Afrique</w:t>
      </w:r>
    </w:p>
    <w:p w14:paraId="0EE00001" w14:textId="77777777" w:rsidR="00000000" w:rsidRDefault="00000000">
      <w:pPr>
        <w:spacing w:after="60"/>
        <w:ind w:left="360"/>
      </w:pPr>
      <w:r>
        <w:rPr>
          <w:rFonts w:ascii="Garamond" w:hAnsi="Garamond"/>
        </w:rPr>
        <w:t xml:space="preserve">    Chapitre 25c — Les ONG : le visage charitable de la guerre</w:t>
      </w:r>
    </w:p>
    <w:p w14:paraId="0EE00002" w14:textId="77777777" w:rsidR="00000000" w:rsidRDefault="00000000">
      <w:pPr>
        <w:spacing w:after="60"/>
        <w:ind w:left="360"/>
      </w:pPr>
      <w:r>
        <w:rPr>
          <w:rFonts w:ascii="Garamond" w:hAnsi="Garamond"/>
        </w:rPr>
        <w:t xml:space="preserve">    Chapitre 25d — La CPI : justice universelle ou justice à sens unique ?</w:t>
      </w:r>
    </w:p>
    <w:p w14:paraId="0EE00003" w14:textId="77777777" w:rsidR="00000000" w:rsidRDefault="00000000">
      <w:pPr>
        <w:spacing w:after="60"/>
        <w:ind w:left="360"/>
      </w:pPr>
      <w:r>
        <w:rPr>
          <w:rFonts w:ascii="Garamond" w:hAnsi="Garamond"/>
        </w:rPr>
        <w:t xml:space="preserve">    Chapitre 25e — La diaspora en guerre : du vecteur d’influence au front de résistance</w:t>
      </w:r>
    </w:p>
    <w:p w14:paraId="0EE00004" w14:textId="77777777" w:rsidR="00000000" w:rsidRDefault="00000000">
      <w:pPr>
        <w:spacing w:after="60"/>
        <w:ind w:left="360"/>
      </w:pPr>
      <w:r>
        <w:rPr>
          <w:rFonts w:ascii="Garamond" w:hAnsi="Garamond"/>
        </w:rPr>
        <w:t xml:space="preserve">    Chapitre 25f — Dieu comme terrain de guerre : le religieux dans la stratégie de domination</w:t>
      </w:r>
    </w:p>
    <w:p w14:paraId="27353126" w14:textId="77777777" w:rsidR="00124B22" w:rsidRPr="00F01E86" w:rsidRDefault="00000000">
      <w:pPr>
        <w:spacing w:after="60"/>
        <w:ind w:left="360"/>
        <w:rPr>
          <w:rFonts w:ascii="Garamond" w:hAnsi="Garamond"/>
        </w:rPr>
      </w:pPr>
      <w:r>
        <w:rPr>
          <w:rFonts w:ascii="Garamond" w:hAnsi="Garamond"/>
        </w:rPr>
        <w:t xml:space="preserve">    Chapitre 26 — Sadio Camara : de l'architecte à la cible</w:t>
      </w:r>
    </w:p>
    <w:p w14:paraId="3EAB33B4" w14:textId="77777777" w:rsidR="00124B22" w:rsidRPr="00F01E86" w:rsidRDefault="00000000">
      <w:pPr>
        <w:spacing w:after="60"/>
        <w:ind w:left="360"/>
        <w:rPr>
          <w:rFonts w:ascii="Garamond" w:hAnsi="Garamond"/>
        </w:rPr>
      </w:pPr>
      <w:r>
        <w:rPr>
          <w:rFonts w:ascii="Garamond" w:hAnsi="Garamond"/>
        </w:rPr>
        <w:t xml:space="preserve">    Chapitre 27 — Les attaques du 25 avril 2026</w:t>
      </w:r>
    </w:p>
    <w:p w14:paraId="48EB635F" w14:textId="77777777" w:rsidR="00124B22" w:rsidRPr="00F01E86" w:rsidRDefault="00000000">
      <w:pPr>
        <w:spacing w:after="60"/>
        <w:ind w:left="360"/>
        <w:rPr>
          <w:rFonts w:ascii="Garamond" w:hAnsi="Garamond"/>
        </w:rPr>
      </w:pPr>
      <w:r>
        <w:rPr>
          <w:rFonts w:ascii="Garamond" w:hAnsi="Garamond"/>
        </w:rPr>
        <w:t xml:space="preserve">    Chapitre 28 — La réponse AES et l'isolement total</w:t>
      </w:r>
    </w:p>
    <w:p w14:paraId="09500B55" w14:textId="77777777" w:rsidR="00124B22" w:rsidRPr="00F01E86" w:rsidRDefault="00124B22">
      <w:pPr>
        <w:spacing w:after="60"/>
        <w:rPr>
          <w:rFonts w:ascii="Garamond" w:hAnsi="Garamond"/>
        </w:rPr>
      </w:pPr>
    </w:p>
    <w:p w14:paraId="5ECF6ADB" w14:textId="77777777" w:rsidR="00124B22" w:rsidRPr="00F01E86" w:rsidRDefault="00000000">
      <w:pPr>
        <w:spacing w:after="60"/>
        <w:rPr>
          <w:rFonts w:ascii="Garamond" w:hAnsi="Garamond"/>
        </w:rPr>
      </w:pPr>
      <w:r>
        <w:rPr>
          <w:rFonts w:ascii="Garamond" w:hAnsi="Garamond"/>
          <w:b/>
          <w:bCs/>
          <w:sz w:val="22"/>
        </w:rPr>
        <w:t>PARTIE VIII — LES DÉFIS INTERNES DE L'AES</w:t>
      </w:r>
    </w:p>
    <w:p w14:paraId="56434F7D" w14:textId="77777777" w:rsidR="00124B22" w:rsidRPr="00F01E86" w:rsidRDefault="00000000">
      <w:pPr>
        <w:spacing w:after="60"/>
        <w:ind w:left="360"/>
        <w:rPr>
          <w:rFonts w:ascii="Garamond" w:hAnsi="Garamond"/>
        </w:rPr>
      </w:pPr>
      <w:r>
        <w:rPr>
          <w:rFonts w:ascii="Garamond" w:hAnsi="Garamond"/>
        </w:rPr>
        <w:t xml:space="preserve">    Chapitre 29 — La menace jihadiste persistante</w:t>
      </w:r>
    </w:p>
    <w:p w14:paraId="0557B437" w14:textId="77777777" w:rsidR="00124B22" w:rsidRPr="00F01E86" w:rsidRDefault="00000000">
      <w:pPr>
        <w:spacing w:after="60"/>
        <w:ind w:left="360"/>
        <w:rPr>
          <w:rFonts w:ascii="Garamond" w:hAnsi="Garamond"/>
        </w:rPr>
      </w:pPr>
      <w:r>
        <w:rPr>
          <w:rFonts w:ascii="Garamond" w:hAnsi="Garamond"/>
        </w:rPr>
        <w:t xml:space="preserve">    Chapitre 30 — L'économie de guerre et les sanctions</w:t>
      </w:r>
    </w:p>
    <w:p w14:paraId="4C0F31DD" w14:textId="77777777" w:rsidR="00124B22" w:rsidRPr="00F01E86" w:rsidRDefault="00124B22">
      <w:pPr>
        <w:spacing w:after="60"/>
        <w:rPr>
          <w:rFonts w:ascii="Garamond" w:hAnsi="Garamond"/>
        </w:rPr>
      </w:pPr>
    </w:p>
    <w:p w14:paraId="7DF8CEDD" w14:textId="77777777" w:rsidR="00124B22" w:rsidRPr="00F01E86" w:rsidRDefault="00000000">
      <w:pPr>
        <w:spacing w:after="60"/>
        <w:rPr>
          <w:rFonts w:ascii="Garamond" w:hAnsi="Garamond"/>
        </w:rPr>
      </w:pPr>
      <w:r>
        <w:rPr>
          <w:rFonts w:ascii="Garamond" w:hAnsi="Garamond"/>
          <w:b/>
          <w:bCs/>
          <w:sz w:val="22"/>
        </w:rPr>
        <w:t>PARTIE IX — L'HORIZON SOUVERAIN</w:t>
      </w:r>
    </w:p>
    <w:p w14:paraId="4D24DD7C" w14:textId="77777777" w:rsidR="00124B22" w:rsidRPr="00F01E86" w:rsidRDefault="00000000">
      <w:pPr>
        <w:spacing w:after="60"/>
        <w:ind w:left="360"/>
        <w:rPr>
          <w:rFonts w:ascii="Garamond" w:hAnsi="Garamond"/>
        </w:rPr>
      </w:pPr>
      <w:r>
        <w:rPr>
          <w:rFonts w:ascii="Garamond" w:hAnsi="Garamond"/>
        </w:rPr>
        <w:t xml:space="preserve">    Chapitre 31 — La monnaie : briser la chaîne du CFA</w:t>
      </w:r>
    </w:p>
    <w:p w14:paraId="1A51B8CA" w14:textId="77777777" w:rsidR="00124B22" w:rsidRPr="00F01E86" w:rsidRDefault="00000000">
      <w:pPr>
        <w:spacing w:after="60"/>
        <w:ind w:left="360"/>
        <w:rPr>
          <w:rFonts w:ascii="Garamond" w:hAnsi="Garamond"/>
        </w:rPr>
      </w:pPr>
      <w:r>
        <w:rPr>
          <w:rFonts w:ascii="Garamond" w:hAnsi="Garamond"/>
        </w:rPr>
        <w:t xml:space="preserve">    Chapitre 32 — L'armée fédérale sahélienne</w:t>
      </w:r>
    </w:p>
    <w:p w14:paraId="4C2ACF96" w14:textId="77777777" w:rsidR="00124B22" w:rsidRPr="00F01E86" w:rsidRDefault="00000000">
      <w:pPr>
        <w:spacing w:after="60"/>
        <w:ind w:left="360"/>
        <w:rPr>
          <w:rFonts w:ascii="Garamond" w:hAnsi="Garamond"/>
        </w:rPr>
      </w:pPr>
      <w:r>
        <w:rPr>
          <w:rFonts w:ascii="Garamond" w:hAnsi="Garamond"/>
        </w:rPr>
        <w:t xml:space="preserve">    Chapitre 33 — La diaspora comme force stratégique</w:t>
      </w:r>
    </w:p>
    <w:p w14:paraId="216A7BCB" w14:textId="77777777" w:rsidR="00124B22" w:rsidRPr="00F01E86" w:rsidRDefault="00000000">
      <w:pPr>
        <w:spacing w:after="60"/>
        <w:ind w:left="360"/>
        <w:rPr>
          <w:rFonts w:ascii="Garamond" w:hAnsi="Garamond"/>
        </w:rPr>
      </w:pPr>
      <w:r>
        <w:rPr>
          <w:rFonts w:ascii="Garamond" w:hAnsi="Garamond"/>
        </w:rPr>
        <w:lastRenderedPageBreak/>
        <w:t xml:space="preserve">    Chapitre 34 — Sankara avait raison</w:t>
      </w:r>
    </w:p>
    <w:p w14:paraId="0D1BED78" w14:textId="77777777" w:rsidR="00124B22" w:rsidRPr="00F01E86" w:rsidRDefault="00000000">
      <w:pPr>
        <w:spacing w:after="60"/>
        <w:ind w:left="360"/>
        <w:rPr>
          <w:rFonts w:ascii="Garamond" w:hAnsi="Garamond"/>
        </w:rPr>
      </w:pPr>
      <w:r>
        <w:rPr>
          <w:rFonts w:ascii="Garamond" w:hAnsi="Garamond"/>
        </w:rPr>
        <w:t xml:space="preserve">    Chapitre 35 — France-Afrique 2.0 : la recomposition de la domination</w:t>
      </w:r>
    </w:p>
    <w:p w14:paraId="0EE00005" w14:textId="77777777" w:rsidR="00000000" w:rsidRDefault="00000000">
      <w:pPr>
        <w:spacing w:after="60"/>
        <w:ind w:left="360"/>
      </w:pPr>
      <w:r>
        <w:rPr>
          <w:rFonts w:ascii="Garamond" w:hAnsi="Garamond"/>
        </w:rPr>
        <w:t xml:space="preserve">    Chapitre 36 — La Francophonie : le dernier empire</w:t>
      </w:r>
    </w:p>
    <w:p w14:paraId="0371DC74" w14:textId="77777777" w:rsidR="00124B22" w:rsidRPr="00F01E86" w:rsidRDefault="00000000">
      <w:pPr>
        <w:spacing w:after="60"/>
        <w:ind w:left="360"/>
        <w:rPr>
          <w:rFonts w:ascii="Garamond" w:hAnsi="Garamond"/>
        </w:rPr>
      </w:pPr>
      <w:r>
        <w:rPr>
          <w:rFonts w:ascii="Garamond" w:hAnsi="Garamond"/>
        </w:rPr>
        <w:t xml:space="preserve">    Chapitre 37 — Ce que l'AES doit réussir pour survivre</w:t>
      </w:r>
    </w:p>
    <w:p w14:paraId="551E6F44" w14:textId="77777777" w:rsidR="00124B22" w:rsidRPr="00F01E86" w:rsidRDefault="00124B22">
      <w:pPr>
        <w:spacing w:after="60"/>
        <w:rPr>
          <w:rFonts w:ascii="Garamond" w:hAnsi="Garamond"/>
        </w:rPr>
      </w:pPr>
    </w:p>
    <w:p w14:paraId="0B9F6B1C" w14:textId="77777777" w:rsidR="00124B22" w:rsidRPr="00F01E86" w:rsidRDefault="00000000">
      <w:pPr>
        <w:spacing w:after="60"/>
        <w:rPr>
          <w:rFonts w:ascii="Garamond" w:hAnsi="Garamond"/>
        </w:rPr>
      </w:pPr>
      <w:r>
        <w:rPr>
          <w:rFonts w:ascii="Garamond" w:hAnsi="Garamond"/>
          <w:b/>
          <w:bCs/>
          <w:sz w:val="22"/>
        </w:rPr>
        <w:t>ÉPILOGUE</w:t>
      </w:r>
    </w:p>
    <w:p w14:paraId="7DDCB7C2" w14:textId="77777777" w:rsidR="00124B22" w:rsidRPr="00F01E86" w:rsidRDefault="00000000">
      <w:pPr>
        <w:spacing w:after="60"/>
        <w:ind w:left="360"/>
        <w:rPr>
          <w:rFonts w:ascii="Garamond" w:hAnsi="Garamond"/>
        </w:rPr>
      </w:pPr>
      <w:r>
        <w:rPr>
          <w:rFonts w:ascii="Garamond" w:hAnsi="Garamond"/>
        </w:rPr>
        <w:lastRenderedPageBreak/>
        <w:t xml:space="preserve">    Chapitre 38 — L'arrogance comme doctrine : le mépris occidental en Afrique</w:t>
      </w:r>
    </w:p>
    <w:p w14:paraId="17827C39" w14:textId="77777777" w:rsidR="00124B22" w:rsidRPr="00F01E86" w:rsidRDefault="00000000">
      <w:pPr>
        <w:spacing w:after="60"/>
        <w:ind w:left="360"/>
        <w:rPr>
          <w:rFonts w:ascii="Garamond" w:hAnsi="Garamond"/>
        </w:rPr>
      </w:pPr>
      <w:r>
        <w:rPr>
          <w:rFonts w:ascii="Garamond" w:hAnsi="Garamond"/>
        </w:rPr>
        <w:t xml:space="preserve">    Chapitre 39 — Anatomie d'une peur : ce que l'Occident redoute vraiment</w:t>
      </w:r>
    </w:p>
    <w:p w14:paraId="03E45C2B" w14:textId="77777777" w:rsidR="00124B22" w:rsidRDefault="00124B22">
      <w:pPr>
        <w:spacing w:after="60"/>
      </w:pPr>
    </w:p>
    <w:p w14:paraId="6AB09FB5" w14:textId="77777777" w:rsidR="00124B22" w:rsidRDefault="00000000" w:rsidP="005F1C17">
      <w:pPr>
        <w:spacing w:after="60"/>
        <w:ind w:left="2160" w:firstLine="720"/>
      </w:pPr>
      <w:r>
        <w:t>★ ★ ★</w:t>
      </w:r>
    </w:p>
    <w:p w14:paraId="14EBC48A" w14:textId="77777777" w:rsidR="00124B22" w:rsidRDefault="00124B22">
      <w:pPr>
        <w:spacing w:after="60"/>
      </w:pPr>
    </w:p>
    <w:p w14:paraId="33DF972F" w14:textId="77777777" w:rsidR="006E716F" w:rsidRDefault="00000000">
      <w:pPr>
        <w:pageBreakBefore/>
        <w:spacing w:before="720" w:after="280" w:line="288" w:lineRule="auto"/>
      </w:pPr>
      <w:r>
        <w:rPr>
          <w:rFonts w:ascii="Garamond" w:eastAsia="Arial" w:hAnsi="Garamond" w:cs="Arial"/>
          <w:b/>
          <w:bCs/>
          <w:color w:val="1A1A2E"/>
          <w:sz w:val="28"/>
          <w:szCs w:val="32"/>
        </w:rPr>
        <w:lastRenderedPageBreak/>
        <w:t>PROLOGUE — La villa de Niamey</w:t>
      </w:r>
    </w:p>
    <w:p w14:paraId="23B7B0A1" w14:textId="77777777" w:rsidR="006E716F" w:rsidRDefault="00000000">
      <w:pPr>
        <w:spacing w:after="80" w:line="312" w:lineRule="auto"/>
        <w:ind w:firstLine="397"/>
        <w:jc w:val="both"/>
      </w:pPr>
      <w:r>
        <w:rPr>
          <w:rFonts w:ascii="Garamond" w:eastAsia="Georgia" w:hAnsi="Garamond" w:cs="Georgia"/>
          <w:color w:val="1A1A1A"/>
          <w:sz w:val="22"/>
          <w:szCs w:val="22"/>
        </w:rPr>
        <w:t>Cinq mots. Un tableau blanc. Une villa à Niamey.</w:t>
      </w:r>
    </w:p>
    <w:p w14:paraId="58FFE010" w14:textId="77777777" w:rsidR="006E716F" w:rsidRDefault="00000000">
      <w:pPr>
        <w:spacing w:before="240" w:after="120" w:line="288" w:lineRule="auto"/>
      </w:pPr>
      <w:r>
        <w:rPr>
          <w:rFonts w:ascii="Garamond" w:eastAsia="Georgia" w:hAnsi="Garamond" w:cs="Georgia"/>
          <w:b/>
          <w:bCs/>
          <w:color w:val="1A1A2E"/>
          <w:sz w:val="24"/>
          <w:szCs w:val="24"/>
        </w:rPr>
        <w:t>La paix, on peut l’éviter.</w:t>
      </w:r>
    </w:p>
    <w:p w14:paraId="6B439BE7" w14:textId="77777777" w:rsidR="006E716F" w:rsidRDefault="00000000">
      <w:pPr>
        <w:spacing w:after="80" w:line="312" w:lineRule="auto"/>
        <w:ind w:firstLine="397"/>
        <w:jc w:val="both"/>
      </w:pPr>
      <w:r>
        <w:rPr>
          <w:rFonts w:ascii="Garamond" w:eastAsia="Georgia" w:hAnsi="Garamond" w:cs="Georgia"/>
          <w:color w:val="1A1A1A"/>
          <w:sz w:val="22"/>
          <w:szCs w:val="22"/>
        </w:rPr>
        <w:t>Ceux qui l’ont écrite ne sont pas des philosophes. Ce sont des stratèges. Leur mission déclarée : maintenir l’instabilité pour maintenir l’accès. Maintenir l’accès pour maintenir l’extraction. L’extraction de l’uranium. De l’or. Du pétrole. Des terres rares. Ce que les stratèges ne disent pas publiquement, Jacques Chirac l’avait dit sans détour : « L’essentiel de la richesse de la France vient de l’exploitation de l’Afrique. »</w:t>
      </w:r>
    </w:p>
    <w:p w14:paraId="1BC0E1CF" w14:textId="77777777" w:rsidR="006E716F" w:rsidRDefault="00000000">
      <w:pPr>
        <w:spacing w:after="80" w:line="312" w:lineRule="auto"/>
        <w:ind w:firstLine="397"/>
        <w:jc w:val="both"/>
      </w:pPr>
      <w:r>
        <w:rPr>
          <w:rFonts w:ascii="Garamond" w:eastAsia="Georgia" w:hAnsi="Garamond" w:cs="Georgia"/>
          <w:color w:val="1A1A1A"/>
          <w:sz w:val="22"/>
          <w:szCs w:val="22"/>
        </w:rPr>
        <w:t xml:space="preserve">Il faut remonter. En 1900, le Parlement français vote la loi d’autonomie financière des colonies : désormais, les populations colonisées financent elles-mêmes les salaires de leurs occupants, la police, les routes, les écoles des colons. En Algérie en 1909, 90% des indigènes payaient 70% des impôts, pendant que les colons en étaient largement exemptés. Pour payer la taxe de capitation, il fallait des francs CFA. Pour obtenir des francs CFA, il fallait vendre sa récolte. Sinon : la prison ou le travail forcé. C’est ainsi que le franc CFA est né : non pas comme une monnaie d’échange équitable, mais comme un instrument d’extraction fiscale. En 1960, au moment des indépendances, les dettes contractées par les régimes coloniaux sont transférées aux jeunes États. Le Congo belge hérite des dettes contractées par la Belgique pour l’exploiter. Ce jour-là, le Congo compte 16 diplômés de l’enseignement supérieur pour 14 millions d’habitants. Aucun médecin. Aucun ingénieur. Aucune pauvreté ici. Du pillage organisé, suivi d’une facture. La doctrine juridique dit « dette odieuse ». Alexandre Sack, 1927 : les dettes contractées pour coloniser et asservir une population ne sont pas à la charge des peuples qui en ont été victimes. En 1993, la première </w:t>
      </w:r>
      <w:r>
        <w:rPr>
          <w:rFonts w:ascii="Garamond" w:eastAsia="Georgia" w:hAnsi="Garamond" w:cs="Georgia"/>
          <w:color w:val="1A1A1A"/>
          <w:sz w:val="22"/>
          <w:szCs w:val="22"/>
        </w:rPr>
        <w:lastRenderedPageBreak/>
        <w:t>conférence panafricaine sur les réparations à Abuja le formule clairement : l’Afrique est créancière, pas débitrice.</w:t>
      </w:r>
    </w:p>
    <w:p w14:paraId="51A38376" w14:textId="77777777" w:rsidR="006E716F" w:rsidRDefault="00000000">
      <w:pPr>
        <w:spacing w:after="80" w:line="312" w:lineRule="auto"/>
        <w:ind w:firstLine="397"/>
        <w:jc w:val="both"/>
      </w:pPr>
      <w:r>
        <w:rPr>
          <w:rFonts w:ascii="Garamond" w:eastAsia="Georgia" w:hAnsi="Garamond" w:cs="Georgia"/>
          <w:color w:val="1A1A1A"/>
          <w:sz w:val="22"/>
          <w:szCs w:val="22"/>
        </w:rPr>
        <w:t>Ce livre commence dans cette villa de Niamey parce que cette phrase n’est pas une erreur. C’est une clé. Elle révèle que la paix au Sahel a toujours été instrumentalisée. Barkhane n’a pas échoué. Elle a fait ce pour quoi elle était là : maintenir le désordre géré. Le Niger a fermé la villa. Il a expulsé l’armée française et l’armée américaine dans la même année, sans une goutte de sang. Et le ciel ne s’est pas effondré.</w:t>
      </w:r>
    </w:p>
    <w:p w14:paraId="08F727BA" w14:textId="77777777" w:rsidR="006E716F" w:rsidRDefault="00000000">
      <w:pPr>
        <w:spacing w:after="80" w:line="312" w:lineRule="auto"/>
        <w:ind w:firstLine="397"/>
        <w:jc w:val="both"/>
      </w:pPr>
      <w:r>
        <w:rPr>
          <w:rFonts w:ascii="Garamond" w:eastAsia="Georgia" w:hAnsi="Garamond" w:cs="Georgia"/>
          <w:color w:val="1A1A1A"/>
          <w:sz w:val="22"/>
          <w:szCs w:val="22"/>
        </w:rPr>
        <w:t>Ce livre n’est pas un tract. Ce n’est pas une hagiographie. C’est une analyse. Elle mobilise des sources adverses — RTL, SWP Berlin, Commission parlementaire française, ONU, ACLED — autant que des sources panafricanistes. Quand des sources institutionnelles françaises et des chefs d’État africains disent la même chose, c’est une vérité que même leurs adversaires ne peuvent plus démentir.</w:t>
      </w:r>
    </w:p>
    <w:p w14:paraId="0CBBC697" w14:textId="77777777" w:rsidR="006E716F" w:rsidRDefault="00000000">
      <w:pPr>
        <w:spacing w:after="80" w:line="312" w:lineRule="auto"/>
        <w:ind w:firstLine="397"/>
        <w:jc w:val="both"/>
      </w:pPr>
      <w:r>
        <w:rPr>
          <w:rFonts w:ascii="Garamond" w:eastAsia="Georgia" w:hAnsi="Garamond" w:cs="Georgia"/>
          <w:color w:val="1A1A1A"/>
          <w:sz w:val="22"/>
          <w:szCs w:val="22"/>
        </w:rPr>
        <w:t>La paix des cimetières a été imposée trop longtemps. La paix juste reste à construire. La justice ne peut pas être évitée. La dignité, non. La liberté, jamais.</w:t>
      </w:r>
    </w:p>
    <w:p w14:paraId="1ABE554A" w14:textId="77777777" w:rsidR="006E716F" w:rsidRDefault="00000000">
      <w:r>
        <w:br w:type="page"/>
      </w:r>
    </w:p>
    <w:p w14:paraId="12DAC7D6" w14:textId="77777777" w:rsidR="006E716F" w:rsidRDefault="00000000">
      <w:pPr>
        <w:pageBreakBefore/>
        <w:spacing w:before="720" w:after="280" w:line="288" w:lineRule="auto"/>
        <w:rPr>
          <w:color w:val="1A1A1A"/>
        </w:rPr>
      </w:pPr>
      <w:r>
        <w:rPr>
          <w:rFonts w:ascii="Garamond" w:eastAsia="Arial" w:hAnsi="Garamond" w:cs="Arial"/>
          <w:b/>
          <w:bCs/>
          <w:color w:val="1A1A2E"/>
          <w:sz w:val="28"/>
          <w:szCs w:val="30"/>
        </w:rPr>
        <w:lastRenderedPageBreak/>
        <w:t>INTRODUCTION — Pourquoi l’AES change tout</w:t>
      </w:r>
    </w:p>
    <w:p w14:paraId="6E3108F3" w14:textId="77777777" w:rsidR="006E716F" w:rsidRDefault="00000000">
      <w:pPr>
        <w:spacing w:after="80" w:line="312" w:lineRule="auto"/>
        <w:ind w:firstLine="397"/>
        <w:jc w:val="both"/>
      </w:pPr>
      <w:r>
        <w:rPr>
          <w:rFonts w:ascii="Garamond" w:eastAsia="Georgia" w:hAnsi="Garamond" w:cs="Georgia"/>
          <w:color w:val="1A1A1A"/>
          <w:sz w:val="22"/>
          <w:szCs w:val="22"/>
        </w:rPr>
        <w:t>Le 16 septembre 2023, trois chefs d’État africains signent un document à Bamako. Aucun n’a été élu au sens classique du terme. Tous trois sont arrivés au pouvoir par les armes. Et tous trois viennent de créer quelque chose qui n’existait pas depuis les indépendances : un bloc souverain, armé, explicitement anti-néocolonial, au cœur de l’Afrique de l’Ouest francophone.</w:t>
      </w:r>
    </w:p>
    <w:p w14:paraId="6A31328F" w14:textId="77777777" w:rsidR="006E716F" w:rsidRDefault="00000000">
      <w:pPr>
        <w:spacing w:after="80" w:line="312" w:lineRule="auto"/>
        <w:ind w:firstLine="397"/>
        <w:jc w:val="both"/>
      </w:pPr>
      <w:r>
        <w:rPr>
          <w:rFonts w:ascii="Garamond" w:eastAsia="Georgia" w:hAnsi="Garamond" w:cs="Georgia"/>
          <w:color w:val="1A1A1A"/>
          <w:sz w:val="22"/>
          <w:szCs w:val="22"/>
        </w:rPr>
        <w:t>La presse occidentale a couvert l’événement avec la distance condescendante qu’elle réserve aux « instabilités africaines ». Ces mêmes analystes n’avaient pas vu venir le Brexit. Ils n’avaient pas vu venir Trump. Ils n’avaient pas vu venir la chute du Mur. Ils ne voient jamais ce qui vient d’en bas, parce qu’ils ne regardent jamais en bas.</w:t>
      </w:r>
    </w:p>
    <w:p w14:paraId="7C6D8185" w14:textId="77777777" w:rsidR="006E716F" w:rsidRDefault="00000000">
      <w:pPr>
        <w:spacing w:after="80" w:line="312" w:lineRule="auto"/>
        <w:ind w:firstLine="397"/>
        <w:jc w:val="both"/>
      </w:pPr>
      <w:r>
        <w:rPr>
          <w:rFonts w:ascii="Garamond" w:eastAsia="Georgia" w:hAnsi="Garamond" w:cs="Georgia"/>
          <w:color w:val="1A1A1A"/>
          <w:sz w:val="22"/>
          <w:szCs w:val="22"/>
        </w:rPr>
        <w:t>Ce livre prend le pari inverse. Il prend l’AES au sérieux. Non pas parce qu’elle est parfaite — elle ne l’est pas. Non pas parce que ses dirigeants sont des démocrates modèles — ils ne le sont pas encore. Mais parce qu’elle représente quelque chose qui n’avait pas existé depuis les indépendances : le refus organisé, institutionnel, militairement crédible, de la tutelle française et occidentale.</w:t>
      </w:r>
    </w:p>
    <w:p w14:paraId="100EC8E6" w14:textId="77777777" w:rsidR="006E716F" w:rsidRDefault="00000000">
      <w:pPr>
        <w:spacing w:after="80" w:line="312" w:lineRule="auto"/>
        <w:ind w:firstLine="397"/>
        <w:jc w:val="both"/>
      </w:pPr>
      <w:r>
        <w:rPr>
          <w:rFonts w:ascii="Garamond" w:eastAsia="Georgia" w:hAnsi="Garamond" w:cs="Georgia"/>
          <w:color w:val="1A1A1A"/>
          <w:sz w:val="22"/>
          <w:szCs w:val="22"/>
        </w:rPr>
        <w:t>Pour comprendre ce que l’AES représente, il faut comprendre ce qu’elle rompt. Et pour comprendre ce qu’elle rompt, il faut remonter le fil de soixante ans de dépendance construite, de ressources pillées, de dirigeants installés et renversés selon les intérêts de Paris. C’est l’objet de ce livre.</w:t>
      </w:r>
    </w:p>
    <w:p w14:paraId="223DE384" w14:textId="77777777" w:rsidR="006E716F" w:rsidRDefault="00000000">
      <w:pPr>
        <w:spacing w:after="80" w:line="312" w:lineRule="auto"/>
        <w:ind w:firstLine="397"/>
        <w:jc w:val="both"/>
      </w:pPr>
      <w:r>
        <w:rPr>
          <w:rFonts w:ascii="Garamond" w:eastAsia="Georgia" w:hAnsi="Garamond" w:cs="Georgia"/>
          <w:color w:val="1A1A1A"/>
          <w:sz w:val="22"/>
          <w:szCs w:val="22"/>
        </w:rPr>
        <w:t>La démonstration repose sur un principe simple : quand les mêmes faits sont confirmés à la fois par des sources panafricanistes et par des sources adverses françaises, institutionnelles ou académiques, ces faits ne sont plus des thèses. Ils deviennent des évidences. Ce livre est construit sur ces convergences.</w:t>
      </w:r>
    </w:p>
    <w:p w14:paraId="3B4E0F21"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lastRenderedPageBreak/>
        <w:t>« Nous ne pouvons pas laisser l’histoire de l’Afrique s’écrire par ceux qui l’ont pillée. »</w:t>
      </w:r>
    </w:p>
    <w:p w14:paraId="3CA7261A" w14:textId="77777777" w:rsidR="006E716F" w:rsidRDefault="00000000">
      <w:pPr>
        <w:spacing w:after="200" w:line="264" w:lineRule="auto"/>
        <w:ind w:left="680" w:right="700"/>
      </w:pPr>
      <w:r>
        <w:rPr>
          <w:rFonts w:ascii="Garamond" w:eastAsia="Arial" w:hAnsi="Garamond" w:cs="Arial"/>
          <w:i/>
          <w:iCs/>
          <w:color w:val="555555"/>
          <w:sz w:val="19"/>
          <w:szCs w:val="18"/>
        </w:rPr>
        <w:t>— Général Abdourahamane Tiani, CNSP Niger, août 2023</w:t>
      </w:r>
    </w:p>
    <w:p w14:paraId="736D875D" w14:textId="77777777" w:rsidR="006E716F" w:rsidRDefault="000B473B" w:rsidP="000B473B">
      <w:pPr>
        <w:ind w:left="2160" w:firstLine="720"/>
      </w:pPr>
      <w:bookmarkStart w:id="0" w:name="_Hlk231332993"/>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bookmarkEnd w:id="0"/>
      <w:r>
        <w:br w:type="page"/>
      </w:r>
    </w:p>
    <w:p w14:paraId="4BEEE568" w14:textId="77777777" w:rsidR="006E716F" w:rsidRDefault="00000000">
      <w:r>
        <w:lastRenderedPageBreak/>
        <w:br w:type="page"/>
      </w:r>
    </w:p>
    <w:p w14:paraId="26E3B2E8" w14:textId="77777777" w:rsidR="006E716F" w:rsidRDefault="00000000">
      <w:pPr>
        <w:pageBreakBefore/>
        <w:spacing w:before="1200" w:after="80" w:line="288" w:lineRule="auto"/>
        <w:jc w:val="center"/>
        <w:rPr>
          <w:color w:val="888888"/>
        </w:rPr>
      </w:pPr>
      <w:r>
        <w:rPr>
          <w:rFonts w:ascii="Garamond" w:eastAsia="Arial" w:hAnsi="Garamond" w:cs="Arial"/>
          <w:b/>
          <w:bCs/>
          <w:color w:val="1A1A2E"/>
          <w:sz w:val="24"/>
          <w:szCs w:val="24"/>
        </w:rPr>
        <w:lastRenderedPageBreak/>
        <w:t>PARTIE I</w:t>
      </w:r>
    </w:p>
    <w:p w14:paraId="085325E2"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CE QUE LA FRANCE A EFFACÉ</w:t>
      </w:r>
    </w:p>
    <w:p w14:paraId="78E0FA08" w14:textId="77777777" w:rsidR="006E716F" w:rsidRDefault="00000000">
      <w:pPr>
        <w:spacing w:after="80" w:line="312" w:lineRule="auto"/>
        <w:ind w:firstLine="397"/>
        <w:jc w:val="both"/>
      </w:pPr>
      <w:r>
        <w:rPr>
          <w:rFonts w:ascii="Garamond" w:eastAsia="Arial" w:hAnsi="Garamond" w:cs="Arial"/>
          <w:i/>
          <w:iCs/>
          <w:color w:val="1A1A1A"/>
          <w:sz w:val="22"/>
          <w:szCs w:val="22"/>
        </w:rPr>
        <w:t>Mémoire longue, civilisations africaines, conquête coloniale</w:t>
      </w:r>
    </w:p>
    <w:p w14:paraId="69E5082E"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 — Les empires africains précoloniaux</w:t>
      </w:r>
    </w:p>
    <w:p w14:paraId="1277AF8B" w14:textId="77777777" w:rsidR="006E716F" w:rsidRDefault="00000000">
      <w:pPr>
        <w:spacing w:after="80" w:line="312" w:lineRule="auto"/>
        <w:ind w:firstLine="397"/>
        <w:jc w:val="both"/>
      </w:pPr>
      <w:r>
        <w:rPr>
          <w:rFonts w:ascii="Garamond" w:eastAsia="Georgia" w:hAnsi="Garamond" w:cs="Georgia"/>
          <w:color w:val="1A1A1A"/>
          <w:sz w:val="22"/>
          <w:szCs w:val="22"/>
        </w:rPr>
        <w:t>Il y a un mensonge fondateur dans l’idéologie coloniale. Ce mensonge s’appelle la « mission civilisatrice ». Il postule que les peuples africains n’avaient pas d’histoire, pas d’organisation politique, pas de production intellectuelle avant l’arrivée des Européens. Ce mensonge est réfuté par les faits. Il est aussi fonctionnel : sans lui, la colonisation ne peut pas se justifier.</w:t>
      </w:r>
    </w:p>
    <w:p w14:paraId="14963161" w14:textId="77777777" w:rsidR="006E716F" w:rsidRDefault="00000000">
      <w:pPr>
        <w:spacing w:after="80" w:line="312" w:lineRule="auto"/>
        <w:ind w:firstLine="397"/>
        <w:jc w:val="both"/>
      </w:pPr>
      <w:r>
        <w:rPr>
          <w:rFonts w:ascii="Garamond" w:eastAsia="Georgia" w:hAnsi="Garamond" w:cs="Georgia"/>
          <w:color w:val="1A1A1A"/>
          <w:sz w:val="22"/>
          <w:szCs w:val="22"/>
        </w:rPr>
        <w:t>L’Empire du Ghana — Wagadou — contrôle les routes transsahariennes de l’or et du sel du IVe au XIe siècle. Ses souverains taxent les caravanes qui traversent leur territoire — un système douanier sophistiqué plusieurs siècles avant que l’État moderne européen n’existe. L’Empire du Mali, fondé par Soundiata Keïta après la bataille de Kirina (1235), atteint son apogée sous Mansa Moussa (1312–1337). Son pèlerinage à La Mecque en 1324 distribue tant d’or que le cours mondial du métal s’effondre pendant vingt ans. L’Europe n’est pas encore sortie de la Peste Noire. L’empire Songhaï intègre dans sa trajectoire les peuples du Burkina Faso actuel. Sony Ali Ber, son souverain guerrier, décède en 1492 alors qu’il revenait d’une expédition contre les Mossi — groupe ethnique majeur de l’actuel Burkina Faso. [Tiani] La continuité historique est là : les peuples qui combattent ensemble au sein de l’AES en 2024-2026 partagent une histoire d’interactions, de conflits et d’alliances qui précède de cinq siècles l’arrivée de la colonisation française.</w:t>
      </w:r>
    </w:p>
    <w:p w14:paraId="60F10D75"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L’université de Sankoré à Tombouctou accueille jusqu’à 25 000 étudiants au XVe siècle. Oxford n’existe pas encore sous sa forme actuelle. Les textes conservés à Tombouctou — plusieurs centaines de milliers de manuscrits — couvrent la médecine, la mathématique, la philosophie, le droit islamique. La Charte du Mandé — Kouroukan Fouga, 1222 — est considérée comme l’une des premières déclarations </w:t>
      </w:r>
      <w:r>
        <w:rPr>
          <w:rFonts w:ascii="Garamond" w:eastAsia="Georgia" w:hAnsi="Garamond" w:cs="Georgia"/>
          <w:color w:val="1A1A1A"/>
          <w:sz w:val="22"/>
          <w:szCs w:val="22"/>
        </w:rPr>
        <w:lastRenderedPageBreak/>
        <w:t>de droits humains de l’histoire : elle proclame la sacralité de la vie humaine, l’égalité de tous, l’abolition de l’esclavage par réduction.</w:t>
      </w:r>
    </w:p>
    <w:p w14:paraId="1A9E3CB0"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Hérodote, le père de l’histoire dans la tradition occidentale elle-même, décrivait les Égyptiens comme « à la peau noire et aux cheveux crépus ». Cheikh Anta Diop a construit sur ce fondement une démonstration convergente : données mélanodermiques, ostéologiques, linguistiques, mythologiques. L’Afrique est le berceau de la civilisation humaine. L’effacement de ces origines dans l’historiographie dominante n’est pas un accident académique. Il est fonctionnel à la domination : on ne peut pas justifier d’« élever » un peuple dont on sait qu’il a déjà été au sommet.</w:t>
      </w:r>
    </w:p>
    <w:p w14:paraId="438AF717" w14:textId="77777777" w:rsidR="006E716F" w:rsidRDefault="006E716F">
      <w:pPr>
        <w:spacing w:before="100" w:after="100" w:line="330" w:lineRule="auto"/>
        <w:jc w:val="both"/>
        <w:rPr>
          <w:rFonts w:ascii="Georgia" w:eastAsia="Georgia" w:hAnsi="Georgia" w:cs="Georgia"/>
          <w:color w:val="1A1A1A"/>
          <w:sz w:val="22"/>
          <w:szCs w:val="22"/>
        </w:rPr>
      </w:pPr>
    </w:p>
    <w:tbl>
      <w:tblPr>
        <w:tblStyle w:val="a"/>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45CFEE8D"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45360E50" w14:textId="77777777" w:rsidR="006E716F" w:rsidRDefault="00000000">
            <w:r>
              <w:rPr>
                <w:rFonts w:ascii="Garamond" w:eastAsia="Arial" w:hAnsi="Garamond" w:cs="Arial"/>
                <w:b/>
                <w:bCs/>
                <w:color w:val="E8E0D0"/>
                <w:sz w:val="19"/>
              </w:rPr>
              <w:t>EMPIRES AFRICAINS PRÉCOLONIAUX — CHRONOLOGIE</w:t>
            </w:r>
          </w:p>
        </w:tc>
      </w:tr>
      <w:tr w:rsidR="006E716F" w14:paraId="656232D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4FF68BE" w14:textId="77777777" w:rsidR="006E716F" w:rsidRDefault="00000000">
            <w:pPr>
              <w:spacing w:before="20" w:after="60"/>
            </w:pPr>
            <w:r>
              <w:rPr>
                <w:rFonts w:ascii="Garamond" w:eastAsia="Arial" w:hAnsi="Garamond" w:cs="Arial"/>
                <w:color w:val="1A1A1A"/>
                <w:szCs w:val="19"/>
              </w:rPr>
              <w:t>Empire du Ghana / Wagadou : IVe – XIe siècle. Routes de l’or et du sel. Système douanier sophistiqué</w:t>
            </w:r>
          </w:p>
        </w:tc>
      </w:tr>
      <w:tr w:rsidR="006E716F" w14:paraId="11982A6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3453894" w14:textId="77777777" w:rsidR="006E716F" w:rsidRDefault="00000000">
            <w:pPr>
              <w:spacing w:before="20" w:after="60"/>
            </w:pPr>
            <w:r>
              <w:rPr>
                <w:rFonts w:ascii="Garamond" w:eastAsia="Arial" w:hAnsi="Garamond" w:cs="Arial"/>
                <w:color w:val="1A1A1A"/>
                <w:szCs w:val="19"/>
              </w:rPr>
              <w:t>Empire du Mali : XIIIe – XVe siècle. Charte du Mandé (1222). Mansa Moussa effondre le cours de l’or mondial (1324)</w:t>
            </w:r>
          </w:p>
        </w:tc>
      </w:tr>
      <w:tr w:rsidR="006E716F" w14:paraId="2968753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59FAACF" w14:textId="77777777" w:rsidR="006E716F" w:rsidRDefault="00000000">
            <w:pPr>
              <w:spacing w:before="20" w:after="60"/>
            </w:pPr>
            <w:r>
              <w:rPr>
                <w:rFonts w:ascii="Garamond" w:eastAsia="Arial" w:hAnsi="Garamond" w:cs="Arial"/>
                <w:color w:val="1A1A1A"/>
                <w:szCs w:val="19"/>
              </w:rPr>
              <w:t>Empire Songhaï : XVe – XVIe siècle. Université de Sankoré : ~25 000 étudiants. Tombouctou : 100 000 habitants</w:t>
            </w:r>
          </w:p>
        </w:tc>
      </w:tr>
      <w:tr w:rsidR="006E716F" w14:paraId="716D65AF"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76539F6" w14:textId="77777777" w:rsidR="006E716F" w:rsidRDefault="00000000">
            <w:pPr>
              <w:spacing w:before="20" w:after="60"/>
            </w:pPr>
            <w:r>
              <w:rPr>
                <w:rFonts w:ascii="Garamond" w:eastAsia="Arial" w:hAnsi="Garamond" w:cs="Arial"/>
                <w:color w:val="1A1A1A"/>
                <w:szCs w:val="19"/>
              </w:rPr>
              <w:t>Sultanat du Bornou / Kanem : IXe – XIXe siècle. Correspondances diplomatiques avec l’Egypte et l’Empire ottoman</w:t>
            </w:r>
          </w:p>
        </w:tc>
      </w:tr>
      <w:tr w:rsidR="006E716F" w14:paraId="783EA71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CE2EA2E" w14:textId="77777777" w:rsidR="006E716F" w:rsidRDefault="00000000">
            <w:pPr>
              <w:spacing w:before="20" w:after="60"/>
            </w:pPr>
            <w:r>
              <w:rPr>
                <w:rFonts w:ascii="Garamond" w:eastAsia="Arial" w:hAnsi="Garamond" w:cs="Arial"/>
                <w:color w:val="1A1A1A"/>
                <w:szCs w:val="19"/>
              </w:rPr>
              <w:t>Califat de Sokoto (1804–1903) : l’une des plus grandes entités politiques africaines. Référent actuel des populations haoussa-Peuls</w:t>
            </w:r>
          </w:p>
        </w:tc>
      </w:tr>
      <w:tr w:rsidR="006E716F" w14:paraId="07F031E9"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69C5EDE" w14:textId="77777777" w:rsidR="006E716F" w:rsidRDefault="00000000">
            <w:pPr>
              <w:spacing w:before="20" w:after="60"/>
            </w:pPr>
            <w:r>
              <w:rPr>
                <w:rFonts w:ascii="Garamond" w:eastAsia="Arial" w:hAnsi="Garamond" w:cs="Arial"/>
                <w:color w:val="1A1A1A"/>
                <w:szCs w:val="19"/>
              </w:rPr>
              <w:t>Ces empires sont absents des manuels scolaires africains post-coloniaux rédigés sur le modèle français</w:t>
            </w:r>
          </w:p>
        </w:tc>
      </w:tr>
    </w:tbl>
    <w:p w14:paraId="24B76128" w14:textId="77777777" w:rsidR="006E716F" w:rsidRDefault="00000000">
      <w:r>
        <w:br w:type="page"/>
      </w:r>
    </w:p>
    <w:p w14:paraId="2A170723"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 — La conquête coloniale et ses résistances</w:t>
      </w:r>
    </w:p>
    <w:p w14:paraId="507987C1" w14:textId="77777777" w:rsidR="006E716F" w:rsidRDefault="00000000">
      <w:pPr>
        <w:spacing w:after="80" w:line="312" w:lineRule="auto"/>
        <w:ind w:firstLine="397"/>
        <w:jc w:val="both"/>
      </w:pPr>
      <w:r>
        <w:rPr>
          <w:rFonts w:ascii="Garamond" w:eastAsia="Georgia" w:hAnsi="Garamond" w:cs="Georgia"/>
          <w:color w:val="1A1A1A"/>
          <w:sz w:val="22"/>
          <w:szCs w:val="22"/>
        </w:rPr>
        <w:t>Le Congrès de Berlin (1884–1885) est une opération chirurgicale sur le corps africain. Quatorze puissances européennes se réunissent et tracent des frontières sur des cartes dont la plupart des diplomates n’ont jamais vu les territoires. André Chassaigne, député français, le formule à la tribune de l’Assemblée nationale : « Ils ne regardent pas les espaces communautaires qui existent. Ils divisent des familles, des clans, des communautés. Ce qui a encore des conséquences jusqu’à aujourd’hui. »</w:t>
      </w:r>
    </w:p>
    <w:p w14:paraId="6159E03C" w14:textId="77777777" w:rsidR="006E716F" w:rsidRDefault="00000000">
      <w:pPr>
        <w:spacing w:after="80" w:line="312" w:lineRule="auto"/>
        <w:ind w:firstLine="397"/>
        <w:jc w:val="both"/>
      </w:pPr>
      <w:r>
        <w:rPr>
          <w:rFonts w:ascii="Garamond" w:eastAsia="Georgia" w:hAnsi="Garamond" w:cs="Georgia"/>
          <w:color w:val="1A1A1A"/>
          <w:sz w:val="22"/>
          <w:szCs w:val="22"/>
        </w:rPr>
        <w:t>Ces frontières ignoraient les réalités ethniques, linguistiques et politiques préexistantes. Cette chirurgie des cartes produira cent cinquante ans de conflits que les mêmes puissances présenteront comme preuves de l’incapacité africaine à se gouverner. Le mensonge est complet, circulaire, auto-référentiel. On crée le problème, on le présente comme preuve de l’inégalité naturelle des peuples, et on s’impose comme solution au problème qu’on a créé.</w:t>
      </w:r>
    </w:p>
    <w:p w14:paraId="4FFC57EE" w14:textId="77777777" w:rsidR="006E716F" w:rsidRDefault="00000000">
      <w:pPr>
        <w:spacing w:after="80" w:line="312" w:lineRule="auto"/>
        <w:ind w:firstLine="397"/>
        <w:jc w:val="both"/>
      </w:pPr>
      <w:r>
        <w:rPr>
          <w:rFonts w:ascii="Garamond" w:eastAsia="Georgia" w:hAnsi="Garamond" w:cs="Georgia"/>
          <w:color w:val="1A1A1A"/>
          <w:sz w:val="22"/>
          <w:szCs w:val="22"/>
        </w:rPr>
        <w:t>Barthélémy Boganda, fondateur de la République Centrafricaine, mort dans un accident d’avion suspecté en 1959, et Kwame Nkrumah prévenaient contre ce piège : des États micro-nationaux non viables, condamnés à la dépendance permanente, incapables de peser individuellement dans un système international construit contre eux. Berlin 1884-1885 avait fabriqué la condition de l’impossible souveraineté.</w:t>
      </w:r>
    </w:p>
    <w:p w14:paraId="1EC62226" w14:textId="77777777" w:rsidR="006E716F" w:rsidRDefault="00000000">
      <w:pPr>
        <w:spacing w:after="80" w:line="312" w:lineRule="auto"/>
        <w:ind w:firstLine="397"/>
        <w:jc w:val="both"/>
      </w:pPr>
      <w:r>
        <w:rPr>
          <w:rFonts w:ascii="Garamond" w:eastAsia="Georgia" w:hAnsi="Garamond" w:cs="Georgia"/>
          <w:color w:val="1A1A1A"/>
          <w:sz w:val="22"/>
          <w:szCs w:val="22"/>
        </w:rPr>
        <w:t xml:space="preserve">Mais l’Afrique a résisté. Samory Touré (vers 1830–1900) fonde l’empire Wassoulou et mène une résistance armée de seize ans contre la France. Il perfectionne ses tactiques au fil des confrontations, oblige les généraux français à des expéditions coûteuses en hommes et en matériel. Capturé finalement en 1898 par le général Gouraud, déporté au Gabon où il meurt. Babemba Traoré, roi de Kenédougou, se suicide en 1898 plutôt que de se rendre. Rabah Fadlallah conquiert le sultanat du Bornou </w:t>
      </w:r>
      <w:r>
        <w:rPr>
          <w:rFonts w:ascii="Garamond" w:eastAsia="Georgia" w:hAnsi="Garamond" w:cs="Georgia"/>
          <w:color w:val="1A1A1A"/>
          <w:sz w:val="22"/>
          <w:szCs w:val="22"/>
        </w:rPr>
        <w:lastRenderedPageBreak/>
        <w:t>et résiste à la pénétration française jusqu’en 1900 — vaincu et tué à la bataille de Kousseri. El Hadj Omar Tall, fondateur de la théocratie toucouleur couvrant le Mali, la Guinée et le Sénégal, mène au XIXe siècle la résistance islamique à la colonisation française avant d’être acculé dans une grotte au nord du Mali en 1864. Ces noms sont absents des manuels post-coloniaux. Ils sont présents dans les discours de Capitaine Ibrahim Traoré et d’Assimi Goïta. La connexion est doctrinale, pas sentimentale.</w:t>
      </w:r>
    </w:p>
    <w:p w14:paraId="3218D9BB"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Azawad est une fabrication politique. »</w:t>
      </w:r>
    </w:p>
    <w:p w14:paraId="7E65B12C" w14:textId="77777777" w:rsidR="006E716F" w:rsidRDefault="00000000">
      <w:pPr>
        <w:spacing w:after="200" w:line="264" w:lineRule="auto"/>
        <w:ind w:left="680" w:right="700"/>
      </w:pPr>
      <w:r>
        <w:rPr>
          <w:rFonts w:ascii="Garamond" w:eastAsia="Arial" w:hAnsi="Garamond" w:cs="Arial"/>
          <w:i/>
          <w:iCs/>
          <w:color w:val="555555"/>
          <w:sz w:val="19"/>
          <w:szCs w:val="18"/>
        </w:rPr>
        <w:t>— André Bourgeot, chercheur au CNRS, spécialiste du Sahel</w:t>
      </w:r>
    </w:p>
    <w:p w14:paraId="1E4AE7D0" w14:textId="77777777" w:rsidR="006E716F" w:rsidRDefault="00000000">
      <w:r>
        <w:br w:type="page"/>
      </w:r>
    </w:p>
    <w:p w14:paraId="3AABCFBC"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 — 1960 : l’indépendance confisquée</w:t>
      </w:r>
    </w:p>
    <w:p w14:paraId="6C4D2979" w14:textId="77777777" w:rsidR="006E716F" w:rsidRDefault="00000000">
      <w:pPr>
        <w:spacing w:after="80" w:line="312" w:lineRule="auto"/>
        <w:ind w:firstLine="397"/>
        <w:jc w:val="both"/>
      </w:pPr>
      <w:r>
        <w:rPr>
          <w:rFonts w:ascii="Garamond" w:eastAsia="Georgia" w:hAnsi="Garamond" w:cs="Georgia"/>
          <w:color w:val="1A1A1A"/>
          <w:sz w:val="22"/>
          <w:szCs w:val="22"/>
        </w:rPr>
        <w:t>1960 est l’année de l’Afrique. Dix-sept pays africains deviennent indépendants. Dans les rues de Bamako, de Ouagadougou, de Niamey, les foules célèbrent. Les drapeaux montent. Les hymnes nationaux sont chantés pour la première fois. L’histoire commence, croit-on.</w:t>
      </w:r>
    </w:p>
    <w:p w14:paraId="673D006A" w14:textId="77777777" w:rsidR="006E716F" w:rsidRDefault="00000000">
      <w:pPr>
        <w:spacing w:after="80" w:line="312" w:lineRule="auto"/>
        <w:ind w:firstLine="397"/>
        <w:jc w:val="both"/>
      </w:pPr>
      <w:r>
        <w:rPr>
          <w:rFonts w:ascii="Garamond" w:eastAsia="Georgia" w:hAnsi="Garamond" w:cs="Georgia"/>
          <w:color w:val="1A1A1A"/>
          <w:sz w:val="22"/>
          <w:szCs w:val="22"/>
        </w:rPr>
        <w:t xml:space="preserve">Mais dans les bureaux de Paris, une autre histoire s’écrit. Jacques Foccart, éminence grise de l’Elysée pour les affaires africaines, organise la réalité de ce qui va suivre. Les accords secrets de coopération sont signés. Le franc CFA est maintenu. Les bases militaires restent. Les élites formées à Paris prennent le pouvoir. L’indépendance est formelle. La dépendance est réelle. La Françafrique naît dans l’euphorie des indépendances, invisible, enfoui dans les sous-clauses des traités que personne ne lira. La biographie académique de Frédéric Turpin (CNRS, 2015) documente les mécanismes concrets de cette architecture. Foccart crée la Safiex en 1944 — société d’import-export antillaise et africaine dont les activités commerciales se superposent délibérément à ses fonctions politiques auprès de De Gaulle. Commerce et renseignement ne sont jamais séparés. De Gaulle formule l’objectif institutionnel en 1966 : « La francophonie prendra un jour le relais de la colonisation. » [De Gaulle, 1966] La phrase n’est pas une métaphore. C’est un programme. Quatre ans plus tard, Pompidou crée l’ACCT (ancêtre de l’OIF) pour utiliser le « ciment linguistique » et colmater les fissures du bloc franco-africain — tout en attirant les anciennes colonies belges : Burundi, Rwanda, Zaïre. Le rapport Attali documente l’ironie finale : la francophonie pourrait atteindre 770 millions de locuteurs en 2060, dont 85% d’Africains. Une « francophonie sans la France » — se développant de manière autonome vis-à-vis de l’ancienne métropole. [Rapport Attali] L’outil de domination conçu en 1883 pourrait devenir l’outil d’émancipation de ceux qu’il devait dominer. En octobre 1949, il </w:t>
      </w:r>
      <w:r>
        <w:rPr>
          <w:rFonts w:ascii="Garamond" w:eastAsia="Georgia" w:hAnsi="Garamond" w:cs="Georgia"/>
          <w:color w:val="1A1A1A"/>
          <w:sz w:val="22"/>
          <w:szCs w:val="22"/>
        </w:rPr>
        <w:lastRenderedPageBreak/>
        <w:t>cofonde l’UPANG (Union privée pour l’aide à l’action du général de Gaulle) — structure de financement privé du gaullisme africain via un réseau d’entreprises. À partir de 1952, il anime un comité mensuel réunissant des militaires de l’armée coloniale — réseau d’information structuré parallèle aux canaux officiels. François Mitterrand, ministre de la France d’outre-mer (1950-1951), déclarait en Conseil des ministres : « Je ne devrais pas dire que j’ai fait un tour dans l’Union française, mais bien plutôt dans l’Union Gaulliste. » L’adversaire politique confirme ce que Turpin documente : la Françafrique gaulliste structure le continent dès la IVe République, bien avant les indépendances formelles. [Turpin, Frédéric. *Jacques Foccart, dans l’ombre du pouvoir*. CNRS Éditions, 2015]</w:t>
      </w:r>
    </w:p>
    <w:p w14:paraId="2A45CD48" w14:textId="77777777" w:rsidR="006E716F" w:rsidRDefault="00000000">
      <w:pPr>
        <w:spacing w:after="80" w:line="312" w:lineRule="auto"/>
        <w:ind w:firstLine="397"/>
        <w:jc w:val="both"/>
      </w:pPr>
      <w:r>
        <w:rPr>
          <w:rFonts w:ascii="Garamond" w:eastAsia="Georgia" w:hAnsi="Garamond" w:cs="Georgia"/>
          <w:color w:val="1A1A1A"/>
          <w:sz w:val="22"/>
          <w:szCs w:val="22"/>
        </w:rPr>
        <w:t>Un seul pays dit non. La Guinée d’Ahmed Sékou Touré vote non au référendum de De Gaulle en 1958, deux ans avant les autres. De Gaulle avait promis que les pays qui disaient non obtiendraient l’indépendance immédiate mais perdraient tout soutien français. Sékou Touré lui répond avec une phrase qui fait encore écho aujourd’hui :</w:t>
      </w:r>
    </w:p>
    <w:p w14:paraId="52E116C7"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Nous préférons la pauvreté dans la liberté à l’opulence dans l’esclavage. »</w:t>
      </w:r>
    </w:p>
    <w:p w14:paraId="20339F0B" w14:textId="77777777" w:rsidR="006E716F" w:rsidRDefault="00000000">
      <w:pPr>
        <w:spacing w:after="200" w:line="264" w:lineRule="auto"/>
        <w:ind w:left="680" w:right="700"/>
      </w:pPr>
      <w:r>
        <w:rPr>
          <w:rFonts w:ascii="Garamond" w:eastAsia="Arial" w:hAnsi="Garamond" w:cs="Arial"/>
          <w:i/>
          <w:iCs/>
          <w:color w:val="555555"/>
          <w:sz w:val="19"/>
          <w:szCs w:val="18"/>
        </w:rPr>
        <w:t>— Ahmed Sékou Touré, devant de Gaulle, 25 septembre 1958</w:t>
      </w:r>
    </w:p>
    <w:p w14:paraId="77693F29" w14:textId="77777777" w:rsidR="006E716F" w:rsidRDefault="00000000">
      <w:pPr>
        <w:spacing w:after="80" w:line="312" w:lineRule="auto"/>
        <w:ind w:firstLine="397"/>
        <w:jc w:val="both"/>
      </w:pPr>
      <w:r>
        <w:rPr>
          <w:rFonts w:ascii="Garamond" w:eastAsia="Georgia" w:hAnsi="Garamond" w:cs="Georgia"/>
          <w:color w:val="1A1A1A"/>
          <w:sz w:val="22"/>
          <w:szCs w:val="22"/>
        </w:rPr>
        <w:t>La réponse française est immédiate et totale : les fonctionnaires français emportent ou détruisent tout en partant. Les archives. Le matériel de bureau. Les téléphones. Les médicaments des hôpitaux. Les ampoules électriques. Tout. L’objectif est explicite : punir la Guinée et montrer aux autres colonies ce qui les attendrait. Soixante-cinq ans plus tard, la France de Macron applique exactement les mêmes mécanismes au Niger de Tiani : suspension de l’aide, pression des institutions financières, menace militaire via la CEDEAO. Même doctrine. Même logique. Même conviction que les peuples africains peuvent être ramenés à la réalité par la faim.</w:t>
      </w:r>
    </w:p>
    <w:tbl>
      <w:tblPr>
        <w:tblStyle w:val="a0"/>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3E01C055"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1BA903C1" w14:textId="77777777" w:rsidR="006E716F" w:rsidRDefault="00000000">
            <w:r>
              <w:rPr>
                <w:rFonts w:ascii="Garamond" w:eastAsia="Arial" w:hAnsi="Garamond" w:cs="Arial"/>
                <w:b/>
                <w:bCs/>
                <w:color w:val="E8E0D0"/>
                <w:sz w:val="19"/>
              </w:rPr>
              <w:lastRenderedPageBreak/>
              <w:t>DATES D’INDÉPENDANCE — PAYS DE L’AES ET VOISINS</w:t>
            </w:r>
          </w:p>
        </w:tc>
      </w:tr>
      <w:tr w:rsidR="006E716F" w14:paraId="76652A3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43C3FB7" w14:textId="77777777" w:rsidR="006E716F" w:rsidRDefault="00000000">
            <w:pPr>
              <w:spacing w:before="20" w:after="60"/>
            </w:pPr>
            <w:r>
              <w:rPr>
                <w:rFonts w:ascii="Garamond" w:eastAsia="Arial" w:hAnsi="Garamond" w:cs="Arial"/>
                <w:color w:val="1A1A1A"/>
                <w:szCs w:val="19"/>
              </w:rPr>
              <w:t>Sénégal : 4 avril 1960</w:t>
            </w:r>
          </w:p>
        </w:tc>
      </w:tr>
      <w:tr w:rsidR="006E716F" w14:paraId="143E7F1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2117EE9" w14:textId="77777777" w:rsidR="006E716F" w:rsidRDefault="00000000">
            <w:pPr>
              <w:spacing w:before="20" w:after="60"/>
            </w:pPr>
            <w:r>
              <w:rPr>
                <w:rFonts w:ascii="Garamond" w:eastAsia="Arial" w:hAnsi="Garamond" w:cs="Arial"/>
                <w:color w:val="1A1A1A"/>
                <w:szCs w:val="19"/>
              </w:rPr>
              <w:t>Mali : 22 septembre 1960</w:t>
            </w:r>
          </w:p>
        </w:tc>
      </w:tr>
      <w:tr w:rsidR="006E716F" w14:paraId="2BE1F4D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C9E9C60" w14:textId="77777777" w:rsidR="006E716F" w:rsidRDefault="00000000">
            <w:pPr>
              <w:spacing w:before="20" w:after="60"/>
            </w:pPr>
            <w:r>
              <w:rPr>
                <w:rFonts w:ascii="Garamond" w:eastAsia="Arial" w:hAnsi="Garamond" w:cs="Arial"/>
                <w:color w:val="1A1A1A"/>
                <w:szCs w:val="19"/>
              </w:rPr>
              <w:t>Burkina Faso (ex-Haute-Volta) : 5 août 1960</w:t>
            </w:r>
          </w:p>
        </w:tc>
      </w:tr>
      <w:tr w:rsidR="006E716F" w14:paraId="0F1B61D9"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67B3134" w14:textId="77777777" w:rsidR="006E716F" w:rsidRDefault="00000000">
            <w:pPr>
              <w:spacing w:before="20" w:after="60"/>
            </w:pPr>
            <w:r>
              <w:rPr>
                <w:rFonts w:ascii="Garamond" w:eastAsia="Arial" w:hAnsi="Garamond" w:cs="Arial"/>
                <w:color w:val="1A1A1A"/>
                <w:szCs w:val="19"/>
              </w:rPr>
              <w:t>Niger : 3 août 1960</w:t>
            </w:r>
          </w:p>
        </w:tc>
      </w:tr>
      <w:tr w:rsidR="006E716F" w14:paraId="248D36E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8858006" w14:textId="77777777" w:rsidR="006E716F" w:rsidRDefault="00000000">
            <w:pPr>
              <w:spacing w:before="20" w:after="60"/>
            </w:pPr>
            <w:r>
              <w:rPr>
                <w:rFonts w:ascii="Garamond" w:eastAsia="Arial" w:hAnsi="Garamond" w:cs="Arial"/>
                <w:color w:val="1A1A1A"/>
                <w:szCs w:val="19"/>
              </w:rPr>
              <w:t>Tchad : 11 août 1960</w:t>
            </w:r>
          </w:p>
        </w:tc>
      </w:tr>
      <w:tr w:rsidR="006E716F" w14:paraId="202C0B2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87F2144" w14:textId="77777777" w:rsidR="006E716F" w:rsidRDefault="00000000">
            <w:pPr>
              <w:spacing w:before="20" w:after="60"/>
            </w:pPr>
            <w:r>
              <w:rPr>
                <w:rFonts w:ascii="Garamond" w:eastAsia="Arial" w:hAnsi="Garamond" w:cs="Arial"/>
                <w:color w:val="1A1A1A"/>
                <w:szCs w:val="19"/>
              </w:rPr>
              <w:t>Mauritanie : 28 novembre 1960</w:t>
            </w:r>
          </w:p>
        </w:tc>
      </w:tr>
      <w:tr w:rsidR="006E716F" w14:paraId="1EE0F2C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4B42AF6" w14:textId="77777777" w:rsidR="006E716F" w:rsidRDefault="00000000">
            <w:pPr>
              <w:spacing w:before="20" w:after="60"/>
            </w:pPr>
            <w:r>
              <w:rPr>
                <w:rFonts w:ascii="Garamond" w:eastAsia="Arial" w:hAnsi="Garamond" w:cs="Arial"/>
                <w:color w:val="1A1A1A"/>
                <w:szCs w:val="19"/>
              </w:rPr>
              <w:t>Guinée : 2 octobre 1958 — seul État à voter Non au référendum de De Gaulle</w:t>
            </w:r>
          </w:p>
        </w:tc>
      </w:tr>
      <w:tr w:rsidR="006E716F" w14:paraId="1857C5E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6CE030C" w14:textId="77777777" w:rsidR="006E716F" w:rsidRDefault="00000000">
            <w:pPr>
              <w:spacing w:before="20" w:after="60"/>
            </w:pPr>
            <w:r>
              <w:rPr>
                <w:rFonts w:ascii="Garamond" w:eastAsia="Arial" w:hAnsi="Garamond" w:cs="Arial"/>
                <w:color w:val="1A1A1A"/>
                <w:szCs w:val="19"/>
              </w:rPr>
              <w:t>60 ans plus tard : IDH Niger 189e/191. IDH Burkina 184e/191. IDH Mali 185e/191</w:t>
            </w:r>
          </w:p>
        </w:tc>
      </w:tr>
    </w:tbl>
    <w:p w14:paraId="7A4F9032" w14:textId="77777777" w:rsidR="006E716F" w:rsidRDefault="00000000">
      <w:pPr>
        <w:spacing w:after="80" w:line="312" w:lineRule="auto"/>
        <w:ind w:firstLine="397"/>
        <w:jc w:val="both"/>
      </w:pPr>
      <w:r>
        <w:rPr>
          <w:rFonts w:ascii="Garamond" w:eastAsia="Georgia" w:hAnsi="Garamond" w:cs="Georgia"/>
          <w:color w:val="1A1A1A"/>
          <w:sz w:val="22"/>
          <w:szCs w:val="22"/>
        </w:rPr>
        <w:t>Nathalie Yamb le formule en termes simples : les indépendances des années 60 ne sont pas de vraies indépendances. Ce sont des indépendances « bon marché », écrit-elle. Le pouvoir est transmis à des élites formées à Paris, des « indépendantistes javellisés » qui maintiennent en place les structures de la dépendance. Et le cycle recommence tous les trente ans. Les années 60 donnent des indépendances confisquées. Les années 90 donnent un multipartisme confisqué. Les années 2020 produisent le souverainisme. Si les structures ne changent pas, dans trente ans il faudra tout recommencer.</w:t>
      </w:r>
    </w:p>
    <w:p w14:paraId="595BBC3C" w14:textId="77777777" w:rsidR="006E716F" w:rsidRDefault="000B473B" w:rsidP="000B473B">
      <w:pPr>
        <w:ind w:left="2160" w:firstLine="720"/>
      </w:pP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br w:type="page"/>
      </w:r>
    </w:p>
    <w:p w14:paraId="2F511D32" w14:textId="77777777" w:rsidR="006E716F" w:rsidRDefault="00000000">
      <w:r>
        <w:lastRenderedPageBreak/>
        <w:br w:type="page"/>
      </w:r>
    </w:p>
    <w:p w14:paraId="55D9C102"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II</w:t>
      </w:r>
    </w:p>
    <w:p w14:paraId="1DCE4C42"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L’EMPIRE DU MENSONGE</w:t>
      </w:r>
    </w:p>
    <w:p w14:paraId="0E505459" w14:textId="77777777" w:rsidR="006E716F" w:rsidRDefault="00000000">
      <w:pPr>
        <w:spacing w:after="80" w:line="312" w:lineRule="auto"/>
        <w:ind w:firstLine="397"/>
        <w:jc w:val="both"/>
      </w:pPr>
      <w:r>
        <w:rPr>
          <w:rFonts w:ascii="Garamond" w:eastAsia="Arial" w:hAnsi="Garamond" w:cs="Arial"/>
          <w:i/>
          <w:iCs/>
          <w:color w:val="1A1A1A"/>
          <w:sz w:val="22"/>
          <w:szCs w:val="22"/>
        </w:rPr>
        <w:t>Anatomie de la Françafrique : structures, mécanismes, bilans</w:t>
      </w:r>
    </w:p>
    <w:p w14:paraId="3AC0A20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4 — Le pacte colonial camouflé</w:t>
      </w:r>
    </w:p>
    <w:p w14:paraId="0B152CF5" w14:textId="77777777" w:rsidR="006E716F" w:rsidRDefault="00000000">
      <w:pPr>
        <w:spacing w:after="80" w:line="312" w:lineRule="auto"/>
        <w:ind w:firstLine="397"/>
        <w:jc w:val="both"/>
      </w:pPr>
      <w:r>
        <w:rPr>
          <w:rFonts w:ascii="Garamond" w:eastAsia="Georgia" w:hAnsi="Garamond" w:cs="Georgia"/>
          <w:color w:val="1A1A1A"/>
          <w:sz w:val="22"/>
          <w:szCs w:val="22"/>
        </w:rPr>
        <w:t>Le 26 décembre 1945, la France crée le franc CFA. Le sigle signifie alors « Colonies Françaises d’Afrique ». Après les indépendances, la France change pudiquement l’intitulé : « Communauté Financière Africaine » en Afrique de l’Ouest, « Coopération Financière en Afrique Centrale » pour la zone CEMAC. Les initiales restent les mêmes. La réalité aussi.</w:t>
      </w:r>
    </w:p>
    <w:p w14:paraId="466A65E1" w14:textId="77777777" w:rsidR="006E716F" w:rsidRDefault="00000000">
      <w:pPr>
        <w:spacing w:after="80" w:line="312" w:lineRule="auto"/>
        <w:ind w:firstLine="397"/>
        <w:jc w:val="both"/>
      </w:pPr>
      <w:r>
        <w:rPr>
          <w:rFonts w:ascii="Garamond" w:eastAsia="Georgia" w:hAnsi="Garamond" w:cs="Georgia"/>
          <w:color w:val="1A1A1A"/>
          <w:sz w:val="22"/>
          <w:szCs w:val="22"/>
        </w:rPr>
        <w:t xml:space="preserve">De 1945 à 1975, 100% des réserves de change africaines sont déposées au Trésor français. Depuis 1975, ce taux est de 50%. [Source : Fanny Pigeaud, Mediapart] Ce mécanisme signifie que les pays africains de la zone franc financent, avec leurs propres réserves, le budget français. La métaphore de Cheikh Anta Diop est exacte : c’est un loyer qui ne dit pas son nom. La séquence n’est pas accidentelle. Tiani la nomme clairement dans son discours du 12 février 2024 sur la RTN : le discours de La Baule (1990) impose le multipartisme — résultat : fragmentation politique, plus de 200 partis dans des pays de moins de 100 millions d’habitants. Quatre ans plus tard, 1994 : dévaluation du franc CFA. Destruction de 100% de la valeur d’achat en une nuit. Fragmentation politique + étranglement économique : séquence coordonnée, pas coïncidence. Jacques Chirac l’avait dit lui-même — Franklin Nyamsi l’a documenté : « Il faut bien constater qu’une grande part de l’argent dans nos portefeuilles vient précisément de l’exploitation de l’Afrique pendant des siècles. Il faut avoir le sens commun, la justice pour rendre aux Africains ce qu’on leur a pris. » La France savait. Elle a continué. Le 13 avril 1900, le Parlement français vote la loi d’autonomie financière des colonies : à partir de cette date, les administrations coloniales doivent se financer elles-mêmes avec les ressources prélevées localement. Concrètement : les populations colonisées financent les salaires de leurs occupants, leurs gouverneurs, leur police, leurs routes, leurs écoles de </w:t>
      </w:r>
      <w:r>
        <w:rPr>
          <w:rFonts w:ascii="Garamond" w:eastAsia="Georgia" w:hAnsi="Garamond" w:cs="Georgia"/>
          <w:color w:val="1A1A1A"/>
          <w:sz w:val="22"/>
          <w:szCs w:val="22"/>
        </w:rPr>
        <w:lastRenderedPageBreak/>
        <w:t>colons. La métropole ne veut pas assumer un centime. [Mariam Tamousang, podcast Afrohpique / CADTM] Le système repose sur deux leviers. Premièrement : la taxe de capitation — impôt d’Ancien Régime aboli en 1789 par les révolutionnaires, ressuscité dans les colonies. En Algérie en 1909, 90% de la population indigène payait 70% des impôts directs, pendant que les colons en étaient largement exemptés. Deuxièmement : le travail forcé (« prestation ») — en AOF entre 1920 et 1938, tous les travaux de routes, pistes et terrains d’aviation sont réalisés par une main-d’œuvre prestataire non rémunérée. Le lien entre capitation et franc CFA est direct et documenté : pour payer la taxe, il fallait des francs CFA. Pour obtenir des francs CFA, il fallait vendre sa production. Sinon : prison ou travail forcé. Le franc CFA n’est pas né comme une monnaie d’échange. Il est né comme un instrument d’extraction fiscale. [CADTM] Le mécanisme de préférence commerciale est documenté avec précision par Turpin. Foccart appuie avec succès la désignation de Thomson comme fournisseur exclusif de centraux téléphoniques africains auprès de tous les États africains francophones. Nul appel d’offres. Une décision politique habillée en décision technique. Plus révélateur encore : Maurice Yaméogo, président de Haute-Volta, propose à Foccart d’attribuer à sa société Safiex le monopole des activités d’exportation et d’importation de son pays tout entier. [Turpin, 2015] L’économie africaine n’est pas toujours pillée malgré les dirigeants. Elle est parfois offerte par eux — en échange de la protection politique que seul le réseau Foccart peut garantir. Au-delà de l’extraction : un système de servitude volontaire institutionnalisée.</w:t>
      </w:r>
    </w:p>
    <w:p w14:paraId="7AD34F63"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pyramide de domination décrite par Dr Yamb Ntimba structure ce système en cinq niveaux. Le niveau militaire garantit la cohérence de l’ensemble. Le niveau économique assure la captation. Le niveau informationnel fabrique le consentement. Le niveau culturel et médiatique structure les imaginaires. Le niveau ontologique, le plus </w:t>
      </w:r>
      <w:r>
        <w:rPr>
          <w:rFonts w:ascii="Garamond" w:eastAsia="Georgia" w:hAnsi="Garamond" w:cs="Georgia"/>
          <w:color w:val="1A1A1A"/>
          <w:sz w:val="22"/>
          <w:szCs w:val="22"/>
        </w:rPr>
        <w:lastRenderedPageBreak/>
        <w:t>profond, installe la conviction de l’infériorité africaine dans les têtes africaines elles-mêmes.</w:t>
      </w:r>
    </w:p>
    <w:tbl>
      <w:tblPr>
        <w:tblStyle w:val="a1"/>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774FD274"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17998353" w14:textId="77777777" w:rsidR="006E716F" w:rsidRDefault="00000000">
            <w:r>
              <w:rPr>
                <w:rFonts w:ascii="Garamond" w:eastAsia="Arial" w:hAnsi="Garamond" w:cs="Arial"/>
                <w:b/>
                <w:bCs/>
                <w:color w:val="E8E0D0"/>
                <w:sz w:val="19"/>
              </w:rPr>
              <w:t>ARCHITECTURE DU PACTE COLONIAL POST-1960</w:t>
            </w:r>
          </w:p>
        </w:tc>
      </w:tr>
      <w:tr w:rsidR="006E716F" w14:paraId="3ECD7B8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C499B09" w14:textId="77777777" w:rsidR="006E716F" w:rsidRDefault="00000000">
            <w:pPr>
              <w:spacing w:before="20" w:after="60"/>
            </w:pPr>
            <w:r>
              <w:rPr>
                <w:rFonts w:ascii="Garamond" w:eastAsia="Arial" w:hAnsi="Garamond" w:cs="Arial"/>
                <w:color w:val="1A1A1A"/>
                <w:szCs w:val="19"/>
              </w:rPr>
              <w:t>Zone franc CFA : monnaie sous tutelle, réserves au Trésor français (50% depuis 1975, 100% avant)</w:t>
            </w:r>
          </w:p>
        </w:tc>
      </w:tr>
      <w:tr w:rsidR="006E716F" w14:paraId="14EDFA7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C084939" w14:textId="77777777" w:rsidR="006E716F" w:rsidRDefault="00000000">
            <w:pPr>
              <w:spacing w:before="20" w:after="60"/>
            </w:pPr>
            <w:r>
              <w:rPr>
                <w:rFonts w:ascii="Garamond" w:eastAsia="Arial" w:hAnsi="Garamond" w:cs="Arial"/>
                <w:color w:val="1A1A1A"/>
                <w:szCs w:val="19"/>
              </w:rPr>
              <w:t>Accords de défense : bases militaires françaises maintenues dans 8 pays africains</w:t>
            </w:r>
          </w:p>
        </w:tc>
      </w:tr>
      <w:tr w:rsidR="006E716F" w14:paraId="3FADA2F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8AF1462" w14:textId="77777777" w:rsidR="006E716F" w:rsidRDefault="00000000">
            <w:pPr>
              <w:spacing w:before="20" w:after="60"/>
            </w:pPr>
            <w:r>
              <w:rPr>
                <w:rFonts w:ascii="Garamond" w:eastAsia="Arial" w:hAnsi="Garamond" w:cs="Arial"/>
                <w:color w:val="1A1A1A"/>
                <w:szCs w:val="19"/>
              </w:rPr>
              <w:t>Droit de préemption sur les ressources minières : négocié en secret dans les accords de coopération</w:t>
            </w:r>
          </w:p>
        </w:tc>
      </w:tr>
      <w:tr w:rsidR="006E716F" w14:paraId="6451BF97"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351630E" w14:textId="77777777" w:rsidR="006E716F" w:rsidRDefault="00000000">
            <w:pPr>
              <w:spacing w:before="20" w:after="60"/>
            </w:pPr>
            <w:r>
              <w:rPr>
                <w:rFonts w:ascii="Garamond" w:eastAsia="Arial" w:hAnsi="Garamond" w:cs="Arial"/>
                <w:color w:val="1A1A1A"/>
                <w:szCs w:val="19"/>
              </w:rPr>
              <w:t>Réseaux Foccart : renseignement, corruption, élimination des récalcitrants (Olympio, Cabral, Sankara)</w:t>
            </w:r>
          </w:p>
        </w:tc>
      </w:tr>
      <w:tr w:rsidR="006E716F" w14:paraId="5B4493B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F2FE3D8" w14:textId="77777777" w:rsidR="006E716F" w:rsidRDefault="00000000">
            <w:pPr>
              <w:spacing w:before="20" w:after="60"/>
            </w:pPr>
            <w:r>
              <w:rPr>
                <w:rFonts w:ascii="Garamond" w:eastAsia="Arial" w:hAnsi="Garamond" w:cs="Arial"/>
                <w:color w:val="1A1A1A"/>
                <w:szCs w:val="19"/>
              </w:rPr>
              <w:t>Formation des élites africaines en France : Saint-Cyr, ENA, Sciences Po, HEC</w:t>
            </w:r>
          </w:p>
        </w:tc>
      </w:tr>
      <w:tr w:rsidR="006E716F" w14:paraId="05E84D2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0E46AF6" w14:textId="77777777" w:rsidR="006E716F" w:rsidRDefault="00000000">
            <w:pPr>
              <w:spacing w:before="20" w:after="60"/>
            </w:pPr>
            <w:r>
              <w:rPr>
                <w:rFonts w:ascii="Garamond" w:eastAsia="Arial" w:hAnsi="Garamond" w:cs="Arial"/>
                <w:color w:val="1A1A1A"/>
                <w:szCs w:val="19"/>
              </w:rPr>
              <w:t>500 milliards d’euros captés annuellement — estimation [Dr Yamb Ntimba, pyramide de domination]</w:t>
            </w:r>
          </w:p>
        </w:tc>
      </w:tr>
      <w:tr w:rsidR="006E716F" w14:paraId="381D7F4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BE4159A" w14:textId="77777777" w:rsidR="006E716F" w:rsidRDefault="00000000">
            <w:pPr>
              <w:spacing w:before="20" w:after="60"/>
            </w:pPr>
            <w:r>
              <w:rPr>
                <w:rFonts w:ascii="Garamond" w:eastAsia="Arial" w:hAnsi="Garamond" w:cs="Arial"/>
                <w:color w:val="1A1A1A"/>
                <w:szCs w:val="19"/>
              </w:rPr>
              <w:t>62 000 milliards de dollars extraits d’Afrique entre 1960 et 2018 [Médvedev/UNESCO, juin 2024]</w:t>
            </w:r>
          </w:p>
        </w:tc>
      </w:tr>
    </w:tbl>
    <w:p w14:paraId="5EA88176"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Françafrique ne peut pas mourir parce que la Françafrique est l’expression même de la face hideuse de l’impérialisme français. Faire mourir la Françafrique c’est faire mourir la France tout simplement. »</w:t>
      </w:r>
    </w:p>
    <w:p w14:paraId="017B6E54" w14:textId="77777777" w:rsidR="006E716F" w:rsidRDefault="00000000">
      <w:pPr>
        <w:spacing w:after="200" w:line="264" w:lineRule="auto"/>
        <w:ind w:left="680" w:right="700"/>
      </w:pPr>
      <w:r>
        <w:rPr>
          <w:rFonts w:ascii="Garamond" w:eastAsia="Arial" w:hAnsi="Garamond" w:cs="Arial"/>
          <w:i/>
          <w:iCs/>
          <w:color w:val="555555"/>
          <w:sz w:val="19"/>
          <w:szCs w:val="18"/>
        </w:rPr>
        <w:t>— Paul Elvira, Panafrican Média TV, 2 août 2022</w:t>
      </w:r>
    </w:p>
    <w:p w14:paraId="7744338D"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 xml:space="preserve">Ce système a des preuves. Des preuves depuis le camp adverse lui-même. Jacques Chirac, président de la République française, l’admet sans détour : « L’essentiel de la richesse de la France vient de l’exploitation de l’Afrique depuis des siècles. » Nicolas Sarkozy, condamné et portant un bracelet électronique, auditionné devant le parlement, déclare : « La civilisation la plus brutale, la plus sauvage, la plus violente qui existe et qui ait jamais existé, c’est la civilisation européenne. » Quand les anciens </w:t>
      </w:r>
      <w:r>
        <w:rPr>
          <w:rFonts w:ascii="Garamond" w:eastAsia="Georgia" w:hAnsi="Garamond" w:cs="Georgia"/>
          <w:color w:val="1A1A1A"/>
          <w:sz w:val="22"/>
          <w:szCs w:val="22"/>
        </w:rPr>
        <w:lastRenderedPageBreak/>
        <w:t>présidents français disent eux-mêmes ce que les panafricanistes disent depuis des décennies, le débat est clos.</w:t>
      </w:r>
    </w:p>
    <w:p w14:paraId="0E7A9A6B" w14:textId="77777777" w:rsidR="008F3852" w:rsidRDefault="008F3852">
      <w:pPr>
        <w:spacing w:before="100" w:after="100" w:line="330" w:lineRule="auto"/>
        <w:jc w:val="both"/>
        <w:rPr>
          <w:rFonts w:ascii="Georgia" w:eastAsia="Georgia" w:hAnsi="Georgia" w:cs="Georgia"/>
          <w:color w:val="1A1A1A"/>
          <w:sz w:val="22"/>
          <w:szCs w:val="22"/>
        </w:rPr>
      </w:pPr>
    </w:p>
    <w:p w14:paraId="1082B2FF" w14:textId="77777777" w:rsidR="006E716F" w:rsidRDefault="006E716F">
      <w:pPr>
        <w:spacing w:before="100" w:after="100" w:line="330" w:lineRule="auto"/>
        <w:jc w:val="both"/>
        <w:rPr>
          <w:rFonts w:ascii="Georgia" w:eastAsia="Georgia" w:hAnsi="Georgia" w:cs="Georgia"/>
          <w:color w:val="1A1A1A"/>
          <w:sz w:val="22"/>
          <w:szCs w:val="22"/>
        </w:rPr>
      </w:pPr>
    </w:p>
    <w:tbl>
      <w:tblPr>
        <w:tblStyle w:val="a2"/>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4D9BCAF9"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11995FD" w14:textId="77777777" w:rsidR="006E716F" w:rsidRDefault="00000000">
            <w:r>
              <w:rPr>
                <w:rFonts w:ascii="Garamond" w:eastAsia="Arial" w:hAnsi="Garamond" w:cs="Arial"/>
                <w:b/>
                <w:bCs/>
                <w:color w:val="E8E0D0"/>
                <w:sz w:val="19"/>
              </w:rPr>
              <w:t>VALIDATIONS DEPUIS LE CAMP ADVERSE — DIRIGEANTS FRANÇAIS</w:t>
            </w:r>
          </w:p>
        </w:tc>
      </w:tr>
      <w:tr w:rsidR="006E716F" w14:paraId="19BEA8B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CC697E9" w14:textId="77777777" w:rsidR="006E716F" w:rsidRDefault="00000000">
            <w:pPr>
              <w:spacing w:before="20" w:after="60"/>
            </w:pPr>
            <w:r>
              <w:rPr>
                <w:rFonts w:ascii="Garamond" w:eastAsia="Arial" w:hAnsi="Garamond" w:cs="Arial"/>
                <w:color w:val="1A1A1A"/>
                <w:szCs w:val="19"/>
              </w:rPr>
              <w:t>Chirac : « L’essentiel de la richesse de la France vient de l’exploitation de l’Afrique depuis des siècles. »</w:t>
            </w:r>
          </w:p>
        </w:tc>
      </w:tr>
      <w:tr w:rsidR="006E716F" w14:paraId="2D9CF18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25AB9F6" w14:textId="77777777" w:rsidR="006E716F" w:rsidRDefault="00000000">
            <w:pPr>
              <w:spacing w:before="20" w:after="60"/>
            </w:pPr>
            <w:r>
              <w:rPr>
                <w:rFonts w:ascii="Garamond" w:eastAsia="Arial" w:hAnsi="Garamond" w:cs="Arial"/>
                <w:color w:val="1A1A1A"/>
                <w:szCs w:val="19"/>
              </w:rPr>
              <w:t>Sarkozy : « La civilisation la plus brutale, la plus sauvage, la plus violente qui existe, c’est la civilisation européenne. » [Audition parlementaire]</w:t>
            </w:r>
          </w:p>
        </w:tc>
      </w:tr>
      <w:tr w:rsidR="006E716F" w14:paraId="5A7F81B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8EA95BE" w14:textId="77777777" w:rsidR="006E716F" w:rsidRDefault="00000000">
            <w:pPr>
              <w:spacing w:before="20" w:after="60"/>
            </w:pPr>
            <w:r>
              <w:rPr>
                <w:rFonts w:ascii="Garamond" w:eastAsia="Arial" w:hAnsi="Garamond" w:cs="Arial"/>
                <w:color w:val="1A1A1A"/>
                <w:szCs w:val="19"/>
              </w:rPr>
              <w:t>Jules Ferry (XIXe s.) : « La France a besoin de ses colonies pour ses débouchés économiques. »</w:t>
            </w:r>
          </w:p>
        </w:tc>
      </w:tr>
      <w:tr w:rsidR="006E716F" w14:paraId="7036342A"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8A07F08" w14:textId="77777777" w:rsidR="006E716F" w:rsidRDefault="00000000">
            <w:pPr>
              <w:spacing w:before="20" w:after="60"/>
            </w:pPr>
            <w:r>
              <w:rPr>
                <w:rFonts w:ascii="Garamond" w:eastAsia="Arial" w:hAnsi="Garamond" w:cs="Arial"/>
                <w:color w:val="1A1A1A"/>
                <w:szCs w:val="19"/>
              </w:rPr>
              <w:t>Commission parlementaire française : « Nous avons besoin de l’Afrique plus qu’elle n’a besoin de nous. »</w:t>
            </w:r>
          </w:p>
        </w:tc>
      </w:tr>
      <w:tr w:rsidR="006E716F" w14:paraId="365B747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A7C1C6D" w14:textId="77777777" w:rsidR="006E716F" w:rsidRDefault="00000000">
            <w:pPr>
              <w:spacing w:before="20" w:after="60"/>
            </w:pPr>
            <w:r>
              <w:rPr>
                <w:rFonts w:ascii="Garamond" w:eastAsia="Arial" w:hAnsi="Garamond" w:cs="Arial"/>
                <w:color w:val="1A1A1A"/>
                <w:szCs w:val="19"/>
              </w:rPr>
              <w:t>General Burkhard, huis clos Assemblée nationale, sept. 2024 : « La France n’a pas de camp d’amis au Mali. »</w:t>
            </w:r>
          </w:p>
        </w:tc>
      </w:tr>
    </w:tbl>
    <w:p w14:paraId="6D8FBE29" w14:textId="77777777" w:rsidR="006E716F" w:rsidRDefault="00000000">
      <w:r>
        <w:br w:type="page"/>
      </w:r>
    </w:p>
    <w:p w14:paraId="3E7F2F4B"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4b — La chaîne du pillage : Elf, les mallettes et les tribunaux</w:t>
      </w:r>
    </w:p>
    <w:p w14:paraId="30462896"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 xml:space="preserve">L’architecture du pillage ne se décrit pas mieux qu’à travers ses acteurs. </w:t>
      </w:r>
    </w:p>
    <w:p w14:paraId="0E8FE241" w14:textId="77777777" w:rsidR="006E716F" w:rsidRDefault="008F3852">
      <w:pPr>
        <w:spacing w:after="80" w:line="312" w:lineRule="auto"/>
        <w:ind w:firstLine="397"/>
        <w:jc w:val="both"/>
      </w:pPr>
      <w:r>
        <w:rPr>
          <w:rFonts w:ascii="Garamond" w:eastAsia="Georgia" w:hAnsi="Garamond" w:cs="Georgia"/>
          <w:color w:val="1A1A1A"/>
          <w:sz w:val="22"/>
          <w:szCs w:val="22"/>
        </w:rPr>
        <w:t>Loïk Le Floch-Prigent ex-PDG d’Elf, l’expose lui-même : il achetait le pétrole africain à 3-4 dollars le baril et le revendait à 80 dollars. Les 76 dollars de différence allaient à « un certain nombre de gens ». Ces gens-là financeront les campagnes électorales françaises.</w:t>
      </w:r>
    </w:p>
    <w:p w14:paraId="40E79056" w14:textId="77777777" w:rsidR="006E716F" w:rsidRDefault="00000000">
      <w:pPr>
        <w:spacing w:after="80" w:line="312" w:lineRule="auto"/>
        <w:ind w:firstLine="397"/>
        <w:jc w:val="both"/>
      </w:pPr>
      <w:r>
        <w:rPr>
          <w:rFonts w:ascii="Garamond" w:eastAsia="Georgia" w:hAnsi="Garamond" w:cs="Georgia"/>
          <w:color w:val="1A1A1A"/>
          <w:sz w:val="22"/>
          <w:szCs w:val="22"/>
        </w:rPr>
        <w:t>Pascal Lissouba, ancien président de la République du Congo (1992-1997), témoigne pour la postérité : « Nous ne savions rien de ce qui se passe et nous n’avons même pas la quantité du pétrole qui sortait de notre pays. » Un ancien chef d’État africain reconnu par l’ONU affirme que son pays ne connaissait pas sa propre production pétrolière. Les puits étaient dans l’océan. Les navires étaient d’Elf. Les chiffres étaient donnés par Elf. Et les autorités congolaises « n’avaient pas les moyens d’aller vérifier ».</w:t>
      </w:r>
    </w:p>
    <w:p w14:paraId="0E98F9FA" w14:textId="77777777" w:rsidR="006E716F" w:rsidRDefault="00000000">
      <w:pPr>
        <w:spacing w:after="80" w:line="312" w:lineRule="auto"/>
        <w:ind w:firstLine="397"/>
        <w:jc w:val="both"/>
      </w:pPr>
      <w:r>
        <w:rPr>
          <w:rFonts w:ascii="Garamond" w:eastAsia="Georgia" w:hAnsi="Garamond" w:cs="Georgia"/>
          <w:color w:val="1A1A1A"/>
          <w:sz w:val="22"/>
          <w:szCs w:val="22"/>
        </w:rPr>
        <w:t>Mamadou Koulibaly, ancien ministre des Finances de Côte d’Ivoire, décrit la même réalité depuis Abidjan : « Les tankers viennent faire le plein et puis s’en vont et puis c’est eux qui nous disent bon on a pris 10 barils, 20 barils, et nous on comptabilise ça dans le budget. » Deux anciens ministres africains des finances, deux pays différents, la même histoire. Pendant ce temps, Jean-Bedel Bokassa, l’homme que la France avait installé et couronné au pouvoir en Centrafrique, révèle que « depuis 1966 jusqu’à aujourd’hui, ni la France ni la Suisse n’a versé un franc » pour l’uranium extrait.</w:t>
      </w:r>
    </w:p>
    <w:p w14:paraId="1DBAB148"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On est à un pétrole grossièrement à 3-4 dollars qui sort et puis on le vend 80. Toute cet argent entre les deux va à un certain nombre de gens. »</w:t>
      </w:r>
    </w:p>
    <w:p w14:paraId="1E2FD93F" w14:textId="77777777" w:rsidR="006E716F" w:rsidRDefault="00000000">
      <w:pPr>
        <w:spacing w:after="200" w:line="264" w:lineRule="auto"/>
        <w:ind w:left="680" w:right="700"/>
      </w:pPr>
      <w:r>
        <w:rPr>
          <w:rFonts w:ascii="Garamond" w:eastAsia="Arial" w:hAnsi="Garamond" w:cs="Arial"/>
          <w:i/>
          <w:iCs/>
          <w:color w:val="555555"/>
          <w:sz w:val="19"/>
          <w:szCs w:val="18"/>
        </w:rPr>
        <w:t>— Loïk Le Floch-Prigent ancien dirigeant d’Elf</w:t>
      </w:r>
    </w:p>
    <w:p w14:paraId="2CAE014E"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lastRenderedPageBreak/>
        <w:t>« Nous ne savions rien de ce qui se passe et nous n’avons même pas la quantité du pétrole qui sortait de notre pays. »</w:t>
      </w:r>
    </w:p>
    <w:p w14:paraId="2A74E8C0" w14:textId="77777777" w:rsidR="006E716F" w:rsidRDefault="00000000">
      <w:pPr>
        <w:spacing w:after="200" w:line="264" w:lineRule="auto"/>
        <w:ind w:left="680" w:right="700"/>
      </w:pPr>
      <w:r>
        <w:rPr>
          <w:rFonts w:ascii="Garamond" w:eastAsia="Arial" w:hAnsi="Garamond" w:cs="Arial"/>
          <w:i/>
          <w:iCs/>
          <w:color w:val="555555"/>
          <w:sz w:val="19"/>
          <w:szCs w:val="18"/>
        </w:rPr>
        <w:t>— Pascal Lissouba, ex-président de la République du Congo, documentaire 2001</w:t>
      </w:r>
    </w:p>
    <w:p w14:paraId="6211D84D"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La machine se réalimente elle-même. Robert Bourgi, avocat franco-libanais et transporteur de mallettes pour l’Elysée, témoigne : il se rend chez Omar Bongo, Blaise Compaoré, Denis Sassou, Mobutu, avec un message de Paris : contribuez à la campagne de « votre ami ». « Jamais ça n’est descendu en dessous d’un million de dollars ». En 1995 : au moins 100 millions de dollars pour la campagne Chirac. Laurent Gbagbo, à sa sortie de la CPI, admet avoir versé 3 millions d’euros sur demande de Chirac et Villepin. Charles Pasqua, ancien ministre de l’Intérieur, admet publiquement dans Le Parisien que Balladur voulait « couper les vivres aux socialistes » en remplaçant Le Floch-Prigent à la tête d’Elf.</w:t>
      </w:r>
    </w:p>
    <w:p w14:paraId="61A3F7E8" w14:textId="77777777" w:rsidR="006E716F" w:rsidRDefault="006E716F">
      <w:pPr>
        <w:spacing w:before="100" w:after="100" w:line="330" w:lineRule="auto"/>
        <w:jc w:val="both"/>
        <w:rPr>
          <w:rFonts w:ascii="Georgia" w:eastAsia="Georgia" w:hAnsi="Georgia" w:cs="Georgia"/>
          <w:color w:val="1A1A1A"/>
          <w:sz w:val="22"/>
          <w:szCs w:val="22"/>
        </w:rPr>
      </w:pPr>
    </w:p>
    <w:p w14:paraId="6A6A7BBC" w14:textId="77777777" w:rsidR="006E716F" w:rsidRDefault="006E716F">
      <w:pPr>
        <w:spacing w:before="100" w:after="100" w:line="330" w:lineRule="auto"/>
        <w:jc w:val="both"/>
        <w:rPr>
          <w:rFonts w:ascii="Georgia" w:eastAsia="Georgia" w:hAnsi="Georgia" w:cs="Georgia"/>
          <w:color w:val="1A1A1A"/>
          <w:sz w:val="22"/>
          <w:szCs w:val="22"/>
        </w:rPr>
      </w:pPr>
    </w:p>
    <w:p w14:paraId="1219D030" w14:textId="77777777" w:rsidR="006E716F" w:rsidRDefault="006E716F">
      <w:pPr>
        <w:spacing w:before="100" w:after="100" w:line="330" w:lineRule="auto"/>
        <w:jc w:val="both"/>
        <w:rPr>
          <w:rFonts w:ascii="Georgia" w:eastAsia="Georgia" w:hAnsi="Georgia" w:cs="Georgia"/>
          <w:color w:val="1A1A1A"/>
          <w:sz w:val="22"/>
          <w:szCs w:val="22"/>
        </w:rPr>
      </w:pPr>
    </w:p>
    <w:p w14:paraId="035482B4" w14:textId="77777777" w:rsidR="006E716F" w:rsidRDefault="006E716F">
      <w:pPr>
        <w:spacing w:before="100" w:after="100" w:line="330" w:lineRule="auto"/>
        <w:jc w:val="both"/>
        <w:rPr>
          <w:rFonts w:ascii="Georgia" w:eastAsia="Georgia" w:hAnsi="Georgia" w:cs="Georgia"/>
          <w:color w:val="1A1A1A"/>
          <w:sz w:val="22"/>
          <w:szCs w:val="22"/>
        </w:rPr>
      </w:pPr>
    </w:p>
    <w:tbl>
      <w:tblPr>
        <w:tblStyle w:val="a3"/>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5CA7367C"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5C26EEE2" w14:textId="77777777" w:rsidR="006E716F" w:rsidRDefault="00000000">
            <w:r>
              <w:rPr>
                <w:rFonts w:ascii="Garamond" w:eastAsia="Arial" w:hAnsi="Garamond" w:cs="Arial"/>
                <w:b/>
                <w:bCs/>
                <w:color w:val="E8E0D0"/>
                <w:sz w:val="19"/>
              </w:rPr>
              <w:t>CIRCUIT DU PILLAGE — DE L’EXTRACTION AU FINANCEMENT POLITIQUE</w:t>
            </w:r>
          </w:p>
        </w:tc>
      </w:tr>
      <w:tr w:rsidR="006E716F" w14:paraId="1C9F2BE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5E2107C" w14:textId="77777777" w:rsidR="006E716F" w:rsidRDefault="00000000">
            <w:pPr>
              <w:spacing w:before="20" w:after="60"/>
            </w:pPr>
            <w:r>
              <w:rPr>
                <w:rFonts w:ascii="Garamond" w:eastAsia="Arial" w:hAnsi="Garamond" w:cs="Arial"/>
                <w:color w:val="1A1A1A"/>
                <w:szCs w:val="19"/>
              </w:rPr>
              <w:t>1. Extraction des ressources africaines à prix décoté (4$ pour un pétrole vendu à 80$)</w:t>
            </w:r>
          </w:p>
        </w:tc>
      </w:tr>
      <w:tr w:rsidR="006E716F" w14:paraId="3F10DDC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1651CDC" w14:textId="77777777" w:rsidR="006E716F" w:rsidRDefault="00000000">
            <w:pPr>
              <w:spacing w:before="20" w:after="60"/>
            </w:pPr>
            <w:r>
              <w:rPr>
                <w:rFonts w:ascii="Garamond" w:eastAsia="Arial" w:hAnsi="Garamond" w:cs="Arial"/>
                <w:color w:val="1A1A1A"/>
                <w:szCs w:val="19"/>
              </w:rPr>
              <w:t>2. Cargaisons non déclarées, chiffres faussés (Elf, Le Floch-Prigent admet les « cargaisons fantômes »)</w:t>
            </w:r>
          </w:p>
        </w:tc>
      </w:tr>
      <w:tr w:rsidR="006E716F" w14:paraId="198F22A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5188ABD" w14:textId="77777777" w:rsidR="006E716F" w:rsidRDefault="00000000">
            <w:pPr>
              <w:spacing w:before="20" w:after="60"/>
            </w:pPr>
            <w:r>
              <w:rPr>
                <w:rFonts w:ascii="Garamond" w:eastAsia="Arial" w:hAnsi="Garamond" w:cs="Arial"/>
                <w:color w:val="1A1A1A"/>
                <w:szCs w:val="19"/>
              </w:rPr>
              <w:t>3. Financement politique via mallettes (Bourgi) et réseaux offshore</w:t>
            </w:r>
          </w:p>
        </w:tc>
      </w:tr>
      <w:tr w:rsidR="006E716F" w14:paraId="46E5B556"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331C1D4" w14:textId="77777777" w:rsidR="006E716F" w:rsidRDefault="00000000">
            <w:pPr>
              <w:spacing w:before="20" w:after="60"/>
            </w:pPr>
            <w:r>
              <w:rPr>
                <w:rFonts w:ascii="Garamond" w:eastAsia="Arial" w:hAnsi="Garamond" w:cs="Arial"/>
                <w:color w:val="1A1A1A"/>
                <w:szCs w:val="19"/>
              </w:rPr>
              <w:t>4. Financement retour : campagnes électorales françaises financées depuis les chefs d’État africains</w:t>
            </w:r>
          </w:p>
        </w:tc>
      </w:tr>
      <w:tr w:rsidR="006E716F" w14:paraId="115CBE5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56A7D7B" w14:textId="77777777" w:rsidR="006E716F" w:rsidRDefault="00000000">
            <w:pPr>
              <w:spacing w:before="20" w:after="60"/>
            </w:pPr>
            <w:r>
              <w:rPr>
                <w:rFonts w:ascii="Garamond" w:eastAsia="Arial" w:hAnsi="Garamond" w:cs="Arial"/>
                <w:color w:val="1A1A1A"/>
                <w:szCs w:val="19"/>
              </w:rPr>
              <w:lastRenderedPageBreak/>
              <w:t>5. Double impunité : les États africains ne peuvent pas vérifier, les tribunaux français regardent ailleurs</w:t>
            </w:r>
          </w:p>
        </w:tc>
      </w:tr>
      <w:tr w:rsidR="006E716F" w14:paraId="20B45822"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DFEBD63" w14:textId="77777777" w:rsidR="006E716F" w:rsidRDefault="00000000">
            <w:pPr>
              <w:spacing w:before="20" w:after="60"/>
            </w:pPr>
            <w:r>
              <w:rPr>
                <w:rFonts w:ascii="Garamond" w:eastAsia="Arial" w:hAnsi="Garamond" w:cs="Arial"/>
                <w:color w:val="1A1A1A"/>
                <w:szCs w:val="19"/>
              </w:rPr>
              <w:t>Source : Le Floch-Prigent + Lissouba + Koulibaly + Bourgi + Pasqua + Le Monde 2018</w:t>
            </w:r>
          </w:p>
        </w:tc>
      </w:tr>
    </w:tbl>
    <w:p w14:paraId="41A5C9AC" w14:textId="77777777" w:rsidR="006E716F" w:rsidRDefault="00000000">
      <w:pPr>
        <w:spacing w:after="80" w:line="312" w:lineRule="auto"/>
        <w:ind w:firstLine="397"/>
        <w:jc w:val="both"/>
      </w:pPr>
      <w:r>
        <w:rPr>
          <w:rFonts w:ascii="Garamond" w:eastAsia="Georgia" w:hAnsi="Garamond" w:cs="Georgia"/>
          <w:color w:val="1A1A1A"/>
          <w:sz w:val="22"/>
          <w:szCs w:val="22"/>
        </w:rPr>
        <w:t>Le 13 avril 2026, un tribunal français condamne les ex-dirigeants de Lafarge à 6 et 5 ans de prison ferme pour financement du terrorisme en Syrie. France Inter, le 26 mai 2023, révèle que le groupe Castel est dans le viseur du parquet antiterroriste pour financement de milices armées en Centrafrique. Deux multinationales françaises, deux pays africains, deux procédures judiciaires. Le financement de groupes armés africains par des entreprises françaises n’est plus une thèse panafricaniste. C’est un fait judiciaire.</w:t>
      </w:r>
    </w:p>
    <w:p w14:paraId="1036A39A" w14:textId="77777777" w:rsidR="006E716F" w:rsidRDefault="009B2AD4" w:rsidP="009B2AD4">
      <w:pPr>
        <w:ind w:left="2160" w:firstLine="720"/>
      </w:pP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br w:type="page"/>
      </w:r>
    </w:p>
    <w:p w14:paraId="1B2F15CD"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5 — La machine extractive : CFA, uranium, or, pétrole</w:t>
      </w:r>
    </w:p>
    <w:p w14:paraId="78641E8E"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monnaie est la mère des souverainetés. Vous ne pouvez pas être souverain si vous n’avez pas de monnaie. »</w:t>
      </w:r>
    </w:p>
    <w:p w14:paraId="33F5198F" w14:textId="77777777" w:rsidR="006E716F" w:rsidRDefault="00000000">
      <w:pPr>
        <w:spacing w:after="200" w:line="264" w:lineRule="auto"/>
        <w:ind w:left="680" w:right="700"/>
      </w:pPr>
      <w:r>
        <w:rPr>
          <w:rFonts w:ascii="Garamond" w:eastAsia="Arial" w:hAnsi="Garamond" w:cs="Arial"/>
          <w:i/>
          <w:iCs/>
          <w:color w:val="555555"/>
          <w:sz w:val="19"/>
          <w:szCs w:val="18"/>
        </w:rPr>
        <w:t>— Dr Douma Jean-René, Panafrican Média TV, 10 mai 2026</w:t>
      </w:r>
    </w:p>
    <w:p w14:paraId="5CE2530C" w14:textId="77777777" w:rsidR="006E716F" w:rsidRDefault="00000000">
      <w:pPr>
        <w:spacing w:after="80" w:line="312" w:lineRule="auto"/>
        <w:ind w:firstLine="397"/>
        <w:jc w:val="both"/>
      </w:pPr>
      <w:r>
        <w:rPr>
          <w:rFonts w:ascii="Garamond" w:eastAsia="Georgia" w:hAnsi="Garamond" w:cs="Georgia"/>
          <w:color w:val="1A1A1A"/>
          <w:sz w:val="22"/>
          <w:szCs w:val="22"/>
        </w:rPr>
        <w:t>Arlit, Niger. 1971. La Cogema — future Areva, future Orano — installe ses puits d’extraction. Depuis cette date et jusqu’à la transition de 2023, l’uranium nigérien est extrait, acheminé, enrichi et vendu par des entreprises françaises. Le Niger reçoit la redevance étatique. La France garde la marge.</w:t>
      </w:r>
    </w:p>
    <w:p w14:paraId="7198D3DD" w14:textId="77777777" w:rsidR="006E716F" w:rsidRDefault="00000000">
      <w:pPr>
        <w:spacing w:after="80" w:line="312" w:lineRule="auto"/>
        <w:ind w:firstLine="397"/>
        <w:jc w:val="both"/>
      </w:pPr>
      <w:r>
        <w:rPr>
          <w:rFonts w:ascii="Garamond" w:eastAsia="Georgia" w:hAnsi="Garamond" w:cs="Georgia"/>
          <w:color w:val="1A1A1A"/>
          <w:sz w:val="22"/>
          <w:szCs w:val="22"/>
        </w:rPr>
        <w:t>Selon les chiffres officiels du Haut Comité français pour la Transparence nucléaire : le Niger représentait 35% des importations françaises d’uranium concentré en 2020 et 34% en 2021. Sans le Niger, la France perd une part décisive de son indépendance énergétique — cette indépendance dont elle se vante face à l’Allemagne dépendante du gaz russe. C’est le paradoxe absolu : la France est « indépendante » grâce à un pays dont elle entretient systématiquement la dépendance.</w:t>
      </w:r>
    </w:p>
    <w:p w14:paraId="0F04C3B1"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modèle extractif burkinabè reproduit la logique systémique documentée par Porcher sur le Congo. La part historique de l’État burkinabè dans les revenus de ses propres mines d’or représentait 10% ou moins face aux multinationales occidentales. [Source composite / à recouper] Le même ratio que le Congo-Brazzaville (Total 60%, ENI 30%, État 10%). Aucune coïncidence régionale. Un modèle contractuel systémique, imposé continent par continent. C’est précisément contre ce modèle que Traoré engage la renégociation agressive des contrats miniers — menaçant de nationalisation les entreprises récalcitrantes. Nathalie Yamb explique pourquoi la France « hurlait, envoyait des terroristes, violait la convention de Vienne » quand le Niger a demandé à Orano de partir, alors que les officiels français disaient que cet uranium ne </w:t>
      </w:r>
      <w:r>
        <w:rPr>
          <w:rFonts w:ascii="Garamond" w:eastAsia="Georgia" w:hAnsi="Garamond" w:cs="Georgia"/>
          <w:color w:val="1A1A1A"/>
          <w:sz w:val="22"/>
          <w:szCs w:val="22"/>
        </w:rPr>
        <w:lastRenderedPageBreak/>
        <w:t>représentait plus que 20% de leur approvisionnement. La réponse est dans le modèle commercial : au Niger, Orano achetait à prix décoté. Au Kazakhstan, en Australie, au Canada, il faut payer le prix du marché. La marge disparaît. Jean-Bedel Bokassa l’avait dit clairement : « Ni la France ni la Suisse n’a versé un franc » pour l’uranium centrafricain depuis 1966. Ce que le tweet de Sylvain Itté masquait en se moquant — « Arrêtez de boire l’eau à Niamey puisqu’elle est européenne » — Franklin Nyamsi l’a décodé : les nappes phréatiques d’Arlit sont polluées par les résidus des mines d’uranium d’Orano. Les Nigériens boivent de l’eau radioactive. Le pays qui alimente les centrales nucléaires françaises vit avec une eau contaminée par cette extraction. Aucune métaphore. Une réalité sanitaire documentée. Les données post-transition chiffrent la rupture. Nyamsi, en décembre 2025, publie les revenus directs du Niger depuis la reprise en main : uranium géré directement — environ 300 millions de dollars. Pétrole, accord cash avec la Chine — environ 500 millions de dollars. Total : près de 800 millions de dollars de nouveaux revenus annuels pour l’État nigérien. « C’est du jamais vu dans l’histoire d’un État nigérien et d’un État dans l’Afrique francophone issue du colonialisme français. » [Franklin Nyamsi, décembre 2025]</w:t>
      </w:r>
    </w:p>
    <w:tbl>
      <w:tblPr>
        <w:tblStyle w:val="a4"/>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190CD784"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44D42143" w14:textId="77777777" w:rsidR="006E716F" w:rsidRDefault="00000000">
            <w:r>
              <w:rPr>
                <w:rFonts w:ascii="Garamond" w:eastAsia="Arial" w:hAnsi="Garamond" w:cs="Arial"/>
                <w:b/>
                <w:bCs/>
                <w:color w:val="E8E0D0"/>
                <w:sz w:val="19"/>
              </w:rPr>
              <w:t>LE PARADOXE ABSOLU : NIGER ET L’URANIUM</w:t>
            </w:r>
          </w:p>
        </w:tc>
      </w:tr>
      <w:tr w:rsidR="006E716F" w14:paraId="5906F41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CB4A411" w14:textId="77777777" w:rsidR="006E716F" w:rsidRDefault="00000000">
            <w:pPr>
              <w:spacing w:before="20" w:after="60"/>
            </w:pPr>
            <w:r>
              <w:rPr>
                <w:rFonts w:ascii="Garamond" w:eastAsia="Arial" w:hAnsi="Garamond" w:cs="Arial"/>
                <w:color w:val="1A1A1A"/>
                <w:szCs w:val="19"/>
              </w:rPr>
              <w:t>Niger : 35% des importations françaises d’uranium concentré (2020) — Haut Comité nucléaire française.</w:t>
            </w:r>
          </w:p>
        </w:tc>
      </w:tr>
      <w:tr w:rsidR="006E716F" w14:paraId="782520A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ACF2757" w14:textId="77777777" w:rsidR="006E716F" w:rsidRDefault="00000000">
            <w:pPr>
              <w:spacing w:before="20" w:after="60"/>
            </w:pPr>
            <w:r>
              <w:rPr>
                <w:rFonts w:ascii="Garamond" w:eastAsia="Arial" w:hAnsi="Garamond" w:cs="Arial"/>
                <w:color w:val="1A1A1A"/>
                <w:szCs w:val="19"/>
              </w:rPr>
              <w:t>Prix payé historiquement : 30 à 40% sous le cours mondial [ONG Sherpa, 2013]</w:t>
            </w:r>
          </w:p>
        </w:tc>
      </w:tr>
      <w:tr w:rsidR="006E716F" w14:paraId="348151A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3627DCF" w14:textId="77777777" w:rsidR="006E716F" w:rsidRDefault="00000000">
            <w:pPr>
              <w:spacing w:before="20" w:after="60"/>
            </w:pPr>
            <w:r>
              <w:rPr>
                <w:rFonts w:ascii="Garamond" w:eastAsia="Arial" w:hAnsi="Garamond" w:cs="Arial"/>
                <w:color w:val="1A1A1A"/>
                <w:szCs w:val="19"/>
              </w:rPr>
              <w:t>Contamination radioactive à Arlit : documentée par Greenpeace, 2010</w:t>
            </w:r>
          </w:p>
        </w:tc>
      </w:tr>
      <w:tr w:rsidR="006E716F" w14:paraId="163070B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02568C0" w14:textId="77777777" w:rsidR="006E716F" w:rsidRDefault="00000000">
            <w:pPr>
              <w:spacing w:before="20" w:after="60"/>
            </w:pPr>
            <w:r>
              <w:rPr>
                <w:rFonts w:ascii="Garamond" w:eastAsia="Arial" w:hAnsi="Garamond" w:cs="Arial"/>
                <w:color w:val="1A1A1A"/>
                <w:szCs w:val="19"/>
              </w:rPr>
              <w:t>IDH Niger : 189e/191 au classement mondial [PNUD 2022]</w:t>
            </w:r>
          </w:p>
        </w:tc>
      </w:tr>
      <w:tr w:rsidR="006E716F" w14:paraId="4887D41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B618DC0" w14:textId="77777777" w:rsidR="006E716F" w:rsidRDefault="00000000">
            <w:pPr>
              <w:spacing w:before="20" w:after="60"/>
            </w:pPr>
            <w:r>
              <w:rPr>
                <w:rFonts w:ascii="Garamond" w:eastAsia="Arial" w:hAnsi="Garamond" w:cs="Arial"/>
                <w:color w:val="1A1A1A"/>
                <w:szCs w:val="19"/>
              </w:rPr>
              <w:t>Accès à l’électricité au Niger : moins de 20% de la population [Banque mondiale, 2022]</w:t>
            </w:r>
          </w:p>
        </w:tc>
      </w:tr>
      <w:tr w:rsidR="006E716F" w14:paraId="468D44F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DE0724A" w14:textId="77777777" w:rsidR="006E716F" w:rsidRDefault="00000000">
            <w:pPr>
              <w:spacing w:before="20" w:after="60"/>
            </w:pPr>
            <w:r>
              <w:rPr>
                <w:rFonts w:ascii="Garamond" w:eastAsia="Arial" w:hAnsi="Garamond" w:cs="Arial"/>
                <w:color w:val="1A1A1A"/>
                <w:szCs w:val="19"/>
              </w:rPr>
              <w:lastRenderedPageBreak/>
              <w:t>Le pays qui éclaire la France vit dans l’obscurité</w:t>
            </w:r>
          </w:p>
        </w:tc>
      </w:tr>
      <w:tr w:rsidR="006E716F" w14:paraId="780E68D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49CA262" w14:textId="77777777" w:rsidR="006E716F" w:rsidRDefault="00000000">
            <w:pPr>
              <w:spacing w:before="20" w:after="60"/>
            </w:pPr>
            <w:r>
              <w:rPr>
                <w:rFonts w:ascii="Garamond" w:eastAsia="Arial" w:hAnsi="Garamond" w:cs="Arial"/>
                <w:color w:val="1A1A1A"/>
                <w:szCs w:val="19"/>
              </w:rPr>
              <w:t>Après la transition (2023) : recettes pétrolières +218% (2020-2024). Couverture domestique : 20% 60%</w:t>
            </w:r>
          </w:p>
        </w:tc>
      </w:tr>
    </w:tbl>
    <w:p w14:paraId="5BD8AE69" w14:textId="77777777" w:rsidR="006E716F" w:rsidRDefault="00000000">
      <w:pPr>
        <w:spacing w:after="80" w:line="312" w:lineRule="auto"/>
        <w:ind w:firstLine="397"/>
        <w:jc w:val="both"/>
      </w:pPr>
      <w:r>
        <w:rPr>
          <w:rFonts w:ascii="Garamond" w:eastAsia="Georgia" w:hAnsi="Garamond" w:cs="Georgia"/>
          <w:color w:val="1A1A1A"/>
          <w:sz w:val="22"/>
          <w:szCs w:val="22"/>
        </w:rPr>
        <w:t>Au Mali, l’or représente plus de 70% des exportations. En 2023, la transition renégocie les contrats avec Barrick Gold : redevances en hausse, 35% de contenu local obligatoire. Le Canada menace de représailles diplomatiques. Le Mali maintient sa position. Au Congo-Brazzaville : Total captait 60% des revenus pétroliers, ENI 30%, laissant 10% au pays. Thomas Porcher, professeur à PSB Paris, documente ce chiffre. Mamadou Koulibaly, ex-président de l’Assemblée nationale de Côte d’Ivoire, confirme la même logique pour son pays.</w:t>
      </w:r>
    </w:p>
    <w:p w14:paraId="22A7D5E0" w14:textId="77777777" w:rsidR="006E716F" w:rsidRDefault="00000000">
      <w:pPr>
        <w:spacing w:after="80" w:line="312" w:lineRule="auto"/>
        <w:ind w:firstLine="397"/>
        <w:jc w:val="both"/>
      </w:pPr>
      <w:r>
        <w:rPr>
          <w:rFonts w:ascii="Garamond" w:eastAsia="Georgia" w:hAnsi="Garamond" w:cs="Georgia"/>
          <w:color w:val="1A1A1A"/>
          <w:sz w:val="22"/>
          <w:szCs w:val="22"/>
        </w:rPr>
        <w:t>Et André Chassaigne, député français, le dit à la tribune de l’Assemblée nationale : « Des firmes privées tentaculaires exploitant aujourd’hui 80% des gigantesques gisements africains et dont les bénéfices sont rapatriés dans des paradis fiscaux. » Un député français. En session plénière. En décembre 2013.</w:t>
      </w:r>
    </w:p>
    <w:p w14:paraId="1BC4C326" w14:textId="77777777" w:rsidR="006E716F" w:rsidRDefault="00000000">
      <w:r>
        <w:br w:type="page"/>
      </w:r>
    </w:p>
    <w:p w14:paraId="667F5B4C"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6 — L’aide publique au développement : arnaque documentée</w:t>
      </w:r>
    </w:p>
    <w:p w14:paraId="3EDE724A" w14:textId="77777777" w:rsidR="006E716F" w:rsidRDefault="00000000">
      <w:pPr>
        <w:spacing w:after="80" w:line="312" w:lineRule="auto"/>
        <w:ind w:firstLine="397"/>
        <w:jc w:val="both"/>
      </w:pPr>
      <w:r>
        <w:rPr>
          <w:rFonts w:ascii="Garamond" w:eastAsia="Georgia" w:hAnsi="Garamond" w:cs="Georgia"/>
          <w:color w:val="1A1A1A"/>
          <w:sz w:val="22"/>
          <w:szCs w:val="22"/>
        </w:rPr>
        <w:t>L’aide publique au développement est l’instrument le plus sophistiqué de la domination française en Afrique. Non parce qu’elle est importante — elle est relativement modeste. Mais parce qu’elle est présentée comme de la générosité alors qu’elle est un levier de contrôle politique.</w:t>
      </w:r>
    </w:p>
    <w:p w14:paraId="76D34823"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 xml:space="preserve">Nathalie Yamb le décrit clairement : l’APD est principalement composée de prêts, pas de dons. Des prêts conditionnés à l’ouverture des marchés, au maintien du franc CFA, au vote favorable dans les institutions internationales. Les transferts de migrants africains vers leur pays d’origine dépassent de très loin les montants de l’aide officielle, selon les propres données de la Banque mondiale. La diaspora africaine finance davantage ses pays que les donateurs étrangers. En 1960, les dettes contractées par les régimes coloniaux sont transférées aux jeunes États indépendants. Le Congo belge hérite des dettes contractées par la Belgique pour l’exploiter. Le jour de l’indépendance, le Congo compte 16 diplômés de l’enseignement supérieur pour 14 millions d’habitants. Aucun médecin, aucun ingénieur, aucun agronome. [CADTM / Éric Toussaint] Aucune pauvreté ici. Du pillage organisé, suivi d’une facture. La doctrine juridique nomme cela « dette odieuse ». Alexandre Sack, 1927 : les dettes contractées pour coloniser et asservir une population ne sont pas à la charge des peuples victimes. Le Traité de Versailles l’avait actionné pour la Pologne en 1919 — les dettes allemandes de colonisation ne passent pas au nouvel État. La Banque mondiale a violé ce principe en finançant les administrations coloniales belge, française et britannique puis en transférant ces dettes aux États indépendants. En 1993, la première Conférence panafricaine sur les réparations à Abuja (Nigeria) formule la Proclamation d’Abuja : annulation des dettes </w:t>
      </w:r>
      <w:r>
        <w:rPr>
          <w:rFonts w:ascii="Garamond" w:eastAsia="Georgia" w:hAnsi="Garamond" w:cs="Georgia"/>
          <w:color w:val="1A1A1A"/>
          <w:sz w:val="22"/>
          <w:szCs w:val="22"/>
        </w:rPr>
        <w:lastRenderedPageBreak/>
        <w:t>coloniales, réparations financières, restitution des biens culturels volés, représentation accrue de l’Afrique dans les instances internationales. Trente ans plus tard, les pays européens commencent timidement à restituer des objets. En 2008, l’Équateur de Rafael Correa conduit un audit citoyen de sa dette et refuse de rembourser 70% des montants jugés illégitimes. Les créanciers acceptent. Ce modèle est applicable. Il a été appliqué. [Mariam Tamousang, Afrohpique / CADTM] Le cas du pipeline Niger-Bénin illustre la mécanique des leviers dans la pratique. Le Niger souhaite exporter son pétrole via le port de Cotonou. La Chine (CNPC) a investi 400 millions de dollars d’avance dans le projet. Patrice Talon, président du Bénin, bloque les chargements sous pression française. La Chine presse en retour. Talon fait marche arrière rapidement. La pression chinoise — investissements, influence — l’emporte sur la pression française. [Yamb, analyse 2024-2026] La leçon est structurelle : l’absence de domination unique crée des marges de manœuvre. C’est précisément ce que l’AES cherche à institutionnaliser.</w:t>
      </w:r>
    </w:p>
    <w:p w14:paraId="22835CF4" w14:textId="77777777" w:rsidR="006E716F" w:rsidRDefault="006E716F">
      <w:pPr>
        <w:spacing w:before="100" w:after="100" w:line="330" w:lineRule="auto"/>
        <w:jc w:val="both"/>
        <w:rPr>
          <w:rFonts w:ascii="Georgia" w:eastAsia="Georgia" w:hAnsi="Georgia" w:cs="Georgia"/>
          <w:color w:val="1A1A1A"/>
          <w:sz w:val="22"/>
          <w:szCs w:val="22"/>
        </w:rPr>
      </w:pPr>
    </w:p>
    <w:p w14:paraId="2491C865" w14:textId="77777777" w:rsidR="006E716F" w:rsidRDefault="006E716F">
      <w:pPr>
        <w:spacing w:before="100" w:after="100" w:line="330" w:lineRule="auto"/>
        <w:jc w:val="both"/>
        <w:rPr>
          <w:rFonts w:ascii="Georgia" w:eastAsia="Georgia" w:hAnsi="Georgia" w:cs="Georgia"/>
          <w:color w:val="1A1A1A"/>
          <w:sz w:val="22"/>
          <w:szCs w:val="22"/>
        </w:rPr>
      </w:pPr>
    </w:p>
    <w:p w14:paraId="07C196AC" w14:textId="77777777" w:rsidR="006E716F" w:rsidRDefault="006E716F">
      <w:pPr>
        <w:spacing w:before="100" w:after="100" w:line="330" w:lineRule="auto"/>
        <w:jc w:val="both"/>
        <w:rPr>
          <w:rFonts w:ascii="Georgia" w:eastAsia="Georgia" w:hAnsi="Georgia" w:cs="Georgia"/>
          <w:color w:val="1A1A1A"/>
          <w:sz w:val="22"/>
          <w:szCs w:val="22"/>
        </w:rPr>
      </w:pPr>
    </w:p>
    <w:tbl>
      <w:tblPr>
        <w:tblStyle w:val="a5"/>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1BEC9DE3"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28BDFF01" w14:textId="77777777" w:rsidR="006E716F" w:rsidRDefault="00000000">
            <w:r>
              <w:rPr>
                <w:rFonts w:ascii="Garamond" w:eastAsia="Arial" w:hAnsi="Garamond" w:cs="Arial"/>
                <w:b/>
                <w:bCs/>
                <w:color w:val="E8E0D0"/>
                <w:sz w:val="19"/>
              </w:rPr>
              <w:t>AIDE FRANÇAISE AU MALI — CHRONOLOGIE DU CHANTAGE</w:t>
            </w:r>
          </w:p>
        </w:tc>
      </w:tr>
      <w:tr w:rsidR="006E716F" w14:paraId="2962B67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F71BCBE" w14:textId="77777777" w:rsidR="006E716F" w:rsidRDefault="00000000">
            <w:pPr>
              <w:spacing w:before="20" w:after="60"/>
            </w:pPr>
            <w:r>
              <w:rPr>
                <w:rFonts w:ascii="Garamond" w:eastAsia="Arial" w:hAnsi="Garamond" w:cs="Arial"/>
                <w:color w:val="1A1A1A"/>
                <w:szCs w:val="19"/>
              </w:rPr>
              <w:t>2017–2021 : total 587 millions d’euros / 385 milliards FCFA</w:t>
            </w:r>
          </w:p>
        </w:tc>
      </w:tr>
      <w:tr w:rsidR="006E716F" w14:paraId="2C13BCF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AFECD38" w14:textId="77777777" w:rsidR="006E716F" w:rsidRDefault="00000000">
            <w:pPr>
              <w:spacing w:before="20" w:after="60"/>
            </w:pPr>
            <w:r>
              <w:rPr>
                <w:rFonts w:ascii="Garamond" w:eastAsia="Arial" w:hAnsi="Garamond" w:cs="Arial"/>
                <w:color w:val="1A1A1A"/>
                <w:szCs w:val="19"/>
              </w:rPr>
              <w:t>2018-2019 : multiplication par 7 (30M€ \ 205M€) — années où Bamako obéit</w:t>
            </w:r>
          </w:p>
        </w:tc>
      </w:tr>
      <w:tr w:rsidR="006E716F" w14:paraId="41CBED5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C44ADCB" w14:textId="77777777" w:rsidR="006E716F" w:rsidRDefault="00000000">
            <w:pPr>
              <w:spacing w:before="20" w:after="60"/>
            </w:pPr>
            <w:r>
              <w:rPr>
                <w:rFonts w:ascii="Garamond" w:eastAsia="Arial" w:hAnsi="Garamond" w:cs="Arial"/>
                <w:color w:val="1A1A1A"/>
                <w:szCs w:val="19"/>
              </w:rPr>
              <w:t>2020-2021 : division par 3 (110M€ / 39M€) — années de résistance</w:t>
            </w:r>
          </w:p>
        </w:tc>
      </w:tr>
      <w:tr w:rsidR="006E716F" w14:paraId="6EE18C7B"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75DA722" w14:textId="77777777" w:rsidR="006E716F" w:rsidRDefault="00000000">
            <w:pPr>
              <w:spacing w:before="20" w:after="60"/>
            </w:pPr>
            <w:r>
              <w:rPr>
                <w:rFonts w:ascii="Garamond" w:eastAsia="Arial" w:hAnsi="Garamond" w:cs="Arial"/>
                <w:color w:val="1A1A1A"/>
                <w:szCs w:val="19"/>
              </w:rPr>
              <w:t>Août 2022 : expulsion de Barkhane — suspension de l’aide</w:t>
            </w:r>
          </w:p>
        </w:tc>
      </w:tr>
      <w:tr w:rsidR="006E716F" w14:paraId="233EE7C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DD72F50" w14:textId="77777777" w:rsidR="006E716F" w:rsidRDefault="00000000">
            <w:pPr>
              <w:spacing w:before="20" w:after="60"/>
            </w:pPr>
            <w:r>
              <w:rPr>
                <w:rFonts w:ascii="Garamond" w:eastAsia="Arial" w:hAnsi="Garamond" w:cs="Arial"/>
                <w:color w:val="1A1A1A"/>
                <w:szCs w:val="19"/>
              </w:rPr>
              <w:t>Novembre 2022 : suspension totale de l’aide</w:t>
            </w:r>
          </w:p>
        </w:tc>
      </w:tr>
      <w:tr w:rsidR="006E716F" w14:paraId="6B8F294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F4F9836" w14:textId="77777777" w:rsidR="006E716F" w:rsidRDefault="00000000">
            <w:pPr>
              <w:spacing w:before="20" w:after="60"/>
            </w:pPr>
            <w:r>
              <w:rPr>
                <w:rFonts w:ascii="Garamond" w:eastAsia="Arial" w:hAnsi="Garamond" w:cs="Arial"/>
                <w:color w:val="1A1A1A"/>
                <w:szCs w:val="19"/>
              </w:rPr>
              <w:lastRenderedPageBreak/>
              <w:t>La variabilité du montant est un thermomètre de l’obéissance politique</w:t>
            </w:r>
          </w:p>
        </w:tc>
      </w:tr>
    </w:tbl>
    <w:p w14:paraId="6E307F6F"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L’aide publique au développement est une arnaque qui sert surtout à donner bonne conscience aux donateurs qui savent très bien l’utilisation tordue que nos chefs d’État font de cet argent. »</w:t>
      </w:r>
    </w:p>
    <w:p w14:paraId="5595A6F4" w14:textId="77777777" w:rsidR="006E716F" w:rsidRDefault="00000000">
      <w:pPr>
        <w:spacing w:after="200" w:line="264" w:lineRule="auto"/>
        <w:ind w:left="680" w:right="700"/>
      </w:pPr>
      <w:r>
        <w:rPr>
          <w:rFonts w:ascii="Garamond" w:eastAsia="Arial" w:hAnsi="Garamond" w:cs="Arial"/>
          <w:i/>
          <w:iCs/>
          <w:color w:val="555555"/>
          <w:sz w:val="19"/>
          <w:szCs w:val="18"/>
        </w:rPr>
        <w:t>— Nathalie Yamb, chronique Afrique Résurrection, novembre 2022</w:t>
      </w:r>
    </w:p>
    <w:p w14:paraId="6932D28D" w14:textId="77777777" w:rsidR="006E716F" w:rsidRDefault="00000000">
      <w:pPr>
        <w:spacing w:after="80" w:line="312" w:lineRule="auto"/>
        <w:ind w:firstLine="397"/>
        <w:jc w:val="both"/>
      </w:pPr>
      <w:r>
        <w:rPr>
          <w:rFonts w:ascii="Garamond" w:eastAsia="Georgia" w:hAnsi="Garamond" w:cs="Georgia"/>
          <w:color w:val="1A1A1A"/>
          <w:sz w:val="22"/>
          <w:szCs w:val="22"/>
        </w:rPr>
        <w:t>La Centrafrique illustre le mécanisme dans sa forme la plus crue. L’aide budgétaire internationale représente 46 à 69 milliards de FCFA selon les années — soit 46% du budget national centrafricain. [Ministre des Finances Hervé Ndoba, 2022] Quand la France suspend son aide en 2021 pour forcer le départ de Wagner, elle croise les bras et attend. Elle le dit explicitement : trois conditions à la reprise. La première : arrêt de la « désinformation ». La deuxième : arrêt du « harcèlement des entreprises françaises ». La troisième : départ de Wagner. [Sources de l’ambassade de France à Bangui, Oubangui Médias, septembre 2021] À la première condition, la France définit la « désinformation » comme toute information défavorable à ses intérêts.</w:t>
      </w:r>
    </w:p>
    <w:p w14:paraId="5DC46B59" w14:textId="77777777" w:rsidR="006E716F" w:rsidRDefault="00000000">
      <w:pPr>
        <w:spacing w:after="80" w:line="312" w:lineRule="auto"/>
        <w:ind w:firstLine="397"/>
        <w:jc w:val="both"/>
      </w:pPr>
      <w:r>
        <w:rPr>
          <w:rFonts w:ascii="Garamond" w:eastAsia="Georgia" w:hAnsi="Garamond" w:cs="Georgia"/>
          <w:color w:val="1A1A1A"/>
          <w:sz w:val="22"/>
          <w:szCs w:val="22"/>
        </w:rPr>
        <w:t>La réponse burkinabè aux sanctions était différente. Le 25 mai 2025, Capitaine Ibrahim Traoré, président du Faso, remet aux agriculteurs des équipements d’une valeur de 104 milliards de FCFA : 1 102 motoculteurs, 608 tracteurs, 485 motopompes, 935 cages flottantes, 66 952 895 doses de médicaments vétérinaires. Cela après la suspension totale de l’aide française (août 2024).</w:t>
      </w:r>
    </w:p>
    <w:p w14:paraId="53572666" w14:textId="77777777" w:rsidR="006E716F" w:rsidRDefault="00000000">
      <w:r>
        <w:br w:type="page"/>
      </w:r>
    </w:p>
    <w:p w14:paraId="5168F491"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7 — Barkhane ou la guerre comme service après-vente</w:t>
      </w:r>
    </w:p>
    <w:p w14:paraId="427B2C87" w14:textId="77777777" w:rsidR="006E716F" w:rsidRDefault="00000000">
      <w:pPr>
        <w:spacing w:after="80" w:line="312" w:lineRule="auto"/>
        <w:ind w:firstLine="397"/>
        <w:jc w:val="both"/>
      </w:pPr>
      <w:r>
        <w:rPr>
          <w:rFonts w:ascii="Garamond" w:eastAsia="Georgia" w:hAnsi="Garamond" w:cs="Georgia"/>
          <w:color w:val="1A1A1A"/>
          <w:sz w:val="22"/>
          <w:szCs w:val="22"/>
        </w:rPr>
        <w:t xml:space="preserve">Janvier 2013 : opération Serval. Août 2014 : Barkhane. 5 millions de km². Jusqu’à 5 500 hommes déployés. Environ 1 milliard d’euros par an — soit 1,3 milliard de francs CFA quotidien. Budget cumulé 2014–2022 : plus de 5 milliards. [Cour des comptes française, 2020] Résultat : nombre d’attaques jihadistes multiplié par trois entre 2014 et 2021. [ACLED, 2022] La formule de Traoré est chirurgicale : « Neuf ans — la France n’a pas donné un seul hélicoptère au Mali. Aujourd’hui, vous voyez le nombre d’aéronefs que nous avons pu accueillir en moins de deux ans sur nos ressources propres, au moment où le pays est sous sanction et embargo. » [Capitaine Ibrahim Traoré, président du Faso] L’équation parle d’elle-même. En 1955, après la défaite de Dien Bien Phu, Foccart écrit : « Il faut rester, il faut le faire savoir, il faut exiger du Vietnam qu’il se donne à fond à cette lutte. À ce prix, la victoire est assurée. » [Turpin, 2015] Soixante ans plus tard, le discours officiel sur Barkhane est identique mot pour mot. Le résultat de Dien Bien Phu et le résultat de Barkhane — zones jihadistes multipliées par trois en sept ans — sont également identiques. Ce n’est pas l’échec d’une stratégie. C’est la cohérence d’un système dont l’objectif n’a jamais été la victoire militaire. Macron formule l’aveu le plus décisif lors du G5 Sahel de juillet 2017 : « Il n’y aurait sans doute pas à coup sûr le Mali comme État unique si on n’était pas intervenu en 2013. » [Emmanuel Macron, G5 Sahel, juillet 2017] Serval était justifié. Barkhane a échoué sur le volet politique. Macron le savait dès 2017. Il a maintenu sept ans de plus. Les conséquences territoriales concrètes sont documentées par Traoré : « Quand ils ont quitté, Bobo et Ouaga étaient coupées. On ne pouvait plus circuler sur la RN16. Les terroristes étaient à 100 kilomètres de Koudougou. Tout était encerclé. Ils étaient là avec tous les hélicoptères, les chars, la technologie, les drones, les satellites — ils étaient </w:t>
      </w:r>
      <w:r>
        <w:rPr>
          <w:rFonts w:ascii="Garamond" w:eastAsia="Georgia" w:hAnsi="Garamond" w:cs="Georgia"/>
          <w:color w:val="1A1A1A"/>
          <w:sz w:val="22"/>
          <w:szCs w:val="22"/>
        </w:rPr>
        <w:lastRenderedPageBreak/>
        <w:t>incapables. » [Capitaine Ibrahim Traoré, président du Faso] Le rapport Védrine (2013), commandé par François Hollande, identifie explicitement le sentiment anti-français et le panafricanisme comme une « menace pour les intérêts français en Afrique ». Nulle analyse universitaire. Un document de politique étrangère. Il dit : l’éveil politique africain est un problème à contenir. L’aveu le plus analytiquement précieux du corpus ne vient pas d’un panafricaniste. Il vient de Macron lui-même, lors du premier sommet G5 Sahel en juillet 2017 : « Il faut mettre des projets, il faut de la gouvernance, parce que sinon dès qu’on arrête un groupe terroriste, il arrive à réactiver des jeunes parce qu’il n’y a pas d’espoir. » [Emmanuel Macron, G5 Sahel, juillet 2017] Il ajoute : « On a payé le prix de la mauvaise gouvernance politique. On est resté trop longtemps dans une posture de soutien sans que ça bouge sur les projets et la rénovation démocratique. » En 2017, Macron savait. Il a maintenu Barkhane sept ans de plus. Ce que Védrine diagnostiquait comme menace, et ce que Macron reconnaissait comme condition du succès, n’a jamais été mis en œuvre. Dans l’entretien Télé Sahel, Tiani nomme les composantes de la guerre hybride française avec une précision qui n’avait pas encore été formulée à ce niveau de responsabilité officielle : la DGSE, l’OIF et des « conseillers Afrique » de l’Élysée sont désignés comme architectes opérationnels de l’entreprise de déstabilisation. Le Niger est qualifié de « laboratoire de guerre informationnelle ». [Général Abdourahamane Tiani, Président de la République du Niger] Cette désignation nominale des instruments — DGSE, OIF, conseillers Afrique — va au-delà des déclarations antérieures de Tiani, qui nommait les mécanismes sans toujours identifier les organes précis. Elle converge avec la pyramide de domination à cinq niveaux de Dr Yamb Ntimba, dont le niveau 3 (informationnel) inclut précisément les opérations de la DGSE documentées par Dietrich au Bénin.</w:t>
      </w:r>
    </w:p>
    <w:p w14:paraId="0A680652"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Ces chiffres sont le verdict. Cinq milliards d’euros. Neuf ans. La menace triple. Il y a deux explications possibles. Soit les armées françaises sont incompétentes, ce que la propagande française dément. Soit la mission n’était pas ce qu’on nous disait. La seconde hypothèse a des preuves.</w:t>
      </w:r>
    </w:p>
    <w:p w14:paraId="53C73202" w14:textId="77777777" w:rsidR="006E716F" w:rsidRDefault="00000000">
      <w:pPr>
        <w:spacing w:after="80" w:line="312" w:lineRule="auto"/>
        <w:ind w:firstLine="397"/>
        <w:jc w:val="both"/>
      </w:pPr>
      <w:r>
        <w:rPr>
          <w:rFonts w:ascii="Garamond" w:eastAsia="Georgia" w:hAnsi="Garamond" w:cs="Georgia"/>
          <w:color w:val="1A1A1A"/>
          <w:sz w:val="22"/>
          <w:szCs w:val="22"/>
        </w:rPr>
        <w:t>En 2014, l’armée française avait l’occasion d’éliminer Iyad Ag Ghali à Gao. François Hollande stoppa l’opération « pour ne pas fâcher l’Algérie ». [Source journalistique indépendante française] Ag Ghali est aujourd’hui l’émir du JNIM, responsable du blocus de Bamako en 2025 et de l’assassinat public de Mariam Cissé. La décision de 2014 a un bilan.</w:t>
      </w:r>
    </w:p>
    <w:p w14:paraId="1BD655BD" w14:textId="77777777" w:rsidR="006E716F" w:rsidRDefault="00000000">
      <w:pPr>
        <w:spacing w:after="80" w:line="312" w:lineRule="auto"/>
        <w:ind w:firstLine="397"/>
        <w:jc w:val="both"/>
      </w:pPr>
      <w:r>
        <w:rPr>
          <w:rFonts w:ascii="Garamond" w:eastAsia="Georgia" w:hAnsi="Garamond" w:cs="Georgia"/>
          <w:color w:val="1A1A1A"/>
          <w:sz w:val="22"/>
          <w:szCs w:val="22"/>
        </w:rPr>
        <w:t>La destruction de la Libye en 2011 par l’intervention OTAN menée par Sarkozy et Cameron a libéré dans le Sahel des arsenaux de dizaines de milliers de tonnes d’armes. André Chassaigne le documente à l’Assemblée : en 2007, des parachutistes français sautent sur Birao, dans le nord de la RCA. C’est dans ce nord musulman que nait l’offensive de la Séléka cinq ans plus tard. La France crée les conditions du chaos, puis présente la facture sécuritaire.</w:t>
      </w:r>
    </w:p>
    <w:p w14:paraId="08A3F36E"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France a détruit la Libye, dispersé ses arsenaux dans tout le Sahel, puis a présenté la facture sécuritaire aux pays africains sous forme de présence militaire permanente. »</w:t>
      </w:r>
    </w:p>
    <w:p w14:paraId="14BE662E" w14:textId="77777777" w:rsidR="006E716F" w:rsidRDefault="00000000">
      <w:pPr>
        <w:spacing w:after="200" w:line="264" w:lineRule="auto"/>
        <w:ind w:left="680" w:right="700"/>
      </w:pPr>
      <w:r>
        <w:rPr>
          <w:rFonts w:ascii="Garamond" w:eastAsia="Arial" w:hAnsi="Garamond" w:cs="Arial"/>
          <w:i/>
          <w:iCs/>
          <w:color w:val="555555"/>
          <w:sz w:val="19"/>
          <w:szCs w:val="18"/>
        </w:rPr>
        <w:t>— Autorités de transition du Mali, communiqué officiel, 2022</w:t>
      </w:r>
    </w:p>
    <w:p w14:paraId="6762B46C" w14:textId="77777777" w:rsidR="006E716F" w:rsidRDefault="00000000">
      <w:pPr>
        <w:spacing w:after="80" w:line="312" w:lineRule="auto"/>
        <w:ind w:firstLine="397"/>
        <w:jc w:val="both"/>
      </w:pPr>
      <w:r>
        <w:rPr>
          <w:rFonts w:ascii="Garamond" w:eastAsia="Georgia" w:hAnsi="Garamond" w:cs="Georgia"/>
          <w:color w:val="1A1A1A"/>
          <w:sz w:val="22"/>
          <w:szCs w:val="22"/>
        </w:rPr>
        <w:t>Il est aussi la 50e intervention française en Afrique subsaharienne depuis les indépendances selon le compte d’André Chassaigne. Cinquante interventions. En soixante ans. Aucune n’a produit la stabilité durable. Fridolin Ngoulou, analyste centrafricain, tire le bilan le plus simple : « Depuis plus de 60 ans de coopération, la Centrafrique reste toujours le dernier des derniers pays francophones au monde. »</w:t>
      </w:r>
    </w:p>
    <w:p w14:paraId="50B07889" w14:textId="77777777" w:rsidR="006E716F" w:rsidRDefault="00000000">
      <w:r>
        <w:br w:type="page"/>
      </w:r>
    </w:p>
    <w:p w14:paraId="1D0D0FC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8 — Le langage de la domination</w:t>
      </w:r>
    </w:p>
    <w:p w14:paraId="19238111" w14:textId="77777777" w:rsidR="006E716F" w:rsidRDefault="00000000">
      <w:pPr>
        <w:spacing w:after="80" w:line="312" w:lineRule="auto"/>
        <w:ind w:firstLine="397"/>
        <w:jc w:val="both"/>
      </w:pPr>
      <w:r>
        <w:rPr>
          <w:rFonts w:ascii="Garamond" w:eastAsia="Georgia" w:hAnsi="Garamond" w:cs="Georgia"/>
          <w:color w:val="1A1A1A"/>
          <w:sz w:val="22"/>
          <w:szCs w:val="22"/>
        </w:rPr>
        <w:t>Toute domination a besoin d’un lexique. Le lexique de la domination française en Afrique est sophistiqué : il nomme les choses à l’inverse de ce qu’elles sont. Cette inversion n’est pas un accident de langue. Elle est fonctionnelle : elle permet de présenter la domination comme de l’aide, l’exploitation comme du partenariat, et la résistance comme de l’ingratitude.</w:t>
      </w:r>
    </w:p>
    <w:tbl>
      <w:tblPr>
        <w:tblStyle w:val="a6"/>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6640B7AA"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21B2400" w14:textId="77777777" w:rsidR="006E716F" w:rsidRDefault="00000000">
            <w:r>
              <w:rPr>
                <w:rFonts w:ascii="Garamond" w:eastAsia="Arial" w:hAnsi="Garamond" w:cs="Arial"/>
                <w:b/>
                <w:bCs/>
                <w:color w:val="E8E0D0"/>
                <w:sz w:val="19"/>
              </w:rPr>
              <w:t>DÉCONSTRUCTION DU LEXIQUE IMPÉRIAL</w:t>
            </w:r>
          </w:p>
        </w:tc>
      </w:tr>
      <w:tr w:rsidR="006E716F" w14:paraId="43F30DB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BD2E048" w14:textId="77777777" w:rsidR="006E716F" w:rsidRDefault="00000000">
            <w:pPr>
              <w:spacing w:before="20" w:after="60"/>
            </w:pPr>
            <w:r>
              <w:rPr>
                <w:rFonts w:ascii="Garamond" w:eastAsia="Arial" w:hAnsi="Garamond" w:cs="Arial"/>
                <w:color w:val="1A1A1A"/>
                <w:szCs w:val="19"/>
              </w:rPr>
              <w:t>Opération de stabilisation = intervention militaire non autorisée par le peuple concerné</w:t>
            </w:r>
          </w:p>
        </w:tc>
      </w:tr>
      <w:tr w:rsidR="006E716F" w14:paraId="0F98B8E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E62CE7F" w14:textId="77777777" w:rsidR="006E716F" w:rsidRDefault="00000000">
            <w:pPr>
              <w:spacing w:before="20" w:after="60"/>
            </w:pPr>
            <w:r>
              <w:rPr>
                <w:rFonts w:ascii="Garamond" w:eastAsia="Arial" w:hAnsi="Garamond" w:cs="Arial"/>
                <w:color w:val="1A1A1A"/>
                <w:szCs w:val="19"/>
              </w:rPr>
              <w:t>Partenariat sécuritaire = présence militaire avec droit de préemption sur les ressources</w:t>
            </w:r>
          </w:p>
        </w:tc>
      </w:tr>
      <w:tr w:rsidR="006E716F" w14:paraId="256388D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0F941F0" w14:textId="77777777" w:rsidR="006E716F" w:rsidRDefault="00000000">
            <w:pPr>
              <w:spacing w:before="20" w:after="60"/>
            </w:pPr>
            <w:r>
              <w:rPr>
                <w:rFonts w:ascii="Garamond" w:eastAsia="Arial" w:hAnsi="Garamond" w:cs="Arial"/>
                <w:color w:val="1A1A1A"/>
                <w:szCs w:val="19"/>
              </w:rPr>
              <w:t>Aide au développement = prêts conditionnés à l’ouverture des marchés aux produits français</w:t>
            </w:r>
          </w:p>
        </w:tc>
      </w:tr>
      <w:tr w:rsidR="006E716F" w14:paraId="09D5101A"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685E5FD" w14:textId="77777777" w:rsidR="006E716F" w:rsidRDefault="00000000">
            <w:pPr>
              <w:spacing w:before="20" w:after="60"/>
            </w:pPr>
            <w:r>
              <w:rPr>
                <w:rFonts w:ascii="Garamond" w:eastAsia="Arial" w:hAnsi="Garamond" w:cs="Arial"/>
                <w:color w:val="1A1A1A"/>
                <w:szCs w:val="19"/>
              </w:rPr>
              <w:t>Coup d’État = renversement d’un régime pro-français</w:t>
            </w:r>
          </w:p>
        </w:tc>
      </w:tr>
      <w:tr w:rsidR="006E716F" w14:paraId="5C5F71B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DD76C38" w14:textId="77777777" w:rsidR="006E716F" w:rsidRDefault="00000000">
            <w:pPr>
              <w:spacing w:before="20" w:after="60"/>
            </w:pPr>
            <w:r>
              <w:rPr>
                <w:rFonts w:ascii="Garamond" w:eastAsia="Arial" w:hAnsi="Garamond" w:cs="Arial"/>
                <w:color w:val="1A1A1A"/>
                <w:szCs w:val="19"/>
              </w:rPr>
              <w:t>Transition légitime = changement de régime favorable à Paris</w:t>
            </w:r>
          </w:p>
        </w:tc>
      </w:tr>
      <w:tr w:rsidR="006E716F" w14:paraId="40FC7122"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49A5D5C" w14:textId="77777777" w:rsidR="006E716F" w:rsidRDefault="00000000">
            <w:pPr>
              <w:spacing w:before="20" w:after="60"/>
            </w:pPr>
            <w:r>
              <w:rPr>
                <w:rFonts w:ascii="Garamond" w:eastAsia="Arial" w:hAnsi="Garamond" w:cs="Arial"/>
                <w:color w:val="1A1A1A"/>
                <w:szCs w:val="19"/>
              </w:rPr>
              <w:t>Ingratitude africaine = refus de la servitude</w:t>
            </w:r>
          </w:p>
        </w:tc>
      </w:tr>
      <w:tr w:rsidR="006E716F" w14:paraId="4CD0E75F"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F8CEF9B" w14:textId="77777777" w:rsidR="006E716F" w:rsidRDefault="00000000">
            <w:pPr>
              <w:spacing w:before="20" w:after="60"/>
            </w:pPr>
            <w:r>
              <w:rPr>
                <w:rFonts w:ascii="Garamond" w:eastAsia="Arial" w:hAnsi="Garamond" w:cs="Arial"/>
                <w:color w:val="1A1A1A"/>
                <w:szCs w:val="19"/>
              </w:rPr>
              <w:t>Désinformation = tout récit défavorable aux intérêts français</w:t>
            </w:r>
          </w:p>
        </w:tc>
      </w:tr>
      <w:tr w:rsidR="006E716F" w14:paraId="5EAE5561"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5490E18" w14:textId="77777777" w:rsidR="006E716F" w:rsidRDefault="00000000">
            <w:pPr>
              <w:spacing w:before="20" w:after="60"/>
            </w:pPr>
            <w:r>
              <w:rPr>
                <w:rFonts w:ascii="Garamond" w:eastAsia="Arial" w:hAnsi="Garamond" w:cs="Arial"/>
                <w:color w:val="1A1A1A"/>
                <w:szCs w:val="19"/>
              </w:rPr>
              <w:t>Protection des minorités = outil géopolitique d’intervention et de fragmentation</w:t>
            </w:r>
          </w:p>
        </w:tc>
      </w:tr>
      <w:tr w:rsidR="006E716F" w14:paraId="7F83D4D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10E5FF3" w14:textId="77777777" w:rsidR="006E716F" w:rsidRDefault="00000000">
            <w:pPr>
              <w:spacing w:before="20" w:after="60"/>
            </w:pPr>
            <w:r>
              <w:rPr>
                <w:rFonts w:ascii="Garamond" w:eastAsia="Arial" w:hAnsi="Garamond" w:cs="Arial"/>
                <w:color w:val="1A1A1A"/>
                <w:szCs w:val="19"/>
              </w:rPr>
              <w:t>Archéologie du discours : Nathalie Yamb note que l’Occident encourage la division en Afrique pendant qu’il sanction ceux qui veulent se séparer chez lui (Catalans, Bretons, Corse)</w:t>
            </w:r>
          </w:p>
        </w:tc>
      </w:tr>
    </w:tbl>
    <w:p w14:paraId="7F88A3E6"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On nous reproche d’avoir renversé un président élu. Personne ne nous a demandé ce que ce président élu avait fait de la souveraineté de notre pays. »</w:t>
      </w:r>
    </w:p>
    <w:p w14:paraId="3804BB7F" w14:textId="77777777" w:rsidR="006E716F" w:rsidRDefault="00000000">
      <w:pPr>
        <w:spacing w:after="200" w:line="264" w:lineRule="auto"/>
        <w:ind w:left="680" w:right="700"/>
      </w:pPr>
      <w:r>
        <w:rPr>
          <w:rFonts w:ascii="Garamond" w:eastAsia="Arial" w:hAnsi="Garamond" w:cs="Arial"/>
          <w:i/>
          <w:iCs/>
          <w:color w:val="555555"/>
          <w:sz w:val="19"/>
          <w:szCs w:val="18"/>
        </w:rPr>
        <w:t>— Assimi Goïta, président de la transition du Mali, 2022</w:t>
      </w:r>
    </w:p>
    <w:p w14:paraId="2899C43D"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Le l’inversion causale est le mécanisme central de la propagande : présenter les transitions sahéliennes comme des produits de la manipulation russe, alors que la chronologie est inverse. Le premier coup (Mali, août 2020) précède l’arrivée massive de Wagner. La rupture avec Paris est première. La diversification vers la Russie est consécutive. Inverser cette séquence, c’est mentir. Mais c’est le métier d’Anne-Sophie Avé.</w:t>
      </w:r>
    </w:p>
    <w:p w14:paraId="2E0A2E7B" w14:textId="77777777" w:rsidR="006E716F" w:rsidRDefault="00714673" w:rsidP="00714673">
      <w:pPr>
        <w:ind w:left="2160" w:firstLine="720"/>
      </w:pP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br w:type="page"/>
      </w:r>
    </w:p>
    <w:p w14:paraId="57A5E1C0" w14:textId="77777777" w:rsidR="006E716F" w:rsidRDefault="00000000">
      <w:r>
        <w:lastRenderedPageBreak/>
        <w:br w:type="page"/>
      </w:r>
    </w:p>
    <w:p w14:paraId="11D25E04"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III</w:t>
      </w:r>
    </w:p>
    <w:p w14:paraId="4E6D7C12"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CE QUE LA FRANCE ADMET EN PRIVÉ</w:t>
      </w:r>
    </w:p>
    <w:p w14:paraId="593D965B" w14:textId="77777777" w:rsidR="006E716F" w:rsidRDefault="00000000">
      <w:pPr>
        <w:spacing w:after="80" w:line="312" w:lineRule="auto"/>
        <w:ind w:firstLine="397"/>
        <w:jc w:val="both"/>
      </w:pPr>
      <w:r>
        <w:rPr>
          <w:rFonts w:ascii="Garamond" w:eastAsia="Arial" w:hAnsi="Garamond" w:cs="Arial"/>
          <w:i/>
          <w:iCs/>
          <w:color w:val="1A1A1A"/>
          <w:sz w:val="22"/>
          <w:szCs w:val="22"/>
        </w:rPr>
        <w:t>Aveux institutionnels, propagande, diagnostic du déclin</w:t>
      </w:r>
    </w:p>
    <w:p w14:paraId="2ABDF667"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9 — Les aveux institutionnels français</w:t>
      </w:r>
    </w:p>
    <w:p w14:paraId="54A2A2FC" w14:textId="77777777" w:rsidR="006E716F" w:rsidRDefault="00000000">
      <w:pPr>
        <w:spacing w:after="80" w:line="312" w:lineRule="auto"/>
        <w:ind w:firstLine="397"/>
        <w:jc w:val="both"/>
      </w:pPr>
      <w:r>
        <w:rPr>
          <w:rFonts w:ascii="Garamond" w:eastAsia="Georgia" w:hAnsi="Garamond" w:cs="Georgia"/>
          <w:color w:val="1A1A1A"/>
          <w:sz w:val="22"/>
          <w:szCs w:val="22"/>
        </w:rPr>
        <w:t>Il y a un paradoxe dans la réalité française de l’Afrique : les aveux les plus accablants viennent de sources françaises elles-mêmes. Non des pamphlétaires panafricanistes, non des activistes de la diaspora, mais des parlementaires, des généraux, des diplomates, des anciens présidents. Ces aveux existent. Ils ont été prononcés dans des institutions officielles. Ils n’ont juste jamais été rassemblés dans un même volume.</w:t>
      </w:r>
    </w:p>
    <w:p w14:paraId="7E538804" w14:textId="77777777" w:rsidR="006E716F" w:rsidRDefault="00000000">
      <w:pPr>
        <w:spacing w:after="80" w:line="312" w:lineRule="auto"/>
        <w:ind w:firstLine="397"/>
        <w:jc w:val="both"/>
      </w:pPr>
      <w:r>
        <w:rPr>
          <w:rFonts w:ascii="Garamond" w:eastAsia="Georgia" w:hAnsi="Garamond" w:cs="Georgia"/>
          <w:color w:val="1A1A1A"/>
          <w:sz w:val="22"/>
          <w:szCs w:val="22"/>
        </w:rPr>
        <w:t>La commission parlementaire française sur les relations France-Afrique écrit noir sur blanc : « Nous avons besoin de l’Afrique plus que l’Afrique n’a besoin de nous. » Elle qualifie la politique africaine de la France de « domination » et recommande une « transition difficile » vers « une phase de coopération et de bienveillance ». Un parlement démocratique qualifie officiellement sa propre politique africaine de domination. Ce mot est dans le rapport. Imprimé. Archivé. Accessible.</w:t>
      </w:r>
    </w:p>
    <w:p w14:paraId="659605ED" w14:textId="77777777" w:rsidR="006E716F" w:rsidRDefault="00000000">
      <w:pPr>
        <w:spacing w:after="80" w:line="312" w:lineRule="auto"/>
        <w:ind w:firstLine="397"/>
        <w:jc w:val="both"/>
      </w:pPr>
      <w:r>
        <w:rPr>
          <w:rFonts w:ascii="Garamond" w:eastAsia="Georgia" w:hAnsi="Garamond" w:cs="Georgia"/>
          <w:color w:val="1A1A1A"/>
          <w:sz w:val="22"/>
          <w:szCs w:val="22"/>
        </w:rPr>
        <w:t>En septembre 2024, à huis clos devant la commission de défense de l’Assemblée nationale, l’ancien chef d’état-major des armées Thierry Burkhard déclare que la France n’a pas de camp d’amis au Mali et ne peut pas choisir entre les terroristes du JNIM et les mercenaires de Wagner — les renvoyant dos à dos. Lorsqu’un chef militaire français place les Forces Armées Maliennes dans le même camp que le JNIM, il dit quelque chose d’essentiel sur l’échec de la politique française. Et sur la définition française d’un « ami » africain : quelqu’un qui obéit.</w:t>
      </w:r>
    </w:p>
    <w:p w14:paraId="476E3455"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Nous avons besoin de l’Afrique plus que l’Afrique n’a besoin de nous. »</w:t>
      </w:r>
    </w:p>
    <w:p w14:paraId="69DA758C" w14:textId="77777777" w:rsidR="006E716F" w:rsidRDefault="00000000">
      <w:pPr>
        <w:spacing w:after="200" w:line="264" w:lineRule="auto"/>
        <w:ind w:left="680" w:right="700"/>
      </w:pPr>
      <w:r>
        <w:rPr>
          <w:rFonts w:ascii="Garamond" w:eastAsia="Arial" w:hAnsi="Garamond" w:cs="Arial"/>
          <w:i/>
          <w:iCs/>
          <w:color w:val="555555"/>
          <w:sz w:val="19"/>
          <w:szCs w:val="18"/>
        </w:rPr>
        <w:t>— Commission parlementaire française, rapport sur les relations France-Afrique</w:t>
      </w:r>
    </w:p>
    <w:p w14:paraId="7CDC5F70"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Il s’agit de la 50e intervention française en Afrique subsaharienne depuis les indépendances d’il y a 50 ans. »</w:t>
      </w:r>
    </w:p>
    <w:p w14:paraId="2D4634E3" w14:textId="77777777" w:rsidR="006E716F" w:rsidRDefault="00000000">
      <w:pPr>
        <w:spacing w:after="200" w:line="264" w:lineRule="auto"/>
        <w:ind w:left="680" w:right="700"/>
      </w:pPr>
      <w:r>
        <w:rPr>
          <w:rFonts w:ascii="Garamond" w:eastAsia="Arial" w:hAnsi="Garamond" w:cs="Arial"/>
          <w:i/>
          <w:iCs/>
          <w:color w:val="555555"/>
          <w:sz w:val="19"/>
          <w:szCs w:val="18"/>
        </w:rPr>
        <w:t>— André Chassaigne, député GDR/PCF, Assemblée nationale française, débat opération Sangaris, décembre 2013</w:t>
      </w:r>
    </w:p>
    <w:p w14:paraId="7967C333"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lastRenderedPageBreak/>
        <w:t>« Des dictatures qui préfèrent défendre des intérêts des firmes privées tentaculaires exploitant aujourd’hui 80% des gigantesques gisements africains et dont les bénéfices sont rapatriés dans des paradis fiscaux. »</w:t>
      </w:r>
    </w:p>
    <w:p w14:paraId="1CB87A75" w14:textId="77777777" w:rsidR="006E716F" w:rsidRDefault="00000000">
      <w:pPr>
        <w:spacing w:after="200" w:line="264" w:lineRule="auto"/>
        <w:ind w:left="680" w:right="700"/>
      </w:pPr>
      <w:r>
        <w:rPr>
          <w:rFonts w:ascii="Garamond" w:eastAsia="Arial" w:hAnsi="Garamond" w:cs="Arial"/>
          <w:i/>
          <w:iCs/>
          <w:color w:val="555555"/>
          <w:sz w:val="19"/>
          <w:szCs w:val="18"/>
        </w:rPr>
        <w:t>— André Chassaigne, ibid.</w:t>
      </w:r>
    </w:p>
    <w:p w14:paraId="6C3EA8F4" w14:textId="77777777" w:rsidR="006E716F" w:rsidRDefault="00000000">
      <w:pPr>
        <w:spacing w:after="80" w:line="312" w:lineRule="auto"/>
        <w:ind w:firstLine="397"/>
        <w:jc w:val="both"/>
      </w:pPr>
      <w:r>
        <w:rPr>
          <w:rFonts w:ascii="Garamond" w:eastAsia="Georgia" w:hAnsi="Garamond" w:cs="Georgia"/>
          <w:color w:val="1A1A1A"/>
          <w:sz w:val="22"/>
          <w:szCs w:val="22"/>
        </w:rPr>
        <w:t>Chassaigne va plus loin : il désigne la RCA comme « un porte-avion au centre de l’Afrique, utilisé lors de nombreuses interventions militaires dans la région ». Il rappelle que la France a soutenu Bokassa, puis Dacko, puis Kolingba, puis Patassé, puis Bozizé — un jeu de chaises musicales orchestré depuis Paris. Il rappelle qu’en 2007, des parachutistes français ont sauté sur Birao. Il s’interroge sur les « véritables motivations » de la cinquante-deuxième intervention dans l’ancienne colonie. Sa conclusion : « La France porte une responsabilité historique dans la tragédie centrafricaine. Elle n’est donc pas la plus qualifiée pour intervenir. » C’est un député français qui parle.</w:t>
      </w:r>
    </w:p>
    <w:p w14:paraId="3AE4794C" w14:textId="77777777" w:rsidR="006E716F" w:rsidRDefault="00000000">
      <w:r>
        <w:br w:type="page"/>
      </w:r>
    </w:p>
    <w:p w14:paraId="6A0E3EBC"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10 — La doctrine de propagande : aveu d’Anne-Sophie Avé</w:t>
      </w:r>
    </w:p>
    <w:p w14:paraId="3F89A23D" w14:textId="77777777" w:rsidR="006E716F" w:rsidRDefault="00000000">
      <w:pPr>
        <w:spacing w:after="80" w:line="312" w:lineRule="auto"/>
        <w:ind w:firstLine="397"/>
        <w:jc w:val="both"/>
      </w:pPr>
      <w:r>
        <w:rPr>
          <w:rFonts w:ascii="Garamond" w:eastAsia="Georgia" w:hAnsi="Garamond" w:cs="Georgia"/>
          <w:color w:val="1A1A1A"/>
          <w:sz w:val="22"/>
          <w:szCs w:val="22"/>
        </w:rPr>
        <w:t>Anne-Sophie Avé : ancienne ambassadrice de France au Mali (2017–2020), puis Directrice Afrique subsaharienne au Quai d’Orsay. Elle représente la caste diplomatique française dans ce qu’elle a de plus sophistiqué : non plus les réseaux Foccart des années 60, mais la guerre cognitive du XXIe siècle. Son aveu mérite d’être cité intégralement, lentement, parce que chaque mot compte.</w:t>
      </w:r>
    </w:p>
    <w:p w14:paraId="1E21E63D"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Dès lors que vous avez donné ce récit positif, que vous faites douter les gens, vous créez une dissonance cognitive où les gens diront : 'Je veux croire que la France est mauvaise. Mais ce que je vois, c’est qu’ils ont construit cette autoroute, qu’ils ont permis l’électricité dans cet hôpital. En fait, tout ce que je vois concrètement, c’est que la France nous aime et nous aide.' »</w:t>
      </w:r>
    </w:p>
    <w:p w14:paraId="158A711A" w14:textId="77777777" w:rsidR="006E716F" w:rsidRDefault="00000000">
      <w:pPr>
        <w:spacing w:after="200" w:line="264" w:lineRule="auto"/>
        <w:ind w:left="680" w:right="700"/>
      </w:pPr>
      <w:r>
        <w:rPr>
          <w:rFonts w:ascii="Garamond" w:eastAsia="Arial" w:hAnsi="Garamond" w:cs="Arial"/>
          <w:i/>
          <w:iCs/>
          <w:color w:val="555555"/>
          <w:sz w:val="19"/>
          <w:szCs w:val="18"/>
        </w:rPr>
        <w:t>— Anne-Sophie Avé, ancienne ambassadrice de France au Mali, Directrice Afrique au Quai d’Orsay</w:t>
      </w:r>
    </w:p>
    <w:p w14:paraId="7B21BC19" w14:textId="77777777" w:rsidR="006E716F" w:rsidRDefault="00000000">
      <w:pPr>
        <w:spacing w:after="80" w:line="312" w:lineRule="auto"/>
        <w:ind w:firstLine="397"/>
        <w:jc w:val="both"/>
      </w:pPr>
      <w:r>
        <w:rPr>
          <w:rFonts w:ascii="Garamond" w:eastAsia="Georgia" w:hAnsi="Garamond" w:cs="Georgia"/>
          <w:color w:val="1A1A1A"/>
          <w:sz w:val="22"/>
          <w:szCs w:val="22"/>
        </w:rPr>
        <w:t>Analysons ce texte. Avé ne dit pas « faire connaître nos réalisations ». Elle dit « faire douter les gens ». Elle ne dit pas « communiquer la vérité ». Elle dit « créer une dissonance cognitive ». Ce document prouve la conscience de la manipulation. Avé sait qu’elle manipule. Elle en est fière. On ne peut plus plaider la bonne foi française quand l’architecte de la propagande en décrit le fonctionnement avec satisfaction devant un auditoire.</w:t>
      </w:r>
    </w:p>
    <w:p w14:paraId="5839FA20"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propagande ne s’arrête pas aux grands médias. Elle investit les radios communautaires et les langues locales. Elle finance des « influenceurs » africains — Macron l’admet lui-même en novembre 2022, lors d’une interview sur TV5 Monde : « Il y a des Africains payés par les Russes. » Sous-entendu : il y en a aussi de payés par d’autres. En septembre 2025, un appel d’offre est lancé auprès d’influenceurs africains </w:t>
      </w:r>
      <w:r>
        <w:rPr>
          <w:rFonts w:ascii="Garamond" w:eastAsia="Georgia" w:hAnsi="Garamond" w:cs="Georgia"/>
          <w:color w:val="1A1A1A"/>
          <w:sz w:val="22"/>
          <w:szCs w:val="22"/>
        </w:rPr>
        <w:lastRenderedPageBreak/>
        <w:t>pour déstabiliser l’AES, selon le général Tiani lui-même (discours du 13 novembre 2025).</w:t>
      </w:r>
    </w:p>
    <w:p w14:paraId="433D7EF5" w14:textId="77777777" w:rsidR="006E716F" w:rsidRDefault="00000000">
      <w:pPr>
        <w:spacing w:after="80" w:line="312" w:lineRule="auto"/>
        <w:ind w:firstLine="397"/>
        <w:jc w:val="both"/>
      </w:pPr>
      <w:r>
        <w:rPr>
          <w:rFonts w:ascii="Garamond" w:eastAsia="Georgia" w:hAnsi="Garamond" w:cs="Georgia"/>
          <w:color w:val="1A1A1A"/>
          <w:sz w:val="22"/>
          <w:szCs w:val="22"/>
        </w:rPr>
        <w:t>La doctrine Avé est complétée par l’école cyber du 43e BIMA qui forme des « e-patrouilleurs » ciblant spécifiquement les panafricanistes. [Thomas Dietrich, L’armée fantôme de Paris] Le 8 mai 2026, le Niger suspend dix médias français. Le Mali a déjà expulsé RFI et France 24 en mars 2022. Le Burkina en décembre 2022. Ce n’est pas de la censure. C’est la réponse à une guerre déclarée par une ambassadrice dans un discours public.</w:t>
      </w:r>
    </w:p>
    <w:p w14:paraId="293C54F9" w14:textId="77777777" w:rsidR="006E716F" w:rsidRDefault="00000000">
      <w:r>
        <w:br w:type="page"/>
      </w:r>
    </w:p>
    <w:p w14:paraId="0A949161"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11 — Alain Juillet et le diagnostic du déclin</w:t>
      </w:r>
    </w:p>
    <w:p w14:paraId="0099DD35" w14:textId="77777777" w:rsidR="006E716F" w:rsidRDefault="00000000">
      <w:pPr>
        <w:spacing w:after="80" w:line="312" w:lineRule="auto"/>
        <w:ind w:firstLine="397"/>
        <w:jc w:val="both"/>
      </w:pPr>
      <w:r>
        <w:rPr>
          <w:rFonts w:ascii="Garamond" w:eastAsia="Georgia" w:hAnsi="Garamond" w:cs="Georgia"/>
          <w:color w:val="1A1A1A"/>
          <w:sz w:val="22"/>
          <w:szCs w:val="22"/>
        </w:rPr>
        <w:t>Alain Juillet n’est pas un panafricaniste. C’est l’ancien Directeur du Renseignement de la DGSE (2002–2003), puis Haut Responsable à l’Intelligence Économique auprès du Premier ministre français. Il représente le sommet de l’établissement sécuritaire français. Son diagnostic est donc irréfutable en termes de source.</w:t>
      </w:r>
    </w:p>
    <w:p w14:paraId="29C7D8C0" w14:textId="77777777" w:rsidR="006E716F" w:rsidRDefault="00000000">
      <w:pPr>
        <w:spacing w:after="80" w:line="312" w:lineRule="auto"/>
        <w:ind w:firstLine="397"/>
        <w:jc w:val="both"/>
      </w:pPr>
      <w:r>
        <w:rPr>
          <w:rFonts w:ascii="Garamond" w:eastAsia="Georgia" w:hAnsi="Garamond" w:cs="Georgia"/>
          <w:color w:val="1A1A1A"/>
          <w:sz w:val="22"/>
          <w:szCs w:val="22"/>
        </w:rPr>
        <w:t>Juillet est sans concession : la France perd du terrain « partout » en Afrique francophone. Le problème « dépasse le Sahel ». Même dans des pays traditionnellement alliés comme la Côte d’Ivoire et le Sénégal, la situation est « précaire ». Juillet documente le basculement du Gabon et du Togo vers le Commonwealth britannique. Il note les pressions russes sur le Cameroun de Biya. Il analyse la Guinée : la France a soutenu le troisième mandat d’Alpha Condé contre la volonté populaire, ce qui a directement produit le coup de Mamadi Doumbouya. La France, en voulant maintenir ses alliés au pouvoir contre les peuples, a accéléré sa propre exclusion.</w:t>
      </w:r>
    </w:p>
    <w:p w14:paraId="72D314D1" w14:textId="77777777" w:rsidR="006E716F" w:rsidRDefault="00000000">
      <w:pPr>
        <w:spacing w:after="80" w:line="312" w:lineRule="auto"/>
        <w:ind w:firstLine="397"/>
        <w:jc w:val="both"/>
      </w:pPr>
      <w:r>
        <w:rPr>
          <w:rFonts w:ascii="Garamond" w:eastAsia="Georgia" w:hAnsi="Garamond" w:cs="Georgia"/>
          <w:color w:val="1A1A1A"/>
          <w:sz w:val="22"/>
          <w:szCs w:val="22"/>
        </w:rPr>
        <w:t>Le diagnostic de Juillet rejoint celui de Fridolin Ngoulou depuis le terrain centrafricain : soixante ans de coopération, et la Centrafrique reste dernier des pays francophones au monde. La France a un problème structurel en Afrique. Ce problème a un nom : elle a confondu l’Afrique avec une propriété, et les Africains avec des sujets.</w:t>
      </w:r>
    </w:p>
    <w:p w14:paraId="26D27DD1" w14:textId="77777777" w:rsidR="006E716F" w:rsidRDefault="00000000">
      <w:r>
        <w:br w:type="page"/>
      </w:r>
    </w:p>
    <w:p w14:paraId="74317BBC" w14:textId="77777777" w:rsidR="006E716F" w:rsidRDefault="00000000">
      <w:r>
        <w:lastRenderedPageBreak/>
        <w:br w:type="page"/>
      </w:r>
    </w:p>
    <w:p w14:paraId="2964E012"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IV</w:t>
      </w:r>
    </w:p>
    <w:p w14:paraId="1DF4E749"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LES TROIS COURONNES DE LA TRAHISON</w:t>
      </w:r>
    </w:p>
    <w:p w14:paraId="57599FB4" w14:textId="77777777" w:rsidR="006E716F" w:rsidRDefault="00000000">
      <w:pPr>
        <w:spacing w:after="80" w:line="312" w:lineRule="auto"/>
        <w:ind w:firstLine="397"/>
        <w:jc w:val="both"/>
      </w:pPr>
      <w:r>
        <w:rPr>
          <w:rFonts w:ascii="Garamond" w:eastAsia="Arial" w:hAnsi="Garamond" w:cs="Arial"/>
          <w:i/>
          <w:iCs/>
          <w:color w:val="1A1A1A"/>
          <w:sz w:val="22"/>
          <w:szCs w:val="22"/>
        </w:rPr>
        <w:t>CEDEAO, élite compradore, guerre informationnelle</w:t>
      </w:r>
    </w:p>
    <w:p w14:paraId="2450A179"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12 — La CEDEAO comme instrument</w:t>
      </w:r>
    </w:p>
    <w:p w14:paraId="444F53B5" w14:textId="77777777" w:rsidR="006E716F" w:rsidRDefault="00000000">
      <w:pPr>
        <w:spacing w:after="80" w:line="312" w:lineRule="auto"/>
        <w:ind w:firstLine="397"/>
        <w:jc w:val="both"/>
      </w:pPr>
      <w:r>
        <w:rPr>
          <w:rFonts w:ascii="Garamond" w:eastAsia="Georgia" w:hAnsi="Garamond" w:cs="Georgia"/>
          <w:color w:val="1A1A1A"/>
          <w:sz w:val="22"/>
          <w:szCs w:val="22"/>
        </w:rPr>
        <w:t>Le 30 juillet 2023, le sommet extraordinaire de la CEDEAO à Abuja prononce des sanctions contre le Niger et menace d’intervention militaire. Célébré comme la défense de la démocratie. Analysé sérieusement, c’est une violation de plusieurs textes internationaux et des textes mêmes de la CEDEAO.</w:t>
      </w:r>
    </w:p>
    <w:p w14:paraId="324B1BCC" w14:textId="77777777" w:rsidR="006E716F" w:rsidRDefault="00000000">
      <w:pPr>
        <w:spacing w:after="80" w:line="312" w:lineRule="auto"/>
        <w:ind w:firstLine="397"/>
        <w:jc w:val="both"/>
      </w:pPr>
      <w:r>
        <w:rPr>
          <w:rFonts w:ascii="Garamond" w:eastAsia="Georgia" w:hAnsi="Garamond" w:cs="Georgia"/>
          <w:color w:val="1A1A1A"/>
          <w:sz w:val="22"/>
          <w:szCs w:val="22"/>
        </w:rPr>
        <w:t>Les juristes africains indépendants sont formels. La Charte de l’Union Africaine ne donne à la CEDEAO aucun mandat pour recourir à la force contre un État membre. La Charte de l’ONU (article 53-1) réserve ce mandat au seul Conseil de Sécurité. Le Protocole CEDEAO de 2001 lui-même, en son article 45, rend la décision procéduralement illégale. Pour couronner l’irrégularité, le Tchad — qui n’est pas membre de la CEDEAO — a été invité au sommet d’Abuja. Et le Sénat nigérian a voté contre l’intervention militaire, bloquant son propre président Tinubu.</w:t>
      </w:r>
    </w:p>
    <w:tbl>
      <w:tblPr>
        <w:tblStyle w:val="a7"/>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01AEE338"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676412C" w14:textId="77777777" w:rsidR="006E716F" w:rsidRDefault="00000000">
            <w:r>
              <w:rPr>
                <w:rFonts w:ascii="Garamond" w:eastAsia="Arial" w:hAnsi="Garamond" w:cs="Arial"/>
                <w:b/>
                <w:bCs/>
                <w:color w:val="E8E0D0"/>
                <w:sz w:val="19"/>
              </w:rPr>
              <w:t>TRIPLE ILLÉGALITÉ JURIDIQUE DES SANCTIONS CEDEAO</w:t>
            </w:r>
          </w:p>
        </w:tc>
      </w:tr>
      <w:tr w:rsidR="006E716F" w14:paraId="60913B2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D4F9198" w14:textId="77777777" w:rsidR="006E716F" w:rsidRDefault="00000000">
            <w:pPr>
              <w:spacing w:before="20" w:after="60"/>
            </w:pPr>
            <w:r>
              <w:rPr>
                <w:rFonts w:ascii="Garamond" w:eastAsia="Arial" w:hAnsi="Garamond" w:cs="Arial"/>
                <w:color w:val="1A1A1A"/>
                <w:szCs w:val="19"/>
              </w:rPr>
              <w:t>1. Charte UA Article 4 (e,f,g,h) : aucun mandat pour recourir à la force contre un État membre</w:t>
            </w:r>
          </w:p>
        </w:tc>
      </w:tr>
      <w:tr w:rsidR="006E716F" w14:paraId="6CDF2580"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E981EB7" w14:textId="77777777" w:rsidR="006E716F" w:rsidRDefault="00000000">
            <w:pPr>
              <w:spacing w:before="20" w:after="60"/>
            </w:pPr>
            <w:r>
              <w:rPr>
                <w:rFonts w:ascii="Garamond" w:eastAsia="Arial" w:hAnsi="Garamond" w:cs="Arial"/>
                <w:color w:val="1A1A1A"/>
                <w:szCs w:val="19"/>
              </w:rPr>
              <w:t>2. Charte ONU Article 53-1 : seul le Conseil de Sécurité peut autoriser l’usage de la force régional</w:t>
            </w:r>
          </w:p>
        </w:tc>
      </w:tr>
      <w:tr w:rsidR="006E716F" w14:paraId="0CED3F4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7AE833B" w14:textId="77777777" w:rsidR="006E716F" w:rsidRDefault="00000000">
            <w:pPr>
              <w:spacing w:before="20" w:after="60"/>
            </w:pPr>
            <w:r>
              <w:rPr>
                <w:rFonts w:ascii="Garamond" w:eastAsia="Arial" w:hAnsi="Garamond" w:cs="Arial"/>
                <w:color w:val="1A1A1A"/>
                <w:szCs w:val="19"/>
              </w:rPr>
              <w:t>3. Protocole CEDEAO 2001, Article 45 : la décision viole les textes mêmes de l’organisation</w:t>
            </w:r>
          </w:p>
        </w:tc>
      </w:tr>
      <w:tr w:rsidR="006E716F" w14:paraId="43B656F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4A186A0" w14:textId="77777777" w:rsidR="006E716F" w:rsidRDefault="00000000">
            <w:pPr>
              <w:spacing w:before="20" w:after="60"/>
            </w:pPr>
            <w:r>
              <w:rPr>
                <w:rFonts w:ascii="Garamond" w:eastAsia="Arial" w:hAnsi="Garamond" w:cs="Arial"/>
                <w:color w:val="1A1A1A"/>
                <w:szCs w:val="19"/>
              </w:rPr>
              <w:t>4. Irrégularité procédurale : Tchad (non-membre) invité au sommet d’Abuja du 30 juillet 2023</w:t>
            </w:r>
          </w:p>
        </w:tc>
      </w:tr>
      <w:tr w:rsidR="006E716F" w14:paraId="467B859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532BCA3" w14:textId="77777777" w:rsidR="006E716F" w:rsidRDefault="00000000">
            <w:pPr>
              <w:spacing w:before="20" w:after="60"/>
            </w:pPr>
            <w:r>
              <w:rPr>
                <w:rFonts w:ascii="Garamond" w:eastAsia="Arial" w:hAnsi="Garamond" w:cs="Arial"/>
                <w:color w:val="1A1A1A"/>
                <w:szCs w:val="19"/>
              </w:rPr>
              <w:t>5. Sénat nigérian vote CONTRE l’intervention militaire — bloquant son propre président</w:t>
            </w:r>
          </w:p>
        </w:tc>
      </w:tr>
      <w:tr w:rsidR="006E716F" w14:paraId="5C5BE48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BBFE90A" w14:textId="77777777" w:rsidR="006E716F" w:rsidRDefault="00000000">
            <w:pPr>
              <w:spacing w:before="20" w:after="60"/>
            </w:pPr>
            <w:r>
              <w:rPr>
                <w:rFonts w:ascii="Garamond" w:eastAsia="Arial" w:hAnsi="Garamond" w:cs="Arial"/>
                <w:color w:val="1A1A1A"/>
                <w:szCs w:val="19"/>
              </w:rPr>
              <w:lastRenderedPageBreak/>
              <w:t>Source : Rossatanga-Rignault (Faculté de Droit de Libreville), Dr Nathalie Yamb Ntimba, Panafrican Média TV</w:t>
            </w:r>
          </w:p>
        </w:tc>
      </w:tr>
    </w:tbl>
    <w:p w14:paraId="4C5BA660"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CEDEAO n’a jamais sanctionné un État pour avoir laissé des bases militaires étrangères sur son sol. Elle sanctionne ceux qui les ferment. »</w:t>
      </w:r>
    </w:p>
    <w:p w14:paraId="730A90B5" w14:textId="77777777" w:rsidR="006E716F" w:rsidRDefault="00000000">
      <w:pPr>
        <w:spacing w:after="200" w:line="264" w:lineRule="auto"/>
        <w:ind w:left="680" w:right="700"/>
      </w:pPr>
      <w:r>
        <w:rPr>
          <w:rFonts w:ascii="Garamond" w:eastAsia="Arial" w:hAnsi="Garamond" w:cs="Arial"/>
          <w:i/>
          <w:iCs/>
          <w:color w:val="555555"/>
          <w:sz w:val="19"/>
          <w:szCs w:val="18"/>
        </w:rPr>
        <w:t>— Général Abdourahamane Tiani, Président de la République du Niger, 2024</w:t>
      </w:r>
    </w:p>
    <w:p w14:paraId="775E55CE" w14:textId="77777777" w:rsidR="006E716F" w:rsidRDefault="00000000">
      <w:pPr>
        <w:spacing w:after="80" w:line="312" w:lineRule="auto"/>
        <w:ind w:firstLine="397"/>
        <w:jc w:val="both"/>
      </w:pPr>
      <w:r>
        <w:rPr>
          <w:rFonts w:ascii="Garamond" w:eastAsia="Georgia" w:hAnsi="Garamond" w:cs="Georgia"/>
          <w:color w:val="1A1A1A"/>
          <w:sz w:val="22"/>
          <w:szCs w:val="22"/>
        </w:rPr>
        <w:t>La révélation la plus sévère sur la CEDEAO vient du général Tiani lui-même, dans son interview à RTN du 12 février 2024 : « Le discours de La Baule de 1990 était en réalité un plan de balkanisation. Macron lui-même a déclaré que 'le Niger appartient à la France'. » La CEDEAO n’est pas une organisation régionale africaine. C’est un instrument de gouvernance externe déguisé.</w:t>
      </w:r>
    </w:p>
    <w:p w14:paraId="790EA8F5" w14:textId="77777777" w:rsidR="006E716F" w:rsidRDefault="006B4002" w:rsidP="006B4002">
      <w:pPr>
        <w:ind w:left="2160" w:firstLine="720"/>
      </w:pP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br w:type="page"/>
      </w:r>
    </w:p>
    <w:p w14:paraId="4274B936"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 xml:space="preserve">Chapitre 13 —  Les élites compradore  </w:t>
      </w:r>
    </w:p>
    <w:p w14:paraId="12F2305A" w14:textId="77777777" w:rsidR="006E716F" w:rsidRDefault="00000000">
      <w:pPr>
        <w:spacing w:after="80" w:line="312" w:lineRule="auto"/>
        <w:ind w:firstLine="397"/>
        <w:jc w:val="both"/>
      </w:pPr>
      <w:r>
        <w:rPr>
          <w:rFonts w:ascii="Garamond" w:eastAsia="Georgia" w:hAnsi="Garamond" w:cs="Georgia"/>
          <w:color w:val="1A1A1A"/>
          <w:sz w:val="22"/>
          <w:szCs w:val="22"/>
        </w:rPr>
        <w:t>Le mot « compradore » vient du portugais : il désigne le marchant intermédiaire qui facilite le commerce entre le colon et la population. Dans l’Afrique postcoloniale, l’élite compradore est l’élite qui facilite le maintien de la dépendance. Elle parle souveraineté en public. Elle signe les accords de servitude en privé. Elle envoie ses enfants à Paris. Elle plaça son argent en Suisse.</w:t>
      </w:r>
    </w:p>
    <w:tbl>
      <w:tblPr>
        <w:tblStyle w:val="a8"/>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52F2B94E"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7035971A" w14:textId="77777777" w:rsidR="006E716F" w:rsidRDefault="00000000">
            <w:r>
              <w:rPr>
                <w:rFonts w:ascii="Garamond" w:eastAsia="Arial" w:hAnsi="Garamond" w:cs="Arial"/>
                <w:b/>
                <w:bCs/>
                <w:color w:val="E8E0D0"/>
                <w:sz w:val="19"/>
              </w:rPr>
              <w:t>PROFIL TYPE DE L’ÉLITE COMPRADORE</w:t>
            </w:r>
          </w:p>
        </w:tc>
      </w:tr>
      <w:tr w:rsidR="006E716F" w14:paraId="7190B3C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4BBBEBA" w14:textId="77777777" w:rsidR="006E716F" w:rsidRDefault="00000000">
            <w:pPr>
              <w:spacing w:before="20" w:after="60"/>
            </w:pPr>
            <w:r>
              <w:rPr>
                <w:rFonts w:ascii="Garamond" w:eastAsia="Arial" w:hAnsi="Garamond" w:cs="Arial"/>
                <w:color w:val="1A1A1A"/>
                <w:szCs w:val="19"/>
              </w:rPr>
              <w:t>Formation : ENA, Saint-Cyr, HEC, Sciences Po Paris</w:t>
            </w:r>
          </w:p>
        </w:tc>
      </w:tr>
      <w:tr w:rsidR="006E716F" w14:paraId="75803E5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74E64DC" w14:textId="77777777" w:rsidR="006E716F" w:rsidRDefault="00000000">
            <w:pPr>
              <w:spacing w:before="20" w:after="60"/>
            </w:pPr>
            <w:r>
              <w:rPr>
                <w:rFonts w:ascii="Garamond" w:eastAsia="Arial" w:hAnsi="Garamond" w:cs="Arial"/>
                <w:color w:val="1A1A1A"/>
                <w:szCs w:val="19"/>
              </w:rPr>
              <w:t>Réseaux : franc-maçonnerie africaine-française, clubs franco-africains, OIF</w:t>
            </w:r>
          </w:p>
        </w:tc>
      </w:tr>
      <w:tr w:rsidR="006E716F" w14:paraId="7907D643"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3E45118" w14:textId="77777777" w:rsidR="006E716F" w:rsidRDefault="00000000">
            <w:pPr>
              <w:spacing w:before="20" w:after="60"/>
            </w:pPr>
            <w:r>
              <w:rPr>
                <w:rFonts w:ascii="Garamond" w:eastAsia="Arial" w:hAnsi="Garamond" w:cs="Arial"/>
                <w:color w:val="1A1A1A"/>
                <w:szCs w:val="19"/>
              </w:rPr>
              <w:t>Discours public : souveraineté africaine, dignité des peuples, anti-impérialisme de façade</w:t>
            </w:r>
          </w:p>
        </w:tc>
      </w:tr>
      <w:tr w:rsidR="006E716F" w14:paraId="59A55CD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CB3D2A8" w14:textId="77777777" w:rsidR="006E716F" w:rsidRDefault="00000000">
            <w:pPr>
              <w:spacing w:before="20" w:after="60"/>
            </w:pPr>
            <w:r>
              <w:rPr>
                <w:rFonts w:ascii="Garamond" w:eastAsia="Arial" w:hAnsi="Garamond" w:cs="Arial"/>
                <w:color w:val="1A1A1A"/>
                <w:szCs w:val="19"/>
              </w:rPr>
              <w:t>Pratique privée : signature des accords qui perpétuent la servitude, comptes offshore</w:t>
            </w:r>
          </w:p>
        </w:tc>
      </w:tr>
      <w:tr w:rsidR="006E716F" w14:paraId="62B8DD7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7E837FE" w14:textId="77777777" w:rsidR="006E716F" w:rsidRDefault="00000000">
            <w:pPr>
              <w:spacing w:before="20" w:after="60"/>
            </w:pPr>
            <w:r>
              <w:rPr>
                <w:rFonts w:ascii="Garamond" w:eastAsia="Arial" w:hAnsi="Garamond" w:cs="Arial"/>
                <w:color w:val="1A1A1A"/>
                <w:szCs w:val="19"/>
              </w:rPr>
              <w:t>Protection : immunité diplomatique, soutien de l’Elysée en cas de menace populaire</w:t>
            </w:r>
          </w:p>
        </w:tc>
      </w:tr>
    </w:tbl>
    <w:p w14:paraId="69152865" w14:textId="77777777" w:rsidR="006E716F" w:rsidRDefault="00000000">
      <w:pPr>
        <w:spacing w:after="80" w:line="312" w:lineRule="auto"/>
        <w:ind w:firstLine="397"/>
        <w:jc w:val="both"/>
      </w:pPr>
      <w:r>
        <w:rPr>
          <w:rFonts w:ascii="Garamond" w:eastAsia="Georgia" w:hAnsi="Garamond" w:cs="Georgia"/>
          <w:color w:val="1A1A1A"/>
          <w:sz w:val="22"/>
          <w:szCs w:val="22"/>
        </w:rPr>
        <w:t xml:space="preserve">Mohamed Bazoum illustre le profil à la perfection. Renversé par le CNSP nigérien le 26 juillet 2023, il appelle à l’aide depuis Washington : « L’aide étrangère constitue 40% du budget national, mais elle ne sera pas délivrée si le coup d’État réussit. » [Washington Post, 6 août 2023] Il n’appelle pas son propre peuple. Il appelle ses maîtres extérieurs. Il utilise la menace de l’aide comme outil de contrôle politique contre les siens. Cet homme représente exactement ce que l’AES définit comme le problème. Maïga documente un fait précis sur la relation entre terrorisme et services français : lors du massacre du bateau de Tombouctou — près de 60 morts — les groupes ayant revendiqué l’attaque se sont réfugiés dans les locaux des services secrets français. [Maïga, 19/10/2024] La </w:t>
      </w:r>
      <w:r>
        <w:rPr>
          <w:rFonts w:ascii="Garamond" w:eastAsia="Georgia" w:hAnsi="Garamond" w:cs="Georgia"/>
          <w:color w:val="1A1A1A"/>
          <w:sz w:val="22"/>
          <w:szCs w:val="22"/>
        </w:rPr>
        <w:lastRenderedPageBreak/>
        <w:t>CEDEAO au moment des 60 morts n’a pas adressé de lettre de condoléance au président malien — la France y était opposée. [Maïga, 19/10/2024] La CEDEAO est fondée le 28 mai 1975 avec des objectifs économiques. Les membres fondateurs incluent le Mali, le Niger et le Burkina Faso — les trois mêmes pays qui en sortent en janvier 2024. Quarante-neuf ans d’appartenance. La boucle se ferme. Les trois raisons formelles de sortie sont structurées par Tiani avec précision. Raison sécuritaire : la CEDEAO a menacé militairement ses propres membres en émettant un ultimatum d’intervention contre le Niger souverain. Raison éthique : l’embargo tuait des Nigériens — médicaments bloqués, électricité coupée, civils morts. Raison économique : la CEDEAO a confisqué les avoirs de la BCEAO appartenant au Niger. Chacune de ces trois raisons constitue, prise isolément, un motif de rupture irréversible. La preuve de la télécommande parisienne est nominale. Tiani la documente : Macron a déclaré publiquement que l’embargo ne serait pas levé tant que Bazoum resterait en résidence surveillée. Ce n’est pas la CEDEAO qui décide. C’est Paris qui conditionne. La CEDEAO des chefs d’État bloque la CEDEAO des peuples. Tiani nomme également le Nigéria comme base arrière logistique des forces françaises expulsées du Niger, accusant Lagos d’avoir offert son territoire tout en soutenant logistiquement des groupes armés actifs dans le bassin du lac Tchad. [Général Abdourahamane Tiani, CNSP Niger, entretien Télé Sahel Cette affirmation, formulée par un chef d’État en exercice, documente le niveau de rupture diplomatique entre Abuja et Niamey et s’inscrit dans la logique de la télécommande parisienne : les alliés régionaux servent de relais à une stratégie décidée ailleurs.</w:t>
      </w:r>
    </w:p>
    <w:p w14:paraId="6BBBA8CB"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L’aide étrangère constitue 40% du budget national, mais elle ne sera pas délivrée si le coup d’État réussit. »</w:t>
      </w:r>
    </w:p>
    <w:p w14:paraId="1947687D" w14:textId="77777777" w:rsidR="006E716F" w:rsidRDefault="00000000">
      <w:pPr>
        <w:spacing w:after="200" w:line="264" w:lineRule="auto"/>
        <w:ind w:left="680" w:right="700"/>
      </w:pPr>
      <w:r>
        <w:rPr>
          <w:rFonts w:ascii="Garamond" w:eastAsia="Arial" w:hAnsi="Garamond" w:cs="Arial"/>
          <w:i/>
          <w:iCs/>
          <w:color w:val="555555"/>
          <w:sz w:val="19"/>
          <w:szCs w:val="18"/>
        </w:rPr>
        <w:t>— Mohamed Bazoum, ex-président du Niger, Washington Post, 6 août 2023</w:t>
      </w:r>
    </w:p>
    <w:p w14:paraId="638036E2"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Nathalie Yamb, lors du grand débat à Niamey, donne une image plus anthropologique : « Ils ont le minimum républicain chez eux. Si un milliardaire vient avec des millions de dollars voir un leader politique français en lui disant il faut faire un coup d’État, il faut armer des jeunes pour obtenir la sécession, on va l’envoyer balader. Ici, certains acceptent. C’est ce qu’on appelle la corruption. La corruption induit qu’il y a un corrupteur et un corruptible. » La tâche de l’AES est de construire ce minimum républicain au Sahel.</w:t>
      </w:r>
    </w:p>
    <w:p w14:paraId="48C67423" w14:textId="77777777" w:rsidR="006E716F" w:rsidRDefault="00000000">
      <w:pPr>
        <w:spacing w:after="80" w:line="312" w:lineRule="auto"/>
        <w:ind w:firstLine="397"/>
        <w:jc w:val="both"/>
      </w:pPr>
      <w:r>
        <w:rPr>
          <w:rFonts w:ascii="Garamond" w:eastAsia="Georgia" w:hAnsi="Garamond" w:cs="Georgia"/>
          <w:color w:val="1A1A1A"/>
          <w:sz w:val="22"/>
          <w:szCs w:val="22"/>
        </w:rPr>
        <w:t>Tatsinda nomme les médias occidentaux avec une formule qui entre dans le corpus : les « vendeurs de corbeaux » — ceux qui vendent le malheur, fabriquent les fakes news et diffusent la décrédibilisation systématique de la souveraineté africaine. [Bertrand Tatsinda, Afrique Média] La formule est analytiquement utile parce qu’elle est africaine. Banda Kani nomme la « revanche des cancres » : les élites néocoloniales qualifient désormais de « incapables » les patriotes qui tentent de reconstruire. [Banda Kani] Il dénonce également le « complexe du colonisé » : certains Africains valident le mépris occidental envers leurs propres processus électoraux souverains. La décolonisation des mentalités commence par refuser que l’adversaire soit l’arbitre de votre légitimité.</w:t>
      </w:r>
    </w:p>
    <w:p w14:paraId="00623C1C" w14:textId="77777777" w:rsidR="006E716F" w:rsidRDefault="00000000">
      <w:r>
        <w:br w:type="page"/>
      </w:r>
    </w:p>
    <w:p w14:paraId="53A8A608"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14 — La guerre informationnelle multi-frontale</w:t>
      </w:r>
    </w:p>
    <w:p w14:paraId="07F67307" w14:textId="77777777" w:rsidR="006E716F" w:rsidRDefault="00000000">
      <w:pPr>
        <w:spacing w:after="80" w:line="312" w:lineRule="auto"/>
        <w:ind w:firstLine="397"/>
        <w:jc w:val="both"/>
      </w:pPr>
      <w:r>
        <w:rPr>
          <w:rFonts w:ascii="Garamond" w:eastAsia="Georgia" w:hAnsi="Garamond" w:cs="Georgia"/>
          <w:color w:val="1A1A1A"/>
          <w:sz w:val="22"/>
          <w:szCs w:val="22"/>
        </w:rPr>
        <w:t>La guerre au Sahel se gagne ou se perd d’abord dans les esprits. Les autorités de l’AES l’ont compris. Leurs adversaires aussi. La guerre informationnelle est multidirectionnelle : elle vient de Paris, de Moscou, d’Abu Dhabi, de Kiev, et parfois de Bamako elle-même. Identifier les sources et les vecteurs est un préalable à toute analyse sérieuse.</w:t>
      </w:r>
    </w:p>
    <w:p w14:paraId="14A7878C"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t>Vecteur 1 : les médias français</w:t>
      </w:r>
    </w:p>
    <w:p w14:paraId="7A07BB94" w14:textId="77777777" w:rsidR="006E716F" w:rsidRDefault="00000000">
      <w:pPr>
        <w:spacing w:after="80" w:line="312" w:lineRule="auto"/>
        <w:ind w:firstLine="397"/>
        <w:jc w:val="both"/>
      </w:pPr>
      <w:r>
        <w:rPr>
          <w:rFonts w:ascii="Garamond" w:eastAsia="Georgia" w:hAnsi="Garamond" w:cs="Georgia"/>
          <w:color w:val="1A1A1A"/>
          <w:sz w:val="22"/>
          <w:szCs w:val="22"/>
        </w:rPr>
        <w:t>RFI, France 24, TV5 Monde, AFP. Expulsés successivement du Mali (mars 2022), du Burkina Faso (décembre 2022). Le 8 mai 2026, le Niger suspend dix médias français : RFI, France 24, AFP, TV5 Monde, TF1 Info, Jeune Afrique, Mediapart, France-AfriqueMÉDIA, LSI Africa. La décision de la Haute Autorité de Communication du Niger (HAC, décision n°2026.0058/P-HAC du 8 mai 2026) banni Al Arabiya à la même date, pour avoir diffusé des informations « de nature à troubler l’ordre public ». Al Arabiya est diffusée depuis Dubaï — confirmation des EAU comme acteur de guerre informationnelle contre l’AES.</w:t>
      </w:r>
    </w:p>
    <w:p w14:paraId="15B4260A"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t>Vecteur 2 : la guerre numérique</w:t>
      </w:r>
    </w:p>
    <w:p w14:paraId="3B23F81E"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L’école cyber du 43e BIMA forme des « e-patrouilleurs » avec un objectif précis : critiquer la présence russe en Afrique sur les réseaux sociaux et cibler nommément les panafricanistes — Kemi Séba en tête de liste. [Thomas Dietrich, 2024] Tiani, le 13 novembre 2025, confirme l’existence d’un appel d’offre public lancé en septembre 2025 pour recruter des influenceurs africains chargés de déstabiliser l’AES informationnellement. « C’est fait publiquement. » Deux sources indépendantes — un journaliste français d’investigation et un chef d’État africain — convergent sur le même mécanisme. C’est la définition de la </w:t>
      </w:r>
      <w:r>
        <w:rPr>
          <w:rFonts w:ascii="Garamond" w:eastAsia="Georgia" w:hAnsi="Garamond" w:cs="Georgia"/>
          <w:color w:val="1A1A1A"/>
          <w:sz w:val="22"/>
          <w:szCs w:val="22"/>
        </w:rPr>
        <w:lastRenderedPageBreak/>
        <w:t>preuve analytique. Dietrich formule le diagnostic de clôture en une phrase : « La France-Afrique va mourir. Mais elle crache encore quelques flammes. » Les flammes sont documentées. La trajectoire aussi. Banda Kani formule la doctrine de la guerre informationnelle avec une précision qui complète la pyramide analytique de Yamb. Les grands médias internationaux — RFI, France 24, RTL — ne sont pas des organes de presse indépendants. Ce sont des « bases militaires ». Les journalistes qui y opèrent sont des « militaires déguisés en civil » dont la mission est de coordonner le narratif avec les offensives terrain. [Banda Kani] La subvention massive de ces médias par les États qu’ils couvrent n’est pas un financement de la presse. C’est un financement de la communication militaire stratégique. Les Think Tanks comme la FMES sont décrits comme des agences de presse pour groupes armés — présentant des acteurs déstabilisateurs comme des alternatives politiques crédibles. Le dispositif numérique complète l’architecture : faux profils, influenceurs recrutés sur TikTok et YouTube pour instrumentaliser les émotions sahéliennes. C’est l’appel d’offre de septembre 2025 documenté par Tiani — décrit ici dans sa mécanique concrète. Cette lecture explique la décision du Niger de suspendre dix médias français en mai 2026 : RFI, France 24, AFP, TV5 Monde — précisément les organes désignés comme vecteurs de cette guerre. Tiani va plus loin dans l’entretien Télé Sal : deux « cellules spéciales » pilotées depuis l’Élysée, disposant de fonds illimités, auraient été mises sur pied spécifiquement pour déstabiliser le Sahel — mêlant manipulation politique, guerre psychologique, coordination d’attaques médiatiques et diplomatiques contre les régimes insoumis. [Général Abdourahamane Tiani, Président de la République du Niger, entretien Télé Sahel] Cette affirmation converge avec la structure décrite par Dietrich et les révélations RTL de mai 2026, mais n’a pas été recoupée de façon indépendante dans sa formulation précise.</w:t>
      </w:r>
    </w:p>
    <w:p w14:paraId="6DF2705C"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lastRenderedPageBreak/>
        <w:t>Vecteur 3 : la manipulation par l’image</w:t>
      </w:r>
    </w:p>
    <w:p w14:paraId="08CD74FB" w14:textId="77777777" w:rsidR="006E716F" w:rsidRDefault="00000000">
      <w:pPr>
        <w:spacing w:after="80" w:line="312" w:lineRule="auto"/>
        <w:ind w:firstLine="397"/>
        <w:jc w:val="both"/>
      </w:pPr>
      <w:r>
        <w:rPr>
          <w:rFonts w:ascii="Garamond" w:eastAsia="Georgia" w:hAnsi="Garamond" w:cs="Georgia"/>
          <w:color w:val="1A1A1A"/>
          <w:sz w:val="22"/>
          <w:szCs w:val="22"/>
        </w:rPr>
        <w:t>Ibrahim Moustapha, correspondant d’Al Arabiya, pénètre illégalement sur le territoire malien et diffuse un reportage affirmant qu’une ville stratégique est sous contrôle jihadiste. Le ministère malien des AE l’accuse de « complicité avec des groupes terroristes ». Jules Domche, depuis Vox Africa, souligne un paradoxe révélateur : ce sont les médias occidentaux qui ont les premiers annoncé le décès du général Sadio Camara — alors qu’ils n’ont plus de correspondants au Sahel depuis des années. Qui leur a transmis l’information et dans quel délai ?</w:t>
      </w:r>
    </w:p>
    <w:p w14:paraId="4D0D88E4"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guerre n’est pas seulement les armes, les images, les atrocités. C’est aussi et avant tout une guerre de communication. Parce que qui contrôle l’information contrôle la stratégie. »</w:t>
      </w:r>
    </w:p>
    <w:p w14:paraId="1B496627" w14:textId="77777777" w:rsidR="006E716F" w:rsidRDefault="00000000">
      <w:pPr>
        <w:spacing w:after="200" w:line="264" w:lineRule="auto"/>
        <w:ind w:left="680" w:right="700"/>
      </w:pPr>
      <w:r>
        <w:rPr>
          <w:rFonts w:ascii="Garamond" w:eastAsia="Arial" w:hAnsi="Garamond" w:cs="Arial"/>
          <w:i/>
          <w:iCs/>
          <w:color w:val="555555"/>
          <w:sz w:val="19"/>
          <w:szCs w:val="18"/>
        </w:rPr>
        <w:t>— Jules Domche, Vox Africa, mai 2026</w:t>
      </w:r>
    </w:p>
    <w:p w14:paraId="69E0990B" w14:textId="77777777" w:rsidR="006E716F" w:rsidRDefault="00000000">
      <w:pPr>
        <w:spacing w:after="80" w:line="312" w:lineRule="auto"/>
        <w:ind w:firstLine="397"/>
        <w:jc w:val="both"/>
      </w:pPr>
      <w:r>
        <w:rPr>
          <w:rFonts w:ascii="Garamond" w:eastAsia="Georgia" w:hAnsi="Garamond" w:cs="Georgia"/>
          <w:color w:val="1A1A1A"/>
          <w:sz w:val="22"/>
          <w:szCs w:val="22"/>
        </w:rPr>
        <w:t>Banda Kani formule la place de la RCA dans l’histoire panafricaniste : la RCA est « le premier pays à avoir ouvert une bataille frontale avec Paris », aboutissant au départ des militaires français. [Banda Kani] Sept ans avant le Mali, dix ans avant le Niger. Banda Kani identifie une fracture intra-européenne : les pays européens refusent désormais d’accompagner la France dans sa relation de brigandage avec l’Afrique. La renaissance de Bangui est documentée sous le principe Zo Kwê Zo : chaque individu fait sa part du travail. Les FACA sont estimées à 36 000 hommes, sécurisant les 620 000 km² du territoire. [Bertrand Tatsinda] Le quartier PK5 de Bangui — zone où seule la France pouvait entrer — est aujourd’hui sous contrôle des FACA.</w:t>
      </w:r>
    </w:p>
    <w:p w14:paraId="685C21A5"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t>Mécanisme central : l’inversion causale</w:t>
      </w:r>
    </w:p>
    <w:p w14:paraId="3183B14D"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récit dominant présente les transitions sahéliennes comme des produits de la manipulation russe. Ce récit est démenti par la chronologie : le premier coup (Mali, août 2020) précède l’arrivée massive de Wagner. La rupture avec Paris est première. La diversification vers la </w:t>
      </w:r>
      <w:r>
        <w:rPr>
          <w:rFonts w:ascii="Garamond" w:eastAsia="Georgia" w:hAnsi="Garamond" w:cs="Georgia"/>
          <w:color w:val="1A1A1A"/>
          <w:sz w:val="22"/>
          <w:szCs w:val="22"/>
        </w:rPr>
        <w:lastRenderedPageBreak/>
        <w:t>Russie est consécutive. Cinq ans plus tard, RTL France confirme depuis une source sécuritaire française que des ex-légionnaires travaillent avec le GUR ukrainien contre le Mali. Abdoulaye Maïga, qualifié de « complotiste » en 2021 pour avoir dit la même chose, est confirmé en 2026 par une source française officielle.</w:t>
      </w:r>
    </w:p>
    <w:p w14:paraId="2435A234" w14:textId="77777777" w:rsidR="006E716F" w:rsidRDefault="00000000">
      <w:pPr>
        <w:spacing w:after="80" w:line="312" w:lineRule="auto"/>
        <w:ind w:firstLine="397"/>
        <w:jc w:val="both"/>
      </w:pPr>
      <w:r>
        <w:rPr>
          <w:rFonts w:ascii="Garamond" w:eastAsia="Arial" w:hAnsi="Garamond" w:cs="Arial"/>
          <w:b/>
          <w:bCs/>
          <w:color w:val="1A1A1A"/>
          <w:sz w:val="22"/>
          <w:szCs w:val="22"/>
        </w:rPr>
        <w:t>Le label « terroriste » : arme de guerre narrative</w:t>
      </w:r>
    </w:p>
    <w:p w14:paraId="389C6674" w14:textId="77777777" w:rsidR="006E716F" w:rsidRDefault="00000000">
      <w:pPr>
        <w:spacing w:after="80" w:line="312" w:lineRule="auto"/>
        <w:ind w:firstLine="397"/>
        <w:jc w:val="both"/>
      </w:pPr>
      <w:r>
        <w:rPr>
          <w:rFonts w:ascii="Garamond" w:eastAsia="Georgia" w:hAnsi="Garamond" w:cs="Georgia"/>
          <w:color w:val="1A1A1A"/>
          <w:sz w:val="22"/>
          <w:szCs w:val="22"/>
        </w:rPr>
        <w:t>Le 5 juin 2017, l’Arabie saoudite, l’Égypte, les Émirats arabes unis et Bahreïn rompent leurs relations diplomatiques avec le Qatar. Motif officiel : Doha soutient des « groupes terroristes », dont Al-Qaïda, l’État islamique et les Frères musulmans. [Le Monde / AFP-Reuters, 05/06/2017] Neuf ans plus tard, le rapport SWP de mai 2026 documente que ces mêmes Émirats arabes unis sont « l’un des acteurs extérieurs les plus agressifs dans les conflits africains » — soutien militaire, logistique et financier aux FSR soudanaises dont les massacres d’El-Fasher portent les signes caractéristiques du génocide selon une mission d’enquête ONU. [SWP Comment No. 19, mai 2026]</w:t>
      </w:r>
    </w:p>
    <w:p w14:paraId="63134781" w14:textId="77777777" w:rsidR="006E716F" w:rsidRDefault="00000000" w:rsidP="006B4002">
      <w:pPr>
        <w:spacing w:after="80" w:line="312" w:lineRule="auto"/>
        <w:ind w:firstLine="397"/>
        <w:jc w:val="both"/>
      </w:pPr>
      <w:r>
        <w:rPr>
          <w:rFonts w:ascii="Garamond" w:eastAsia="Georgia" w:hAnsi="Garamond" w:cs="Georgia"/>
          <w:color w:val="1A1A1A"/>
          <w:sz w:val="22"/>
          <w:szCs w:val="22"/>
        </w:rPr>
        <w:t>La leçon est mécanique. Le label « terroriste » n’est pas une qualification juridique. C’est un outil de positionnement géopolitique. Il désigne non pas ce qu’un acteur fait, mais ce qu’il représente pour celui qui accuse. En 2017 : le Qatar trop proche de l’Iran — mais surtout trop proche des Frères musulmans, selon le SWP : le blocus de 2017-2021 a été *"largement piloté par Abu Dhabi"* dont la famille Al-Nahyan s’oppose idéologiquement aux Frères musulmans. [SWP Comment No. 19, mai 2026] En 2023-2026 : les autorités de transition AES trop éloignées de Paris. Le mécanisme est identique. Seuls les noms changent. C’est ce que Choguel Kokalla Maïga avait compris en 2021 quand il dénonçait la sanctuarisation délibérée des terroristes par Barkhane. Il était qualifié de complotiste. En 2026, une source sécuritaire française confirme la guerre proxy. L’accusateur devient l’accusé. Mais le label reste collé aux souverainistes africains.</w:t>
      </w:r>
    </w:p>
    <w:p w14:paraId="75AB181F" w14:textId="77777777" w:rsidR="006E716F" w:rsidRDefault="00000000">
      <w:r>
        <w:lastRenderedPageBreak/>
        <w:br w:type="page"/>
      </w:r>
    </w:p>
    <w:p w14:paraId="3FC94B8E"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V</w:t>
      </w:r>
    </w:p>
    <w:p w14:paraId="28646ED0"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LES FILS DE LIPTAKO-GOURMA</w:t>
      </w:r>
    </w:p>
    <w:p w14:paraId="2FFBEE71" w14:textId="77777777" w:rsidR="006E716F" w:rsidRDefault="00000000">
      <w:pPr>
        <w:spacing w:after="80" w:line="312" w:lineRule="auto"/>
        <w:ind w:firstLine="397"/>
        <w:jc w:val="both"/>
      </w:pPr>
      <w:r>
        <w:rPr>
          <w:rFonts w:ascii="Garamond" w:eastAsia="Arial" w:hAnsi="Garamond" w:cs="Arial"/>
          <w:i/>
          <w:iCs/>
          <w:color w:val="1A1A1A"/>
          <w:sz w:val="22"/>
          <w:szCs w:val="22"/>
        </w:rPr>
        <w:t>La construction de l’AES, État par État</w:t>
      </w:r>
    </w:p>
    <w:p w14:paraId="6EF72676"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15 — La fabrique du terrorisme au Sahel</w:t>
      </w:r>
    </w:p>
    <w:p w14:paraId="1A8B6CAA" w14:textId="77777777" w:rsidR="006E716F" w:rsidRDefault="00000000">
      <w:pPr>
        <w:spacing w:after="80" w:line="312" w:lineRule="auto"/>
        <w:ind w:firstLine="397"/>
        <w:jc w:val="both"/>
      </w:pPr>
      <w:r>
        <w:rPr>
          <w:rFonts w:ascii="Garamond" w:eastAsia="Georgia" w:hAnsi="Garamond" w:cs="Georgia"/>
          <w:color w:val="1A1A1A"/>
          <w:sz w:val="22"/>
          <w:szCs w:val="22"/>
        </w:rPr>
        <w:t>Comprendre le terrorisme sahélien exige de remonter à la destruction de la Libye. En 2011, l’intervention OTAN menée par Sarkozy et Cameron pulvérise l’État libyen. Les arsenaux de Kadhafi — des dizaines de milliers de tonnes d’armes : missiles, lance-roquettes, armes automatiques, véhicules blindés — se dispersent dans toute la bande sahélo-saharienne. Les groupes armés touareg du nord Mali, dont certains avaient servi dans l’armée libyenne, rentrent chez eux armés. Le Mouvement National de Libération de l’Azawad (MNLA) se forme. En mai 2012, il s’allie avec Ansar al-Din pour proclamer l’Azawad indépendant. Tombouctou, Gao, Kidal tombent.</w:t>
      </w:r>
    </w:p>
    <w:p w14:paraId="71D46988" w14:textId="77777777" w:rsidR="006E716F" w:rsidRDefault="00000000">
      <w:pPr>
        <w:spacing w:after="80" w:line="312" w:lineRule="auto"/>
        <w:ind w:firstLine="397"/>
        <w:jc w:val="both"/>
      </w:pPr>
      <w:r>
        <w:rPr>
          <w:rFonts w:ascii="Garamond" w:eastAsia="Georgia" w:hAnsi="Garamond" w:cs="Georgia"/>
          <w:color w:val="1A1A1A"/>
          <w:sz w:val="22"/>
          <w:szCs w:val="22"/>
        </w:rPr>
        <w:t>André Bourgeot, chercheur au CNRS spécialiste du Sahel, est formel : « Azawad est une fabrication politique. » Pas une réalité historique. Une construction instrumentalisée. Les Touareg existent. L’Azawad, tel que le MNLA le définit, est une opération politique avec des soutiens extérieurs.</w:t>
      </w:r>
    </w:p>
    <w:p w14:paraId="7CE173F3" w14:textId="1E172F81" w:rsidR="006E716F" w:rsidRDefault="00000000">
      <w:pPr>
        <w:spacing w:after="80" w:line="312" w:lineRule="auto"/>
        <w:ind w:firstLine="397"/>
        <w:jc w:val="both"/>
      </w:pPr>
      <w:r>
        <w:rPr>
          <w:rFonts w:ascii="Garamond" w:eastAsia="Georgia" w:hAnsi="Garamond" w:cs="Georgia"/>
          <w:color w:val="1A1A1A"/>
          <w:sz w:val="22"/>
          <w:szCs w:val="22"/>
        </w:rPr>
        <w:t xml:space="preserve">Ce que Barkhane n’a jamais fait : permettre aux FAMa d’occuper le nord du Mali. </w:t>
      </w:r>
      <w:r w:rsidR="00850A62" w:rsidRPr="00850A62">
        <w:rPr>
          <w:rFonts w:ascii="Garamond" w:eastAsia="Georgia" w:hAnsi="Garamond" w:cs="Georgia"/>
          <w:color w:val="1A1A1A"/>
          <w:sz w:val="22"/>
          <w:szCs w:val="22"/>
        </w:rPr>
        <w:t>Choguel Maïga</w:t>
      </w:r>
      <w:r>
        <w:rPr>
          <w:rFonts w:ascii="Garamond" w:eastAsia="Georgia" w:hAnsi="Garamond" w:cs="Georgia"/>
          <w:color w:val="1A1A1A"/>
          <w:sz w:val="22"/>
          <w:szCs w:val="22"/>
        </w:rPr>
        <w:t>, Premier ministre du Mali, l’affirme à l’ONU en septembre 2021 : « Abandon en plein vol. La France a interdit aux FAMa d’occuper le nord. La Takuba est un instrument de partition. Sanctuarisation délibérée des terroristes. » Cinq ans plus tard, RTL France confirme la guerre proxy depuis une source sécuritaire française. Le complotiste de 2021 est l’analyste prophétique de 2026.</w:t>
      </w:r>
    </w:p>
    <w:p w14:paraId="702A20B1"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Tant que le terrorisme n’est pas coupé de ses soutiens et sponsors, puis terrassé, il ne viendra pas à table. Toute négociation, c’est du défaitisme. »</w:t>
      </w:r>
    </w:p>
    <w:p w14:paraId="1B352A67" w14:textId="782DD4D2" w:rsidR="006E716F" w:rsidRDefault="00000000">
      <w:pPr>
        <w:spacing w:after="200" w:line="264" w:lineRule="auto"/>
        <w:ind w:left="680" w:right="700"/>
      </w:pPr>
      <w:r>
        <w:rPr>
          <w:rFonts w:ascii="Garamond" w:eastAsia="Arial" w:hAnsi="Garamond" w:cs="Arial"/>
          <w:i/>
          <w:iCs/>
          <w:color w:val="555555"/>
          <w:sz w:val="19"/>
          <w:szCs w:val="18"/>
        </w:rPr>
        <w:t xml:space="preserve">— </w:t>
      </w:r>
      <w:r w:rsidR="00850A62" w:rsidRPr="00850A62">
        <w:rPr>
          <w:rFonts w:ascii="Garamond" w:eastAsia="Arial" w:hAnsi="Garamond" w:cs="Arial"/>
          <w:i/>
          <w:iCs/>
          <w:color w:val="555555"/>
          <w:sz w:val="19"/>
          <w:szCs w:val="18"/>
        </w:rPr>
        <w:t>Choguel Maïga</w:t>
      </w:r>
      <w:r>
        <w:rPr>
          <w:rFonts w:ascii="Garamond" w:eastAsia="Arial" w:hAnsi="Garamond" w:cs="Arial"/>
          <w:i/>
          <w:iCs/>
          <w:color w:val="555555"/>
          <w:sz w:val="19"/>
          <w:szCs w:val="18"/>
        </w:rPr>
        <w:t>, Premier ministre du Mali, Azalaï Hôtel Bamako, 19 octobre 2024</w:t>
      </w:r>
    </w:p>
    <w:p w14:paraId="61A86DE2"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dossier Sylvain Itté illustre le niveau de mépris colonial qui a alimenté la rupture. Nommé « Monsieur Afrique » de Macron en octobre </w:t>
      </w:r>
      <w:r>
        <w:rPr>
          <w:rFonts w:ascii="Garamond" w:eastAsia="Georgia" w:hAnsi="Garamond" w:cs="Georgia"/>
          <w:color w:val="1A1A1A"/>
          <w:sz w:val="22"/>
          <w:szCs w:val="22"/>
        </w:rPr>
        <w:lastRenderedPageBreak/>
        <w:t>2020, il tweete le 8 février 2023 : « Souveraineté à quel sujet ? Arrêtez de boire l’eau à Niamey puisqu’elle est européenne. » Franklin Nyamsi, philosophe franco-camerounais, retourne l’argument : l’uranium nigérien alimente les centrales françaises — ce sont les Français qui « boivent l’eau à Niamey ». Le livre d’Itté a été bloqué par le Quai d’Orsay sur un passage concernant Rissa Ag Boula, confirmé par Le Canard Enchaîné.</w:t>
      </w:r>
    </w:p>
    <w:p w14:paraId="158C6759" w14:textId="77777777" w:rsidR="006E716F" w:rsidRDefault="00000000" w:rsidP="00E83A89">
      <w:pPr>
        <w:spacing w:after="80" w:line="312" w:lineRule="auto"/>
        <w:ind w:left="2160" w:firstLine="720"/>
        <w:jc w:val="both"/>
        <w:rPr>
          <w:b/>
          <w:bCs/>
          <w:color w:val="C8A951"/>
          <w:sz w:val="22"/>
          <w:szCs w:val="22"/>
        </w:rPr>
      </w:pPr>
      <w:r>
        <w:rPr>
          <w:rFonts w:ascii="Garamond" w:hAnsi="Garamond"/>
          <w:b/>
          <w:bCs/>
          <w:color w:val="1A1A1A"/>
          <w:sz w:val="22"/>
          <w:szCs w:val="22"/>
        </w:rPr>
        <w:t>★ ★ ★</w:t>
      </w:r>
    </w:p>
    <w:p w14:paraId="4665788E" w14:textId="77777777" w:rsidR="00D00456" w:rsidRDefault="00D00456">
      <w:pPr>
        <w:spacing w:before="240" w:after="120"/>
        <w:jc w:val="center"/>
        <w:rPr>
          <w:b/>
          <w:bCs/>
          <w:color w:val="C8A951"/>
          <w:sz w:val="22"/>
          <w:szCs w:val="22"/>
        </w:rPr>
      </w:pPr>
    </w:p>
    <w:p w14:paraId="3DCEB468" w14:textId="77777777" w:rsidR="00D00456" w:rsidRDefault="00D00456">
      <w:pPr>
        <w:spacing w:before="240" w:after="120"/>
        <w:jc w:val="center"/>
      </w:pPr>
    </w:p>
    <w:p w14:paraId="3DEBC4EF" w14:textId="77777777" w:rsidR="006E716F" w:rsidRDefault="00000000">
      <w:pPr>
        <w:spacing w:after="80" w:line="312" w:lineRule="auto"/>
        <w:ind w:firstLine="397"/>
        <w:jc w:val="both"/>
      </w:pPr>
      <w:r>
        <w:rPr>
          <w:rFonts w:ascii="Garamond" w:eastAsia="Arial" w:hAnsi="Garamond" w:cs="Arial"/>
          <w:b/>
          <w:bCs/>
          <w:color w:val="1A1A1A"/>
          <w:sz w:val="22"/>
          <w:szCs w:val="22"/>
        </w:rPr>
        <w:t>Les corridors transsahariens : infrastructure invisible de la guerre</w:t>
      </w:r>
    </w:p>
    <w:p w14:paraId="18EEE5C9" w14:textId="77777777" w:rsidR="006E716F" w:rsidRDefault="00000000">
      <w:pPr>
        <w:spacing w:after="80" w:line="312" w:lineRule="auto"/>
        <w:ind w:firstLine="397"/>
        <w:jc w:val="both"/>
      </w:pPr>
      <w:r>
        <w:rPr>
          <w:rFonts w:ascii="Garamond" w:eastAsia="Georgia" w:hAnsi="Garamond" w:cs="Georgia"/>
          <w:color w:val="1A1A1A"/>
          <w:sz w:val="22"/>
          <w:szCs w:val="22"/>
        </w:rPr>
        <w:t>La fabrique du terrorisme n’est pas seulement idéologique ou financière. Elle est géographique. Une cartographie produite par le canal Télégram @RYBAR_AFRICA — source d’analyse militaire] — documente en mai 2026 les sentiers nomades d’Afrique du Nord comme itinéraires empruntés par les groupes armés au Mali. Ces données visuelles recoupent les analyses terrain d’ACLED et les témoignages des autorités de transition maliennes sur la logistique transfrontalière des groupes jihadistes.</w:t>
      </w:r>
    </w:p>
    <w:p w14:paraId="1FF20525"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cartographie révèle trois réalités structurelles. Première réalité : les zones sous contrôle antigouvernemental — nord et centre Mali, corridor Mali-Niger, franges burkinabè — correspondent exactement aux zones que Barkhane avait sanctuarisées pendant dix ans. Confirmation visuelle du diagnostic Choguel Kokalla Maïga à l’ONU en 2021 : la France a interdit aux FAMa d’avancer. Deuxième réalité : les sentiers nomades transsahariens traversent l’Algérie et la Mauritanie quasi-intégralement, reliant les zones de contrôle jihadiste malien aux bases arrière méditerranéennes. Troisième réalité : ces corridors </w:t>
      </w:r>
      <w:r>
        <w:rPr>
          <w:rFonts w:ascii="Garamond" w:eastAsia="Georgia" w:hAnsi="Garamond" w:cs="Georgia"/>
          <w:color w:val="1A1A1A"/>
          <w:sz w:val="22"/>
          <w:szCs w:val="22"/>
        </w:rPr>
        <w:lastRenderedPageBreak/>
        <w:t>préexistent à la colonisation. Berlin 1884-1885 a tracé des frontières. Les routes du désert, elles, n’ont jamais changé.</w:t>
      </w:r>
    </w:p>
    <w:p w14:paraId="22BC2DF7" w14:textId="77777777" w:rsidR="006E716F" w:rsidRDefault="00000000">
      <w:pPr>
        <w:spacing w:after="80" w:line="312" w:lineRule="auto"/>
        <w:ind w:firstLine="397"/>
        <w:jc w:val="both"/>
      </w:pPr>
      <w:r>
        <w:rPr>
          <w:rFonts w:ascii="Garamond" w:eastAsia="Georgia" w:hAnsi="Garamond" w:cs="Georgia"/>
          <w:color w:val="1A1A1A"/>
          <w:sz w:val="22"/>
          <w:szCs w:val="22"/>
        </w:rPr>
        <w:t>La carte identifie trois avantages opérationnels exploités par les groupes armés via ces sentiers : l’établissement de camps de base arrière sur des territoires nomades hors souveraineté étatique effective ; la contrebande d’armes et de stupéfiants comme économie de guerre autofinancée ; le recrutement transfrontalier au sein des communautés tribales dispersées entre plusieurs États. Cette dernière dimension est décisive. Les frontières de Berlin coupent les familles. Les réseaux de recrutement jihadiste les traversent. L’asymétrie est structurelle — et millénaire.</w:t>
      </w:r>
    </w:p>
    <w:p w14:paraId="283C282F" w14:textId="77777777" w:rsidR="006E716F" w:rsidRDefault="00000000">
      <w:pPr>
        <w:spacing w:after="80" w:line="312" w:lineRule="auto"/>
        <w:ind w:firstLine="397"/>
        <w:jc w:val="both"/>
      </w:pPr>
      <w:r>
        <w:rPr>
          <w:rFonts w:ascii="Garamond" w:eastAsia="Georgia" w:hAnsi="Garamond" w:cs="Georgia"/>
          <w:color w:val="1A1A1A"/>
          <w:sz w:val="22"/>
          <w:szCs w:val="22"/>
        </w:rPr>
        <w:t>La coïncidence géographique entre ces sentiers nomades et la base arrière mauritanienne — où Bilal Chérif, chef du FLA, opère avec visa Schengen [Africa Intelligence] — n’est pas fortuite. La logistique des groupes armés qui ont frappé le 25 avril 2026 emprunte des routes vieilles de plusieurs siècles. Ce que les drones de Barkhane n’ont pas su cartographier — ou n’ont pas voulu couper. La question est posée. Elle mérite une réponse.</w:t>
      </w:r>
    </w:p>
    <w:p w14:paraId="26DE698B" w14:textId="77777777" w:rsidR="006E716F" w:rsidRDefault="00000000">
      <w:pPr>
        <w:spacing w:after="80" w:line="312" w:lineRule="auto"/>
        <w:ind w:firstLine="397"/>
        <w:jc w:val="both"/>
      </w:pPr>
      <w:r>
        <w:rPr>
          <w:rFonts w:ascii="Garamond" w:eastAsia="Georgia" w:hAnsi="Garamond" w:cs="Georgia"/>
          <w:color w:val="1A1A1A"/>
          <w:sz w:val="22"/>
          <w:szCs w:val="22"/>
        </w:rPr>
        <w:t>Le maillon libyen complète la cartographie. Le Fezzan — vaste région désertique du sud de la Libye — constitue la principale base arrière logistique des groupes armés actifs au Sahel. Peu contrôlé par Tripoli, historiquement tourné vers le Niger, le Tchad et le Soudan plutôt que vers la côte méditerranéenne, le Fezzan abrite des tribus Touaregs, Toubous et arabes dont les réseaux de solidarité s’étendent de part et d’autre de plusieurs frontières simultanément. Le FLA figure parmi les groupes qui utilisent cet espace comme point d’appui durable — non seulement comme couloir de passage, mais comme zone de repli, de recrutement et d’approvisionnement.</w:t>
      </w:r>
    </w:p>
    <w:p w14:paraId="3D83C480"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Les données ressources précisent l’enjeu géopolitique. Le Niger détient seul environ 5% des réserves mondiales d’uranium — soit </w:t>
      </w:r>
      <w:r>
        <w:rPr>
          <w:rFonts w:ascii="Garamond" w:eastAsia="Georgia" w:hAnsi="Garamond" w:cs="Georgia"/>
          <w:color w:val="1A1A1A"/>
          <w:sz w:val="22"/>
          <w:szCs w:val="22"/>
        </w:rPr>
        <w:lastRenderedPageBreak/>
        <w:t xml:space="preserve">approximativement 310 000 tonnes. L’ensemble de la zone AES élargie (Mali, Burkina Faso, Niger, Tchad) produit environ 230 tonnes d’or par an. [Siké Doumbé, For You Media] Ces chiffres replacent la question sécuritaire dans son cadre réel : la stabilité du Sahel n’intéresse personne ici. L’accès aux sous-sols, oui. La connexion avec la destruction de la Libye par l’OTAN en 2011 est directe. Kadhafi tenait le Fezzan. Son élimination a libéré cet espace. Les arsenaux dispersés y ont transité. Les réseaux tribaux transfrontaliers y ont prospéré sans État pour les contraindre. Ce que Barkhane appelait l’« ensablement » du terrorisme sahélien avait une adresse précise : le Fezzan d’abord, les sentiers nomades ensuite, les zones sanctuarisées du nord Mali enfin. La chaîne logistique est géographiquement cohérente. Et elle a été rendue possible par une intervention occidentale présentée comme humanitaire. Choguel Kokalla Maïga chiffre l’économie du recrutement jihadiste avec une précision que peu de chefs de gouvernement ont osé formuler publiquement : « Il y en a certains qui veulent se marier, ils veulent avoir l’argent du mariage. On les paye 100 000 francs ou combien ? Ils s’engagent dans le terrorisme. D’autres personnes, parce qu’on a tué leurs frères ou quelqu’un de leur ethnie. » [Choguel Kokalla Maïga, Premier ministre du Mali, Azalaï Hôtel Bamako, 19/10/2024] Sa conclusion est structurellement importante : « Ceux qui sont idéologiquement constitués, qui sont les vrais terroristes, ne sont pas nombreux. » La masse des combattants n’est pas idéologique. Elle est économiquement précaire, émotionnellement vulnérable, instrumentalisable. Nulle armée de conviction. Une armée de misère, gérée par un noyau dur. Tiani replace cette séquence dans un cadre géostratégique de long terme, formulé dans un entretien accordé à Télé Sahel : depuis 1979, une même matrice opère — La Mecque, Afghanistan, Irak, Syrie, Libye, et aujourd’hui le Sahel. La logique est constante : provoquer un foyer d’instabilité, intervenir au nom de l’humanitaire, extraire les ressources stratégiques. [Général Abdourahamane Tiani, Président de la République </w:t>
      </w:r>
      <w:r>
        <w:rPr>
          <w:rFonts w:ascii="Garamond" w:eastAsia="Georgia" w:hAnsi="Garamond" w:cs="Georgia"/>
          <w:color w:val="1A1A1A"/>
          <w:sz w:val="22"/>
          <w:szCs w:val="22"/>
        </w:rPr>
        <w:lastRenderedPageBreak/>
        <w:t xml:space="preserve">du Niger] Dans ce même entretien, Tiani affirme que plus de 700 combattants ont été transférés en deux vagues depuis le bassin du lac Tchad vers la zone Burkina-Niger-Mali, dotés de drones, d’armement lourd, d’explosifs, et formés par des instructeurs étrangers. Cette affirmation n’a pas fait l’objet d’une confirmation indépendante à date de rédaction. Tiani reformule également la nature des groupes armés dans un cadre analytique qui rompt avec la lecture religieuse dominante. Ce qu’il nomme les « auxiliaires néocoloniaux » ne sont pas des jihadistes autonomes — ce sont des sous-traitants d’une stratégie externe. Leur recrutement, leur armement et leur financement répondent à une logique d’instrumentalisation politique, non à une dynamique endogène de radicalisation islamiste. Cette lecture converge avec le mécanisme de précarisation-recrutement documenté par Yamb et avec la thèse de la sanctuarisation délibérée formulée par Choguel Maïga devant l’ONU en 2021, confirmée par RTL en mai 2026. Siké Doumbé (For You Media) formule les questions que les populations sahéliennes posent depuis dix ans et que les institutions internationales évitent : « Comment le terrorisme continue-t-il de progresser dans l’une des zones les plus militarisées du continent ? Qui finance réellement cette guerre, qui arme ces groupes et à qui profite réellement l’instabilité du Sahel ? Comment expliquer qu’avec toute la puissance technologique des grandes armées occidentales — satellites, drones, radars, imagerie thermique, renseignement en temps réel — les groupes terroristes continuent d’opérer pendant des années ? Comment ces groupes circulaient parfois en convoi dans des zones désertiques malgré une telle surveillance ? D’où viennent réellement ces équipements sophistiqués ? » [Siké Doumbé, For You Media] Ces questions ne sont pas rhétoriques. Elles ont des réponses documentées dans ce corpus. Banda Kani ajoute une dimension absente des autres analyses : la religion comme vecteur d’entrée cognitif précédant l’entrée militaire. Le salafisme et les courants wahhabites n’entrent pas dans les sociétés sahéliennes par la force. Ils entrent par les </w:t>
      </w:r>
      <w:r>
        <w:rPr>
          <w:rFonts w:ascii="Garamond" w:eastAsia="Georgia" w:hAnsi="Garamond" w:cs="Georgia"/>
          <w:color w:val="1A1A1A"/>
          <w:sz w:val="22"/>
          <w:szCs w:val="22"/>
        </w:rPr>
        <w:lastRenderedPageBreak/>
        <w:t>mosquées, les écoles coraniques, les financements étrangers — occupant les espaces mentaux avant que les groupes armés n’occupent les espaces physiques. [Banda Kani] Cette séquence explique analytiquement le refus de Traoré des 200 mosquées saoudiennes. Nul geste anti-islamique. La reconnaissance que la mosquée peut précéder le jihadiste. La souveraineté mentale est la condition de la souveraineté militaire. Pierre Péan documentait dès 2010, dans *Carnages* (Fayard), la même architecture opérationnelle dans les Grands Lacs des années 1990 : forces spéciales étrangères guidant des armées locales, pillage systématique des ressources naturelles comme économie de guerre, impunité institutionnelle garantie par des vetos au Conseil de sécurité. [Péan, Pierre. *Carnages. Les guerres secrètes des grandes puissances en Afrique*. Fayard, 2010 — Source investigative] La Sainte Alliance que décrit Péan — États-Unis, Royaume-Uni, Israël, Rwanda, Ouganda — contre le Soudan islamiste des années 1990 est analytiquement comparable, dans sa structure, à la coalition documentée contre l’AES en 2026. L’Afrique change de théâtre. La doctrine reste.</w:t>
      </w:r>
    </w:p>
    <w:p w14:paraId="03163586" w14:textId="77777777" w:rsidR="006E716F" w:rsidRDefault="00000000" w:rsidP="00E83A89">
      <w:pPr>
        <w:spacing w:after="80" w:line="312" w:lineRule="auto"/>
        <w:ind w:left="2160" w:firstLine="720"/>
        <w:jc w:val="both"/>
      </w:pPr>
      <w:r>
        <w:rPr>
          <w:rFonts w:ascii="Garamond" w:hAnsi="Garamond"/>
          <w:b/>
          <w:bCs/>
          <w:color w:val="1A1A1A"/>
          <w:sz w:val="22"/>
          <w:szCs w:val="22"/>
        </w:rPr>
        <w:t>★ ★ ★</w:t>
      </w:r>
    </w:p>
    <w:p w14:paraId="0610130D" w14:textId="77777777" w:rsidR="006E716F" w:rsidRDefault="00000000">
      <w:r>
        <w:br w:type="page"/>
      </w:r>
    </w:p>
    <w:p w14:paraId="31B78423"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16 — Mali : la première rupture</w:t>
      </w:r>
    </w:p>
    <w:p w14:paraId="6854F5D7" w14:textId="77777777" w:rsidR="006E716F" w:rsidRDefault="00000000">
      <w:pPr>
        <w:spacing w:after="80" w:line="312" w:lineRule="auto"/>
        <w:ind w:firstLine="397"/>
        <w:jc w:val="both"/>
      </w:pPr>
      <w:r>
        <w:rPr>
          <w:rFonts w:ascii="Garamond" w:eastAsia="Georgia" w:hAnsi="Garamond" w:cs="Georgia"/>
          <w:color w:val="1A1A1A"/>
          <w:sz w:val="22"/>
          <w:szCs w:val="22"/>
        </w:rPr>
        <w:t>18 août 2020. 4h du matin. Des tirs éclatent à la base militaire de Kati, à 15 km de Bamako. En quelques heures, le président Ibrahim Boubacar Keïta est arrêté dans sa résidence. Le colonel Assimi Goïta prend la tête du Comité National pour le Salut du Peuple. IBK prononce sa démission à la télévision nationale dans la nuit.</w:t>
      </w:r>
    </w:p>
    <w:p w14:paraId="1E682079" w14:textId="77777777" w:rsidR="006E716F" w:rsidRDefault="00000000">
      <w:pPr>
        <w:spacing w:after="80" w:line="312" w:lineRule="auto"/>
        <w:ind w:firstLine="397"/>
        <w:jc w:val="both"/>
      </w:pPr>
      <w:r>
        <w:rPr>
          <w:rFonts w:ascii="Garamond" w:eastAsia="Georgia" w:hAnsi="Garamond" w:cs="Georgia"/>
          <w:color w:val="1A1A1A"/>
          <w:sz w:val="22"/>
          <w:szCs w:val="22"/>
        </w:rPr>
        <w:t>Dans les rues de Bamako, des foules dansent. Ce décalage entre la condamnation internationale unanime — Union européenne, CEDEAO, France, Nations Unies — et la célébration populaire spontanée est le fait politique le plus significatif de l’année 2020 en Afrique. Il ne sera jamais correctement analysé par les médias mainstream, qui préfèrent condamner les soldats plutôt que de s’interroger sur ce qu’IBK représentait pour ces foules.</w:t>
      </w:r>
    </w:p>
    <w:p w14:paraId="1BB27835"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première transition ne s’arrête pas en août 2020. Le 24 mai 2021, Goïta frappe une deuxième fois. Il renverse le président de transition Bah N’Daw et son Premier ministre Moctar Ouane, accusés de vouloir marginaliser les militaires dans le nouveau gouvernement. Goïta est investi président de la transition. Choguel Kokalla Maïga, figure du mouvement M5-RFP qui avait porté la contestation populaire contre IBK, devient Premier ministre. Aucun accident : la transition militaire s’appuie sur la légitimité civile du M5-RFP. La jonction entre protestation populaire et rupture militaire est institutionnalisée. Choguel Maïga recadre l’histoire dans sa dimension la plus profonde : « Nous devons notre liberté de 1944-1945 aux tirailleurs africains. La dette, c’est dans l’autre sens. » [Choguel Kokalla Maïga, Premier ministre du Mali] La France libérée par des soldats africains. La dette morale inversée. Il est écarté du gouvernement en août 2022 lors d’une consolidation du pouvoir militaire. Sa voix intellectuelle reste la référence de cadrage </w:t>
      </w:r>
      <w:r>
        <w:rPr>
          <w:rFonts w:ascii="Garamond" w:eastAsia="Georgia" w:hAnsi="Garamond" w:cs="Georgia"/>
          <w:color w:val="1A1A1A"/>
          <w:sz w:val="22"/>
          <w:szCs w:val="22"/>
        </w:rPr>
        <w:lastRenderedPageBreak/>
        <w:t>analytique reprise par Tiani, Yamb et Dietrich. Certaines contributions fondatrices ne s’effacent pas avec les remaniements.</w:t>
      </w:r>
    </w:p>
    <w:p w14:paraId="28BA5036" w14:textId="77777777" w:rsidR="006E716F" w:rsidRDefault="00000000">
      <w:pPr>
        <w:spacing w:after="80" w:line="312" w:lineRule="auto"/>
        <w:ind w:firstLine="397"/>
        <w:jc w:val="both"/>
      </w:pPr>
      <w:r>
        <w:rPr>
          <w:rFonts w:ascii="Garamond" w:eastAsia="Georgia" w:hAnsi="Garamond" w:cs="Georgia"/>
          <w:color w:val="1A1A1A"/>
          <w:sz w:val="22"/>
          <w:szCs w:val="22"/>
        </w:rPr>
        <w:t>Ce que Goïta représente va au-delà de sa personne. Il incarne la rupture d’une génération militaire africaine formée au front contre le terrorisme, qui a vu ses hommes mourir pendant que les généraux français interdisaient aux FAMa d’avancer vers le nord. Cette génération a une lecture simple de la situation : ceux qui sont censés aider ne veulent pas que le problème soit résolu.</w:t>
      </w:r>
    </w:p>
    <w:p w14:paraId="0EA401FC" w14:textId="77777777" w:rsidR="006E716F" w:rsidRDefault="00000000">
      <w:pPr>
        <w:spacing w:after="80" w:line="312" w:lineRule="auto"/>
        <w:ind w:firstLine="397"/>
        <w:jc w:val="both"/>
      </w:pPr>
      <w:r>
        <w:rPr>
          <w:rFonts w:ascii="Garamond" w:eastAsia="Georgia" w:hAnsi="Garamond" w:cs="Georgia"/>
          <w:color w:val="1A1A1A"/>
          <w:sz w:val="22"/>
          <w:szCs w:val="22"/>
        </w:rPr>
        <w:t>10 juillet 2022 : 49 forces spéciales ivoiriennes sont capturées à l’aéroport de Bamako. Ils sont déguisés en étudiants et techniciens électriciens. Aucun ordre de mission. La MINUSMA confirme qu’aucune rotation n’était prévue. Une conversation interceptée entre le président Ouattara et Boubou Cissé (17 février 2022) : « D’ici 2 semaines ils tombent. » Sadio Camara identifié comme cible prioritaire.</w:t>
      </w:r>
    </w:p>
    <w:p w14:paraId="44ECD645" w14:textId="77777777" w:rsidR="006E716F" w:rsidRDefault="00000000">
      <w:pPr>
        <w:spacing w:after="80" w:line="312" w:lineRule="auto"/>
        <w:ind w:firstLine="397"/>
        <w:jc w:val="both"/>
      </w:pPr>
      <w:r>
        <w:rPr>
          <w:rFonts w:ascii="Garamond" w:eastAsia="Georgia" w:hAnsi="Garamond" w:cs="Georgia"/>
          <w:color w:val="1A1A1A"/>
          <w:sz w:val="22"/>
          <w:szCs w:val="22"/>
        </w:rPr>
        <w:t>Le 14 novembre 2023 : prise de Kidal. La ville-symbole, bastion du MNLA depuis 2012, tombe en moins de 24 heures face aux FAMa. Ce que Barkhane n’avait pas réussi en dix ans, les FAMa le réalisent seize mois après l’expulsion des Français. La démonstration est complète.</w:t>
      </w:r>
    </w:p>
    <w:p w14:paraId="4CE4F7F9"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Le Mali est et restera Un et Indivisible. »</w:t>
      </w:r>
    </w:p>
    <w:p w14:paraId="0709DC4F" w14:textId="77777777" w:rsidR="006E716F" w:rsidRDefault="00000000">
      <w:pPr>
        <w:spacing w:after="200" w:line="264" w:lineRule="auto"/>
        <w:ind w:left="680" w:right="700"/>
      </w:pPr>
      <w:r>
        <w:rPr>
          <w:rFonts w:ascii="Garamond" w:eastAsia="Arial" w:hAnsi="Garamond" w:cs="Arial"/>
          <w:i/>
          <w:iCs/>
          <w:color w:val="555555"/>
          <w:sz w:val="19"/>
          <w:szCs w:val="18"/>
        </w:rPr>
        <w:t>— Assimi Goïta, à l’issue de la prise de Kidal, 14 novembre 2023</w:t>
      </w:r>
    </w:p>
    <w:p w14:paraId="205575CD" w14:textId="77777777" w:rsidR="006E716F" w:rsidRDefault="00000000">
      <w:r>
        <w:br w:type="page"/>
      </w:r>
    </w:p>
    <w:p w14:paraId="09950EAB"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17 — Burkina Faso : le MPSR et la doctrine Traoré</w:t>
      </w:r>
    </w:p>
    <w:p w14:paraId="36607DC1" w14:textId="77777777" w:rsidR="006E716F" w:rsidRDefault="00000000">
      <w:pPr>
        <w:spacing w:after="80" w:line="312" w:lineRule="auto"/>
        <w:ind w:firstLine="397"/>
        <w:jc w:val="both"/>
      </w:pPr>
      <w:r>
        <w:rPr>
          <w:rFonts w:ascii="Garamond" w:eastAsia="Georgia" w:hAnsi="Garamond" w:cs="Georgia"/>
          <w:color w:val="1A1A1A"/>
          <w:sz w:val="22"/>
          <w:szCs w:val="22"/>
        </w:rPr>
        <w:t>Deux coups en huit mois. Janvier 2022 : le lieutenant-colonel Paul-Henri Sandaogo Damiba renverse Roch Marc Christian Kaboré. Septembre 2022 : le capitaine Ibrahim Traoré renverse Damiba. Chaque coup corrige et radicalise le précédent. Damiba hésite sur la rupture avec Paris. Traoré ne tergiverse pas.</w:t>
      </w:r>
    </w:p>
    <w:p w14:paraId="2EC52177" w14:textId="77777777" w:rsidR="006E716F" w:rsidRDefault="00000000">
      <w:pPr>
        <w:spacing w:after="80" w:line="312" w:lineRule="auto"/>
        <w:ind w:firstLine="397"/>
        <w:jc w:val="both"/>
      </w:pPr>
      <w:r>
        <w:rPr>
          <w:rFonts w:ascii="Garamond" w:eastAsia="Georgia" w:hAnsi="Garamond" w:cs="Georgia"/>
          <w:color w:val="1A1A1A"/>
          <w:sz w:val="22"/>
          <w:szCs w:val="22"/>
        </w:rPr>
        <w:t>Capitaine Ibrahim Traoré, président de la transition du Burkina Faso (MPSR), est l’incarnation la plus radicale du projet sahélien. 35 ans au moment de la prise du pouvoir. Officier de l’arme blindée, cité plusieurs fois pour bravoure au front contre les groupes armés. Sa doctrine se résume en une phrase qu’il prononce en 2023 : « Les impérialistes ont décidé que nous devions mourir. Nous, nous avons décidé de vivre. C’est tout le débat. »</w:t>
      </w:r>
    </w:p>
    <w:p w14:paraId="5BA1AF97" w14:textId="77777777" w:rsidR="006E716F" w:rsidRDefault="00000000">
      <w:pPr>
        <w:spacing w:after="80" w:line="312" w:lineRule="auto"/>
        <w:ind w:firstLine="397"/>
        <w:jc w:val="both"/>
      </w:pPr>
      <w:r>
        <w:rPr>
          <w:rFonts w:ascii="Garamond" w:eastAsia="Georgia" w:hAnsi="Garamond" w:cs="Georgia"/>
          <w:color w:val="1A1A1A"/>
          <w:sz w:val="22"/>
          <w:szCs w:val="22"/>
        </w:rPr>
        <w:t xml:space="preserve">Traoré nomme le mécanisme de l’affaiblissement interne avec une précision qui va au-delà de la simple dénonciation de la présence militaire étrangère : les conseillers militaires français sont « plus dangereux que les bases ». Leur mission n’était pas de renforcer les FAB. Elle était de dicter des politiques de formation inadaptées pour maintenir l’armée burkinabè dans une dépendance structurelle. [Capitaine Ibrahim Traoré] La base militaire est visible. Le conseiller est invisible. Et c’est l’invisible qui commande. Le Burkina Faso engage la nationalisation de Total sur son territoire. Il devient premier producteur de tomates en Afrique de l’Ouest. Des ouvrages panafricanistes sont traduits en Moré et diffusés dans les villages pour conscientiser directement les populations rurales. Nulle propagande. De l’éducation populaire souverainiste. Traoré refuse 200 mosquées financées par l’Arabie Saoudite : « Donnez-nous des écoles, des hôpitaux et des emplois. » Il expulse les forces françaises. Il lance la mobilisation générale, instaurant un service civique pour la </w:t>
      </w:r>
      <w:r>
        <w:rPr>
          <w:rFonts w:ascii="Garamond" w:eastAsia="Georgia" w:hAnsi="Garamond" w:cs="Georgia"/>
          <w:color w:val="1A1A1A"/>
          <w:sz w:val="22"/>
          <w:szCs w:val="22"/>
        </w:rPr>
        <w:lastRenderedPageBreak/>
        <w:t>défense nationale. En janvier 2025, il répond à Macron avec une phrase qui devient virale sur tout le continent : « S’il n’est pas athée, à chaque réveil s’il prie, il devrait aussi prier les Africains, parce que c’est grâce à nos ancêtres que la France existe aujourd’hui. »</w:t>
      </w:r>
    </w:p>
    <w:p w14:paraId="64DA1A21"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Les impérialistes ont décidé que nous devions mourir. Nous, nous avons décidé de vivre. C’est tout le débat. »</w:t>
      </w:r>
    </w:p>
    <w:p w14:paraId="1E2961DF" w14:textId="77777777" w:rsidR="006E716F" w:rsidRDefault="00000000">
      <w:pPr>
        <w:spacing w:after="200" w:line="264" w:lineRule="auto"/>
        <w:ind w:left="680" w:right="700"/>
      </w:pPr>
      <w:r>
        <w:rPr>
          <w:rFonts w:ascii="Garamond" w:eastAsia="Arial" w:hAnsi="Garamond" w:cs="Arial"/>
          <w:i/>
          <w:iCs/>
          <w:color w:val="555555"/>
          <w:sz w:val="19"/>
          <w:szCs w:val="18"/>
        </w:rPr>
        <w:t>— Capitaine Ibrahim Traoré, Ibrahim Traoré, président du Faso, 2023</w:t>
      </w:r>
    </w:p>
    <w:p w14:paraId="349C617C"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S’il n’est pas athée, à chaque réveil s’il prie, il devrait aussi prier les Africains, parce que c’est grâce à nos ancêtres que la France existe aujourd’hui. »</w:t>
      </w:r>
    </w:p>
    <w:p w14:paraId="6E5491BC" w14:textId="77777777" w:rsidR="006E716F" w:rsidRDefault="00000000">
      <w:pPr>
        <w:spacing w:after="200" w:line="264" w:lineRule="auto"/>
        <w:ind w:left="680" w:right="700"/>
      </w:pPr>
      <w:r>
        <w:rPr>
          <w:rFonts w:ascii="Garamond" w:eastAsia="Arial" w:hAnsi="Garamond" w:cs="Arial"/>
          <w:i/>
          <w:iCs/>
          <w:color w:val="555555"/>
          <w:sz w:val="19"/>
          <w:szCs w:val="18"/>
        </w:rPr>
        <w:t>— Capitaine Ibrahim Traoré, réponse à Macron, 14 janvier 2025</w:t>
      </w:r>
    </w:p>
    <w:p w14:paraId="3D67C246"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8 novembre 2024, les FDS burkinabè déjouent une tentative de corruption d’une ampleur documentée sans précédent : un intermédiaire propose à des éléments des forces de sécurité de participer au renversement du gouvernement en échange de 5 milliards de francs CFA. Sous les ordres de leurs supérieurs, les soldats feignent l’adhésion. Au moment de la remise des valises, l’individu est arrêté en flagrant délit. Les fonds sont saisis et versés au Trésor public dans l’attente des conclusions de l’enquête sur l’origine des commanditaires. [RTB , 09/10/11/] Cinq milliards de francs CFA pour un renversement. Le chiffre documente deux réalités simultanément : la détermination des sponsors à déstabiliser la transition, et la résistance intérieure des FDS à la corruption. La bataille pour l’AES se joue aussi à l’intérieur des casernes. En avril 2025, des mercenaires opérant dans la zone du Liptako-Gourma auraient été massivement dotés en armements et en moyens financiers par la DGSE pour frapper simultanément les trois États de l’AES. Tiani signale également des bases et des mouvements suspects à la frontière entre la Côte d’Ivoire et le Burkina Faso, notamment dans la zone de Cong, faisant l’objet d’une surveillance active. Le 3 janvier 2026 à 23h : une tentative d’assassinat cible Traoré. Série d’actions ciblées prévue, « en </w:t>
      </w:r>
      <w:r>
        <w:rPr>
          <w:rFonts w:ascii="Garamond" w:eastAsia="Georgia" w:hAnsi="Garamond" w:cs="Georgia"/>
          <w:color w:val="1A1A1A"/>
          <w:sz w:val="22"/>
          <w:szCs w:val="22"/>
        </w:rPr>
        <w:lastRenderedPageBreak/>
        <w:t>commençant par la neutralisation du capitaine Traoré, soit à bout portant, soit par une action pour miner son domicile ». [Ministre de la Sécurité nationale du Burkina Faso, communiqué officiel] La tentative échoue. Elle prouve que quelqu’un, quelque part, a décidé que Traoré devait mourir. Et que la loi de l’amplification de la persécution est en marche.</w:t>
      </w:r>
    </w:p>
    <w:p w14:paraId="5094BD56" w14:textId="77777777" w:rsidR="006E716F" w:rsidRDefault="00000000">
      <w:r>
        <w:br w:type="page"/>
      </w:r>
    </w:p>
    <w:p w14:paraId="75307823"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18 — Niger : le CNSP et le verrou final</w:t>
      </w:r>
    </w:p>
    <w:p w14:paraId="5F7DC622" w14:textId="77777777" w:rsidR="006E716F" w:rsidRDefault="00000000">
      <w:pPr>
        <w:spacing w:after="80" w:line="312" w:lineRule="auto"/>
        <w:ind w:firstLine="397"/>
        <w:jc w:val="both"/>
      </w:pPr>
      <w:r>
        <w:rPr>
          <w:rFonts w:ascii="Garamond" w:eastAsia="Georgia" w:hAnsi="Garamond" w:cs="Georgia"/>
          <w:color w:val="1A1A1A"/>
          <w:sz w:val="22"/>
          <w:szCs w:val="22"/>
        </w:rPr>
        <w:t>Le 26 juillet 2023, la garde présidentielle nigérienne place le président Mohamed Bazoum en résidence surveillée. Le général Abdourahamane Tiani, chef de la Garde Présidentielle, prend la tête du Conseil National pour la Sauvegarde de la Patrie. La réaction internationale est immédiate et hystérique. Pour une raison simple : le Niger est le dernier verrou.</w:t>
      </w:r>
    </w:p>
    <w:tbl>
      <w:tblPr>
        <w:tblStyle w:val="a9"/>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2A0902C0"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7726E415" w14:textId="77777777" w:rsidR="006E716F" w:rsidRDefault="00000000">
            <w:r>
              <w:rPr>
                <w:rFonts w:ascii="Garamond" w:eastAsia="Arial" w:hAnsi="Garamond" w:cs="Arial"/>
                <w:b/>
                <w:bCs/>
                <w:color w:val="E8E0D0"/>
                <w:sz w:val="19"/>
              </w:rPr>
              <w:t>ENJEUX STRATÉGIQUES DU NIGER — JUILLET 2023</w:t>
            </w:r>
          </w:p>
        </w:tc>
      </w:tr>
      <w:tr w:rsidR="006E716F" w14:paraId="48FEEED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6BB42D0" w14:textId="77777777" w:rsidR="006E716F" w:rsidRDefault="00000000">
            <w:pPr>
              <w:spacing w:before="20" w:after="60"/>
            </w:pPr>
            <w:r>
              <w:rPr>
                <w:rFonts w:ascii="Garamond" w:eastAsia="Arial" w:hAnsi="Garamond" w:cs="Arial"/>
                <w:color w:val="1A1A1A"/>
                <w:szCs w:val="19"/>
              </w:rPr>
              <w:t>Base aérienne Niamey : ~1 500 soldats français</w:t>
            </w:r>
          </w:p>
        </w:tc>
      </w:tr>
      <w:tr w:rsidR="006E716F" w14:paraId="46A9B5E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71DA0AB" w14:textId="77777777" w:rsidR="006E716F" w:rsidRDefault="00000000">
            <w:pPr>
              <w:spacing w:before="20" w:after="60"/>
            </w:pPr>
            <w:r>
              <w:rPr>
                <w:rFonts w:ascii="Garamond" w:eastAsia="Arial" w:hAnsi="Garamond" w:cs="Arial"/>
                <w:color w:val="1A1A1A"/>
                <w:szCs w:val="19"/>
              </w:rPr>
              <w:t>Base 201 américaine : ~1 000 soldats, drones Reaper MQ-9 — la seule base de drones américains en Afrique de l’Ouest</w:t>
            </w:r>
          </w:p>
        </w:tc>
      </w:tr>
      <w:tr w:rsidR="006E716F" w14:paraId="60CB563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7B473CC" w14:textId="77777777" w:rsidR="006E716F" w:rsidRDefault="00000000">
            <w:pPr>
              <w:spacing w:before="20" w:after="60"/>
            </w:pPr>
            <w:r>
              <w:rPr>
                <w:rFonts w:ascii="Garamond" w:eastAsia="Arial" w:hAnsi="Garamond" w:cs="Arial"/>
                <w:color w:val="1A1A1A"/>
                <w:szCs w:val="19"/>
              </w:rPr>
              <w:t>Uranium : 35% des importations françaises d’uranium concentré (2020)</w:t>
            </w:r>
          </w:p>
        </w:tc>
      </w:tr>
      <w:tr w:rsidR="006E716F" w14:paraId="7FDC86E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3B8492F" w14:textId="77777777" w:rsidR="006E716F" w:rsidRDefault="00000000">
            <w:pPr>
              <w:spacing w:before="20" w:after="60"/>
            </w:pPr>
            <w:r>
              <w:rPr>
                <w:rFonts w:ascii="Garamond" w:eastAsia="Arial" w:hAnsi="Garamond" w:cs="Arial"/>
                <w:color w:val="1A1A1A"/>
                <w:szCs w:val="19"/>
              </w:rPr>
              <w:t>Accord UE-Niger 2015 sur les flux migratoires trans-sahariens — verrou migratoire européen</w:t>
            </w:r>
          </w:p>
        </w:tc>
      </w:tr>
      <w:tr w:rsidR="006E716F" w14:paraId="40234B1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A3075C8" w14:textId="77777777" w:rsidR="006E716F" w:rsidRDefault="00000000">
            <w:pPr>
              <w:spacing w:before="20" w:after="60"/>
            </w:pPr>
            <w:r>
              <w:rPr>
                <w:rFonts w:ascii="Garamond" w:eastAsia="Arial" w:hAnsi="Garamond" w:cs="Arial"/>
                <w:color w:val="1A1A1A"/>
                <w:szCs w:val="19"/>
              </w:rPr>
              <w:t>Dernière grande base arrière occidentale en zone sahélienne après les expulsions du Mali et du Burkina</w:t>
            </w:r>
          </w:p>
        </w:tc>
      </w:tr>
      <w:tr w:rsidR="006E716F" w14:paraId="4E288AD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5050F4C" w14:textId="77777777" w:rsidR="006E716F" w:rsidRDefault="00000000">
            <w:pPr>
              <w:spacing w:before="20" w:after="60"/>
            </w:pPr>
            <w:r>
              <w:rPr>
                <w:rFonts w:ascii="Garamond" w:eastAsia="Arial" w:hAnsi="Garamond" w:cs="Arial"/>
                <w:color w:val="1A1A1A"/>
                <w:szCs w:val="19"/>
              </w:rPr>
              <w:t>Perdre le Niger = perdre l’intégralité du dispositif sahélien occidental</w:t>
            </w:r>
          </w:p>
        </w:tc>
      </w:tr>
    </w:tbl>
    <w:p w14:paraId="0462FE60" w14:textId="77777777" w:rsidR="006E716F" w:rsidRDefault="00000000">
      <w:pPr>
        <w:spacing w:after="80" w:line="312" w:lineRule="auto"/>
        <w:ind w:firstLine="397"/>
        <w:jc w:val="both"/>
      </w:pPr>
      <w:r>
        <w:rPr>
          <w:rFonts w:ascii="Garamond" w:eastAsia="Georgia" w:hAnsi="Garamond" w:cs="Georgia"/>
          <w:color w:val="1A1A1A"/>
          <w:sz w:val="22"/>
          <w:szCs w:val="22"/>
        </w:rPr>
        <w:t>Le 3 août 2023 : un Boeing C-17A Globemaster décolle de Rammstein direction Niamey. Il rebrousse chemin au-dessus de l’Algérie — le CNSP lui refuse l’atterrissage. La souveraineté de l’espace aérien nigérien s’affirme dans les faits avant même que les accords de défense soient officiellement dénoncés.</w:t>
      </w:r>
    </w:p>
    <w:p w14:paraId="64C5590D" w14:textId="77777777" w:rsidR="006E716F" w:rsidRDefault="00000000">
      <w:pPr>
        <w:spacing w:after="80" w:line="312" w:lineRule="auto"/>
        <w:ind w:firstLine="397"/>
        <w:jc w:val="both"/>
      </w:pPr>
      <w:r>
        <w:rPr>
          <w:rFonts w:ascii="Garamond" w:eastAsia="Georgia" w:hAnsi="Garamond" w:cs="Georgia"/>
          <w:color w:val="1A1A1A"/>
          <w:sz w:val="22"/>
          <w:szCs w:val="22"/>
        </w:rPr>
        <w:t xml:space="preserve">Décembre 2023 : départ des soldats français. Printemps 2024 : fermeture de la base 201 américaine. Nathalie Yamb, lors du grand débat à Niamey, formule l’exploit dans sa dimension historique : « Aucun pays dans le monde, à part le Vietnam, n’a réussi à faire dégager l’armée française et l’armée américaine en même temps, coup sur coup, sans </w:t>
      </w:r>
      <w:r>
        <w:rPr>
          <w:rFonts w:ascii="Garamond" w:eastAsia="Georgia" w:hAnsi="Garamond" w:cs="Georgia"/>
          <w:color w:val="1A1A1A"/>
          <w:sz w:val="22"/>
          <w:szCs w:val="22"/>
        </w:rPr>
        <w:lastRenderedPageBreak/>
        <w:t>avoir à faire couler une goutte de sang. C’est extraordinaire. L’histoire le retiendra pour des siècles et des siècles. »</w:t>
      </w:r>
    </w:p>
    <w:p w14:paraId="01F64010"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Aucun pays dans le monde, à part le Vietnam, n’a réussi à faire dégager l’armée française et l’armée américaine en même temps, coup sur coup, sans avoir à faire couler une goutte de sang. »</w:t>
      </w:r>
    </w:p>
    <w:p w14:paraId="5F044E59" w14:textId="77777777" w:rsidR="006E716F" w:rsidRDefault="00000000">
      <w:pPr>
        <w:spacing w:after="200" w:line="264" w:lineRule="auto"/>
        <w:ind w:left="680" w:right="700"/>
      </w:pPr>
      <w:r>
        <w:rPr>
          <w:rFonts w:ascii="Garamond" w:eastAsia="Arial" w:hAnsi="Garamond" w:cs="Arial"/>
          <w:i/>
          <w:iCs/>
          <w:color w:val="555555"/>
          <w:sz w:val="19"/>
          <w:szCs w:val="18"/>
        </w:rPr>
        <w:t>— Nathalie Yamb, grand débat, télévision nigérienne, Niamey, post-juillet 2023</w:t>
      </w:r>
    </w:p>
    <w:p w14:paraId="433E9070" w14:textId="77777777" w:rsidR="006E716F" w:rsidRDefault="00000000">
      <w:pPr>
        <w:spacing w:after="80" w:line="312" w:lineRule="auto"/>
        <w:ind w:firstLine="397"/>
        <w:jc w:val="both"/>
      </w:pPr>
      <w:r>
        <w:rPr>
          <w:rFonts w:ascii="Garamond" w:eastAsia="Georgia" w:hAnsi="Garamond" w:cs="Georgia"/>
          <w:color w:val="1A1A1A"/>
          <w:sz w:val="22"/>
          <w:szCs w:val="22"/>
        </w:rPr>
        <w:t>Recettes pétrolières du Niger post-transition : +218% entre 2020 (64,1 Md FCFA) et 2024 (204 Md FCFA). Couverture des besoins domestiques : 20% à 60%. [Ministre Sahabi Oumarou, 24 février 2025] Mars 2025 : retrait de l’OIF pendant la semaine de la Francophonie — timing non accidentel. Séquence des ruptures : CEDEAO (janvier 2024), OIF (mars 2025), suspension médias français Niger (mai 2026). Chaque étape est irréversible.</w:t>
      </w:r>
    </w:p>
    <w:p w14:paraId="5237FCF1"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gouvernement de transition nigérien est piloté par Ali Mahaman Lamine Zeine, Premier ministre nommé par le CNSP. Ce nom est absent des grands titres occidentaux. Il incarne pourtant la dimension technocratique et économique du projet souverain : gérer l’État en rupture, reconstruire les finances publiques sous sanctions, renégocier les contrats extractifs. En 2024, le CNSP rompt les contrats d’exploitation d’uranium conclus avec Orano — ex-Areva — sur le site d’Imouraren, dans le nord du pays. Ce gisement est l’un des plus importants au monde. Son exploitation par la France était suspendue depuis 2014 pour des raisons de rentabilité. La décision nigérienne de 2024 clôt définitivement ce dossier et rapatrie la souveraineté sur ce sous-sol dans les mains de Niamey. Nul symbole. Une opération juridique et économique irréversible. Le 12 février 2024, Tiani prononce sur la RTN un discours d’une heure et demie qui structure l’architecture intellectuelle de la rupture. Il y formule ce qui n’avait jamais été dit à ce niveau de responsabilité officielle : « Il n’est plus question que nos États soient la vache à lait de la France. La France nous a pillés pendant 107 ans. La </w:t>
      </w:r>
      <w:r>
        <w:rPr>
          <w:rFonts w:ascii="Garamond" w:eastAsia="Georgia" w:hAnsi="Garamond" w:cs="Georgia"/>
          <w:color w:val="1A1A1A"/>
          <w:sz w:val="22"/>
          <w:szCs w:val="22"/>
        </w:rPr>
        <w:lastRenderedPageBreak/>
        <w:t>France doit payer cash les dettes de 65 ans de pillage systématique des ressources. » [Général Abdourahamane Tiani, Président de la République du Niger, RTN, 12/02/2024] Dans ce même discours, Tiani retourne l’argument de l’ancienneté morale. La France cesse d’être un royaume en 1789. À cette date, le dernier sultanat du Niger était en déclin. L’empire Songhaï avait cessé d’exister en tant qu’entité prospère en 1591. Le sultanat du Bornou avait cessé d’être influent en 1774 — avant même la Révolution française. La France n’a aucune antériorité morale sur le Sahel. Elle y est venue après. Tiani rapporte également une déclaration de Macron lors d’une réunion multinationale d’août 2023 consacrée à la question nigérienne : « Le Niger ne vous appartient pas. Le Niger appartient à la France. Ce n’est pas à vous de proposer quelque solution que ce soit. » [Tiani, RTN, 12/02/2024] Cette phrase, si elle est exacte, condense en deux lignes toute la logique de domination documentée par ce livre.</w:t>
      </w:r>
    </w:p>
    <w:p w14:paraId="48EF84BD" w14:textId="77777777" w:rsidR="006E716F" w:rsidRDefault="00000000">
      <w:r>
        <w:br w:type="page"/>
      </w:r>
    </w:p>
    <w:p w14:paraId="27C422AD"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19 — La Charte du Liptako-Gourma : acte fondateur</w:t>
      </w:r>
    </w:p>
    <w:p w14:paraId="2A72FC6C" w14:textId="77777777" w:rsidR="006E716F" w:rsidRDefault="00000000">
      <w:pPr>
        <w:spacing w:after="80" w:line="312" w:lineRule="auto"/>
        <w:ind w:firstLine="397"/>
        <w:jc w:val="both"/>
      </w:pPr>
      <w:r>
        <w:rPr>
          <w:rFonts w:ascii="Garamond" w:eastAsia="Georgia" w:hAnsi="Garamond" w:cs="Georgia"/>
          <w:color w:val="1A1A1A"/>
          <w:sz w:val="22"/>
          <w:szCs w:val="22"/>
        </w:rPr>
        <w:t>16 septembre 2023. Bamako. Trois hommes signent un document. Assimi Goïta pour le Mali. Capitaine Ibrahim Traoré pour le Burkina Faso (MPSR). Abdourahamane Tiani pour le Niger (CNSP). La Charte du Liptako-Gourma crée l’Alliance des États du Sahel.</w:t>
      </w:r>
    </w:p>
    <w:p w14:paraId="184A9035" w14:textId="77777777" w:rsidR="006E716F" w:rsidRDefault="00000000">
      <w:pPr>
        <w:spacing w:after="80" w:line="312" w:lineRule="auto"/>
        <w:ind w:firstLine="397"/>
        <w:jc w:val="both"/>
      </w:pPr>
      <w:r>
        <w:rPr>
          <w:rFonts w:ascii="Garamond" w:eastAsia="Georgia" w:hAnsi="Garamond" w:cs="Georgia"/>
          <w:color w:val="1A1A1A"/>
          <w:sz w:val="22"/>
          <w:szCs w:val="22"/>
        </w:rPr>
        <w:t>Le nom est délibéré : le Liptako-Gourma est la zone frontière trinationale entre les trois pays, territoire ancestral des peuples Peuls, Touareg, Songhaï, Mossi. L’AES ancre sa rupture dans une continuité historique qui dépasse la colonisation. Avant Berlin 1884, ce territoire existait. Après Paris 2023, il se reconstruit.</w:t>
      </w:r>
    </w:p>
    <w:tbl>
      <w:tblPr>
        <w:tblStyle w:val="aa"/>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10BEBCE7"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7F8AF3FA" w14:textId="77777777" w:rsidR="006E716F" w:rsidRDefault="00000000">
            <w:r>
              <w:rPr>
                <w:rFonts w:ascii="Garamond" w:eastAsia="Arial" w:hAnsi="Garamond" w:cs="Arial"/>
                <w:b/>
                <w:bCs/>
                <w:color w:val="E8E0D0"/>
                <w:sz w:val="19"/>
              </w:rPr>
              <w:t>CHARTE DU LIPTAKO-GOURMA — DISPOSITIONS ESSENTIELLES</w:t>
            </w:r>
          </w:p>
        </w:tc>
      </w:tr>
      <w:tr w:rsidR="006E716F" w14:paraId="3C3BF93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0619FCC" w14:textId="77777777" w:rsidR="006E716F" w:rsidRDefault="00000000">
            <w:pPr>
              <w:spacing w:before="20" w:after="60"/>
            </w:pPr>
            <w:r>
              <w:rPr>
                <w:rFonts w:ascii="Garamond" w:eastAsia="Arial" w:hAnsi="Garamond" w:cs="Arial"/>
                <w:color w:val="1A1A1A"/>
                <w:szCs w:val="19"/>
              </w:rPr>
              <w:t>Article 1 : toute agression contre l’un des membres est une agression contre tous — article 5 de la Charte de l’ONU adapté au contexte sahélien</w:t>
            </w:r>
          </w:p>
        </w:tc>
      </w:tr>
      <w:tr w:rsidR="006E716F" w14:paraId="7AD54B7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3D4EEAD" w14:textId="77777777" w:rsidR="006E716F" w:rsidRDefault="00000000">
            <w:pPr>
              <w:spacing w:before="20" w:after="60"/>
            </w:pPr>
            <w:r>
              <w:rPr>
                <w:rFonts w:ascii="Garamond" w:eastAsia="Arial" w:hAnsi="Garamond" w:cs="Arial"/>
                <w:color w:val="1A1A1A"/>
                <w:szCs w:val="19"/>
              </w:rPr>
              <w:t>Souveraineté pleine sur les ressources naturelles nationales</w:t>
            </w:r>
          </w:p>
        </w:tc>
      </w:tr>
      <w:tr w:rsidR="006E716F" w14:paraId="488E9F9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3BC4421" w14:textId="77777777" w:rsidR="006E716F" w:rsidRDefault="00000000">
            <w:pPr>
              <w:spacing w:before="20" w:after="60"/>
            </w:pPr>
            <w:r>
              <w:rPr>
                <w:rFonts w:ascii="Garamond" w:eastAsia="Arial" w:hAnsi="Garamond" w:cs="Arial"/>
                <w:color w:val="1A1A1A"/>
                <w:szCs w:val="19"/>
              </w:rPr>
              <w:t>Droit de choisir ses partenaires militaires et diplomatiques sans tutelle extérieure</w:t>
            </w:r>
          </w:p>
        </w:tc>
      </w:tr>
      <w:tr w:rsidR="006E716F" w14:paraId="29E1CFF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28D82DB" w14:textId="77777777" w:rsidR="006E716F" w:rsidRDefault="00000000">
            <w:pPr>
              <w:spacing w:before="20" w:after="60"/>
            </w:pPr>
            <w:r>
              <w:rPr>
                <w:rFonts w:ascii="Garamond" w:eastAsia="Arial" w:hAnsi="Garamond" w:cs="Arial"/>
                <w:color w:val="1A1A1A"/>
                <w:szCs w:val="19"/>
              </w:rPr>
              <w:t>Libre circulation des personnes entre les trois États membres</w:t>
            </w:r>
          </w:p>
        </w:tc>
      </w:tr>
      <w:tr w:rsidR="006E716F" w14:paraId="70FDAB3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6F430B6" w14:textId="77777777" w:rsidR="006E716F" w:rsidRDefault="00000000">
            <w:pPr>
              <w:spacing w:before="20" w:after="60"/>
            </w:pPr>
            <w:r>
              <w:rPr>
                <w:rFonts w:ascii="Garamond" w:eastAsia="Arial" w:hAnsi="Garamond" w:cs="Arial"/>
                <w:color w:val="1A1A1A"/>
                <w:szCs w:val="19"/>
              </w:rPr>
              <w:t>Création d’une Force Unifiée de l’AES, installée le 21 décembre 2025</w:t>
            </w:r>
          </w:p>
        </w:tc>
      </w:tr>
    </w:tbl>
    <w:p w14:paraId="4E9ECC9A" w14:textId="77777777" w:rsidR="006E716F" w:rsidRDefault="00000000">
      <w:pPr>
        <w:spacing w:after="80" w:line="312" w:lineRule="auto"/>
        <w:ind w:firstLine="397"/>
        <w:jc w:val="both"/>
      </w:pPr>
      <w:r>
        <w:rPr>
          <w:rFonts w:ascii="Garamond" w:eastAsia="Georgia" w:hAnsi="Garamond" w:cs="Georgia"/>
          <w:color w:val="1A1A1A"/>
          <w:sz w:val="22"/>
          <w:szCs w:val="22"/>
        </w:rPr>
        <w:t>28 janvier 2024 : retrait simultané de la CEDEAO. 6 juillet 2024 : proclamation de la Confédération des États du Sahel, lors du sommet de Niamey. 21 décembre 2025 : Goïta installe la Force Unifiée AES. Chaque étape rend la précédente irréversible. Nulle improvisation. Une construction.</w:t>
      </w:r>
    </w:p>
    <w:p w14:paraId="3D1C0597"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Le sommet du 6 juillet 2024 au Centre international de conférence Mahatma Gandhi de Niamey produit quatre documents engageant les trois États : un traité portant création de la Confédération de l’AES ; un règlement intérieur du collège des chefs d’État ; un communiqué final en 25 points ; et la Déclaration de Niamey. Nulle déclaration d’intention. Un corpus juridique. Sur la CEDEAO, Tiani est sans ambiguïté.</w:t>
      </w:r>
    </w:p>
    <w:p w14:paraId="770F3CEE"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Cet élan populaire constitue le meilleur gage de construction d’une confédération de peuples et non un édifice bureaucratique. Nos peuples ont irrévocablement tourné le dos à la Cédéao. »</w:t>
      </w:r>
    </w:p>
    <w:p w14:paraId="1EA176D1" w14:textId="77777777" w:rsidR="006E716F" w:rsidRDefault="00000000">
      <w:pPr>
        <w:spacing w:after="200" w:line="264" w:lineRule="auto"/>
        <w:ind w:left="680" w:right="700"/>
      </w:pPr>
      <w:r>
        <w:rPr>
          <w:rFonts w:ascii="Garamond" w:eastAsia="Arial" w:hAnsi="Garamond" w:cs="Arial"/>
          <w:i/>
          <w:iCs/>
          <w:color w:val="555555"/>
          <w:sz w:val="19"/>
          <w:szCs w:val="18"/>
        </w:rPr>
        <w:t>— Général Abdourahamane Tiani, CNSP Niger, discours de circonstance, sommet de Niamey, 6 juillet 2024</w:t>
      </w:r>
    </w:p>
    <w:p w14:paraId="3357E93F" w14:textId="77777777" w:rsidR="006E716F" w:rsidRDefault="00000000">
      <w:pPr>
        <w:spacing w:after="80" w:line="312" w:lineRule="auto"/>
        <w:ind w:firstLine="397"/>
        <w:jc w:val="both"/>
      </w:pPr>
      <w:r>
        <w:rPr>
          <w:rFonts w:ascii="Garamond" w:eastAsia="Georgia" w:hAnsi="Garamond" w:cs="Georgia"/>
          <w:color w:val="1A1A1A"/>
          <w:sz w:val="22"/>
          <w:szCs w:val="22"/>
        </w:rPr>
        <w:t>Le sommet décide également la création d’une banque d’investissement de l’AES et la mise en place d’un fonds de stabilisation. Ces deux instruments avaient déjà été recommandés le 25 novembre 2023 lors d’une réunion des ministres en charge des Économies et des Finances des trois pays — réunion qui avait aussi formulé des recommandations pour des projets structurants dans l’énergie, les infrastructures, les transports et la sécurité alimentaire. Le sommet de juillet 2024 les entérine et charge les ministres des Affaires étrangères et du Développement de leur opérationnalisation. La dimension économique et financière de la souveraineté prend sa forme institutionnelle.</w:t>
      </w:r>
    </w:p>
    <w:p w14:paraId="4E9BEE00" w14:textId="77777777" w:rsidR="006E716F" w:rsidRDefault="00000000">
      <w:pPr>
        <w:spacing w:after="80" w:line="312" w:lineRule="auto"/>
        <w:ind w:firstLine="397"/>
        <w:jc w:val="both"/>
      </w:pPr>
      <w:r>
        <w:rPr>
          <w:rFonts w:ascii="Garamond" w:eastAsia="Georgia" w:hAnsi="Garamond" w:cs="Georgia"/>
          <w:color w:val="1A1A1A"/>
          <w:sz w:val="22"/>
          <w:szCs w:val="22"/>
        </w:rPr>
        <w:t xml:space="preserve">Exercices Tarha nakal 2 (14 mai 2025, Tillia, Niger) : conjoints AES-Tchad-Togo. Scénario : tentative de sécession soutenue par des groupes rebelles avec appuis extérieurs. Le scénario de l’exercice correspond exactement aux attaques du 25 avril 2026. Onze mois avant, les armées de l’AES s’entraînaient contre le scénario exact qui allait se produire. Le renseignement fonctionnait. Ce retournement togolais en 22 mois — de signataire des sanctions CEDEAO en juillet 2023 à participant aux exercices Tarha Nakal 2 en mai 2025 — appelle une lecture critique. Banda Kani la formule sans précaution : le Togo tente de « rattraper un </w:t>
      </w:r>
      <w:r>
        <w:rPr>
          <w:rFonts w:ascii="Garamond" w:eastAsia="Georgia" w:hAnsi="Garamond" w:cs="Georgia"/>
          <w:color w:val="1A1A1A"/>
          <w:sz w:val="22"/>
          <w:szCs w:val="22"/>
        </w:rPr>
        <w:lastRenderedPageBreak/>
        <w:t>combat » qui a commencé bien avant lui et sans lui. [Banda Kani] L’organisation du 9e Congrès panafricain à Lomé est présenté comme un « maquillage » politique plutôt que comme une conviction idéologique. Les accords de défense avec la Russie ne suffisent pas si l’alignement économique sur la France reste intact. « Les Togolais ne s’y reconnaissent pas. » [Banda Kani] Le corpus distingue deux types de souverainisme : celui de la rupture (Goïta, Traoré, Tiani) et celui de la diversification sans rupture (Doumbouya — « il a épousé la France » selon Ayissi). Le Togo se situe analytiquement dans la seconde catégorie. La trahison est un mot trop fort. Un repositionnement de surface dans un contexte de recomposition régionale.</w:t>
      </w:r>
    </w:p>
    <w:p w14:paraId="4F066737"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Les nouvelles menaces sont orientées par les sponsors étatiques. L’AES est une réalité irréversible. »</w:t>
      </w:r>
    </w:p>
    <w:p w14:paraId="43B2946E" w14:textId="77777777" w:rsidR="006E716F" w:rsidRDefault="00000000">
      <w:pPr>
        <w:spacing w:after="200" w:line="264" w:lineRule="auto"/>
        <w:ind w:left="680" w:right="700"/>
      </w:pPr>
      <w:r>
        <w:rPr>
          <w:rFonts w:ascii="Garamond" w:eastAsia="Arial" w:hAnsi="Garamond" w:cs="Arial"/>
          <w:i/>
          <w:iCs/>
          <w:color w:val="555555"/>
          <w:sz w:val="19"/>
          <w:szCs w:val="18"/>
        </w:rPr>
        <w:t>— Assimi Goïta, président de la transition du Mali, 21 décembre 2025</w:t>
      </w:r>
    </w:p>
    <w:p w14:paraId="34F50592" w14:textId="77777777" w:rsidR="006E716F" w:rsidRDefault="00000000">
      <w:pPr>
        <w:spacing w:after="80" w:line="312" w:lineRule="auto"/>
        <w:ind w:firstLine="397"/>
        <w:jc w:val="both"/>
      </w:pPr>
      <w:r>
        <w:rPr>
          <w:rFonts w:ascii="Garamond" w:eastAsia="Georgia" w:hAnsi="Garamond" w:cs="Georgia"/>
          <w:color w:val="1A1A1A"/>
          <w:sz w:val="22"/>
          <w:szCs w:val="22"/>
        </w:rPr>
        <w:t>La Force Unifiée de l’AES est portée à 6 000 hommes pour couvrir l’espace saharien. [Tiani] Tiani formule le principe doctrinal dans sa dimension définitive : le retour vers la souveraineté est un choix des peuples burkinabè, malien et nigérien — irréversible. Les trois dirigeants travaillent en coordination étroite pour anticiper les menaces technologiques et militaires des sponsors des groupes armés. La convergence est doctrinale.</w:t>
      </w:r>
    </w:p>
    <w:p w14:paraId="36E38210" w14:textId="77777777" w:rsidR="006E716F" w:rsidRDefault="0068082D" w:rsidP="0068082D">
      <w:pPr>
        <w:ind w:left="2160" w:firstLine="720"/>
      </w:pP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br w:type="page"/>
      </w:r>
    </w:p>
    <w:p w14:paraId="5101795A" w14:textId="77777777" w:rsidR="006E716F" w:rsidRDefault="00000000">
      <w:r>
        <w:lastRenderedPageBreak/>
        <w:br w:type="page"/>
      </w:r>
    </w:p>
    <w:p w14:paraId="40994DDB"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VI</w:t>
      </w:r>
    </w:p>
    <w:p w14:paraId="544CB46E"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LA GÉOPOLITIQUE DE LA RUPTURE</w:t>
      </w:r>
    </w:p>
    <w:p w14:paraId="1DB2D30E" w14:textId="77777777" w:rsidR="006E716F" w:rsidRDefault="00000000">
      <w:pPr>
        <w:spacing w:after="80" w:line="312" w:lineRule="auto"/>
        <w:ind w:firstLine="397"/>
        <w:jc w:val="both"/>
      </w:pPr>
      <w:r>
        <w:rPr>
          <w:rFonts w:ascii="Garamond" w:eastAsia="Arial" w:hAnsi="Garamond" w:cs="Arial"/>
          <w:i/>
          <w:iCs/>
          <w:color w:val="1A1A1A"/>
          <w:sz w:val="22"/>
          <w:szCs w:val="22"/>
        </w:rPr>
        <w:t>AES dans son environnement régional et global</w:t>
      </w:r>
    </w:p>
    <w:p w14:paraId="7057738F"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20 — Le Tchad : Mahamat Déby entre deux feux</w:t>
      </w:r>
    </w:p>
    <w:p w14:paraId="65F92CFB" w14:textId="77777777" w:rsidR="006E716F" w:rsidRDefault="00000000">
      <w:pPr>
        <w:spacing w:after="80" w:line="312" w:lineRule="auto"/>
        <w:ind w:firstLine="397"/>
        <w:jc w:val="both"/>
      </w:pPr>
      <w:r>
        <w:rPr>
          <w:rFonts w:ascii="Garamond" w:eastAsia="Georgia" w:hAnsi="Garamond" w:cs="Georgia"/>
          <w:color w:val="1A1A1A"/>
          <w:sz w:val="22"/>
          <w:szCs w:val="22"/>
        </w:rPr>
        <w:t>Le Tchad est l’angle mort de l’analyse sahélienne. Le pays partage ses frontières avec le Niger, le Soudan, la Libye, le Cameroun, la RCA, le Nigeria. Il est le pivot géographique du continent africain. Selon le rapport SWP de mai 2026, le Tchad de Mahamat Déby est aussi un nœud logistique du réseau émirien d’approvisionnement des FSR soudanaises : le président Déby a au moins temporairement autorisé les EAU à utiliser le territoire tchadien comme hub.</w:t>
      </w:r>
    </w:p>
    <w:p w14:paraId="233F9917" w14:textId="77777777" w:rsidR="006E716F" w:rsidRDefault="00000000">
      <w:pPr>
        <w:spacing w:after="80" w:line="312" w:lineRule="auto"/>
        <w:ind w:firstLine="397"/>
        <w:jc w:val="both"/>
      </w:pPr>
      <w:r>
        <w:rPr>
          <w:rFonts w:ascii="Garamond" w:eastAsia="Georgia" w:hAnsi="Garamond" w:cs="Georgia"/>
          <w:color w:val="1A1A1A"/>
          <w:sz w:val="22"/>
          <w:szCs w:val="22"/>
        </w:rPr>
        <w:t>Idriss Déby meurt le 20 avril 2021, officiellement au front lors de combats contre la rébellion du FACT (Front pour l’alternance et la concorde au Tchad) dans le nord du pays — au lendemain de sa réélection. La coïncidence de calendrier est notée par plusieurs analystes. La succession dynastique est une anomalie constitutionnelle absolue. Mahamat Déby prend le pouvoir le lendemain de la mort de son père. Macron assiste aux funérailles et valide publiquement la succession. Ce même Macron qui condamne avec véhémence les transitions au Mali et au Burkina au nom de l’ordre constitutionnel. Cette différence de traitement est analytiquement révélatrice : ce n’est pas la démocratie qui compte pour Paris, c’est l’obéissance. En mai 2024, Mahamat Déby organise une élection présidentielle et est reconduit avec 61% des voix dans un scrutin boycotté par une partie de l’opposition. La légitimité démocratique reste formelle. Paris ne commente pas. Le pétrole représente 60% des revenus de l’État tchadien — mais la production décline depuis 2014-2016, la rente ayant principalement bénéficié à la famille Déby et aux réseaux clans Zaghawa. C’est une économie rentière en déclin qui structure la dépendance de N’Djaména — à Paris comme à Abu Dhabi.</w:t>
      </w:r>
    </w:p>
    <w:p w14:paraId="59E0BD27"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En 2024, le Tchad engage des négociations sur la révision des accords de défense franco-tchadiens. Paris négocie avec une douceur jamais appliquée à Bamako ou Niamey. La raison est simple : la base de N’Djaména reste le dernier grand dispositif militaire français en Afrique subsaharienne. Attaques Boko Haram contre le Tchad : 4–6 mai 2026 — dans la chronologie immédiate post-25 avril. Une pression systématique s’exerce sur tous les partenaires régionaux simultanément. En 2025, le Niger expulse le CICR (Comité International de la Croix-Rouge) de son territoire. Tiani justifie cette décision dans l’entretien Télé Sal par des accusations de financement clandestin de groupes armés : des réunions secrètes auraient eu lieu à Abuja en janvier et février 2025, impliquant des représentants occidentaux et des représentants de groupes armés, avec le CICR comme vecteur financier. [Général Abdourahamane Tiani, Président de la République du Niger, entretien Télé Sahel] Cette affirmation n’a pas été confirmée par une source indépendante à date de rédaction. L’expulsion du CICR du Niger est elle-même un fait documentable indépendamment. Elle s’inscrit dans la logique de fermeture de l’espace humanitaire occidental documentée depuis 2023.</w:t>
      </w:r>
    </w:p>
    <w:p w14:paraId="1DC56B0B" w14:textId="77777777" w:rsidR="006E716F" w:rsidRDefault="00000000">
      <w:r>
        <w:br w:type="page"/>
      </w:r>
    </w:p>
    <w:p w14:paraId="39A851B9"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21 — L’Algérie : médiateur ambigu</w:t>
      </w:r>
    </w:p>
    <w:p w14:paraId="0954000D" w14:textId="77777777" w:rsidR="006E716F" w:rsidRDefault="00000000">
      <w:pPr>
        <w:spacing w:after="80" w:line="312" w:lineRule="auto"/>
        <w:ind w:firstLine="397"/>
        <w:jc w:val="both"/>
      </w:pPr>
      <w:r>
        <w:rPr>
          <w:rFonts w:ascii="Garamond" w:eastAsia="Georgia" w:hAnsi="Garamond" w:cs="Georgia"/>
          <w:color w:val="1A1A1A"/>
          <w:sz w:val="22"/>
          <w:szCs w:val="22"/>
        </w:rPr>
        <w:t>L’Algérie entretient avec l’AES une relation complexe. Elle a facilité les accords d’Alger (2015) qui avaient prétendument désarmé les groupes touareg maliens. Elle joue un rôle de médiateur discret entre certains groupes armés et les autorités de transition. Le 3 août 2023, le C-17 américain rebrousse chemin au-dessus de l’espace aérien algérien — bouclier diplomatique de facto. La lecture des accords d’Alger la plus analytiquement solide du corpus ne vient pas d’un militant panafricaniste. Elle vient de l’intérieur même du système onusien. Albert Anatole Ayissi — formule ce jugement sur le Forum Media Africa : « Les accords d’Alger consistaient à balkaniser le pays. Il était question que l’Union européenne conduite par la France, soutenue par l’ONU, fasse asseoir des autorités légitimes de Bamako et des leaders de groupes terroristes autour d’une table pour faire de mauvais arrangements au détriment des intérêts du Mali. ». Général Burkhard (huis clos Assemblée nationale française, septembre 2024) + Commission parlementaire française (« nous avons besoin de l’Afrique plus qu’elle n’a besoin de nous ») constituent deux sources institutionnelles adverses qui valident depuis l’intérieur du système la lecture que ce livre développe depuis ses premières pages.</w:t>
      </w:r>
    </w:p>
    <w:p w14:paraId="76929E07" w14:textId="77777777" w:rsidR="006E716F" w:rsidRDefault="00000000">
      <w:pPr>
        <w:spacing w:after="80" w:line="312" w:lineRule="auto"/>
        <w:ind w:firstLine="397"/>
        <w:jc w:val="both"/>
      </w:pPr>
      <w:r>
        <w:rPr>
          <w:rFonts w:ascii="Garamond" w:eastAsia="Georgia" w:hAnsi="Garamond" w:cs="Georgia"/>
          <w:color w:val="1A1A1A"/>
          <w:sz w:val="22"/>
          <w:szCs w:val="22"/>
        </w:rPr>
        <w:t>Mais le 22 mars 2026, lors de la réunion de la Ligue Arabe, le Mali reconnaît la souveraineté marocaine sur le Sahara occidental. Alger claque des dents. Le Mali vient de choisir Rabat contre Alger sur la question la plus sensible de la géopolitique maghrébine. Quelques jours plus tard : les attaques du 25 avril 2026. La tension analytique reste ouverte : les attaques surviennent-elles par coïncidence ou par causalité ? Iyad Ag Ghali, le chef du JNIM, a historiquement des liens avec les services algériens.</w:t>
      </w:r>
    </w:p>
    <w:p w14:paraId="71C5724B" w14:textId="77777777" w:rsidR="006E716F" w:rsidRDefault="00000000">
      <w:r>
        <w:br w:type="page"/>
      </w:r>
    </w:p>
    <w:p w14:paraId="3EBE9BE9"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22 — Russie, Chine, Turquie : partenaires ou nouveaux maîtres ?</w:t>
      </w:r>
    </w:p>
    <w:p w14:paraId="31700C71" w14:textId="77777777" w:rsidR="006E716F" w:rsidRDefault="00000000">
      <w:pPr>
        <w:spacing w:after="80" w:line="312" w:lineRule="auto"/>
        <w:ind w:firstLine="397"/>
        <w:jc w:val="both"/>
      </w:pPr>
      <w:r>
        <w:rPr>
          <w:rFonts w:ascii="Garamond" w:eastAsia="Georgia" w:hAnsi="Garamond" w:cs="Georgia"/>
          <w:color w:val="1A1A1A"/>
          <w:sz w:val="22"/>
          <w:szCs w:val="22"/>
        </w:rPr>
        <w:t>La question est posée. Elle doit être posée. L’AES a remplacé des partenaires français par des partenaires russes, chinois, turcs. La souveraineté africaine exige qu’on vérifie si ces nouveaux partenariats reproduisent les logiques de domination qu’ils étaient censés remplacer.</w:t>
      </w:r>
    </w:p>
    <w:tbl>
      <w:tblPr>
        <w:tblStyle w:val="ab"/>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5CDF8382" w14:textId="77777777" w:rsidTr="00516243">
        <w:trPr>
          <w:trHeight w:val="304"/>
        </w:trPr>
        <w:tc>
          <w:tcPr>
            <w:tcW w:w="0" w:type="auto"/>
            <w:tcBorders>
              <w:top w:val="single" w:sz="4" w:space="0" w:color="C8A951"/>
              <w:left w:val="nil"/>
              <w:bottom w:val="single" w:sz="4" w:space="0" w:color="C8A951"/>
              <w:right w:val="nil"/>
            </w:tcBorders>
            <w:shd w:val="clear" w:color="auto" w:fill="252525"/>
            <w:tcMar>
              <w:top w:w="160" w:type="dxa"/>
              <w:left w:w="360" w:type="dxa"/>
              <w:bottom w:w="160" w:type="dxa"/>
              <w:right w:w="360" w:type="dxa"/>
            </w:tcMar>
          </w:tcPr>
          <w:p w14:paraId="329A19E0" w14:textId="77777777" w:rsidR="006E716F" w:rsidRDefault="00516243">
            <w:r>
              <w:t>PARTENARIATS AES — PHASE 2 (2022-2026)</w:t>
            </w:r>
          </w:p>
        </w:tc>
      </w:tr>
      <w:tr w:rsidR="006E716F" w14:paraId="731C063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5C509F7" w14:textId="77777777" w:rsidR="006E716F" w:rsidRDefault="00000000">
            <w:pPr>
              <w:spacing w:before="20" w:after="60"/>
            </w:pPr>
            <w:r>
              <w:rPr>
                <w:rFonts w:ascii="Garamond" w:eastAsia="Arial" w:hAnsi="Garamond" w:cs="Arial"/>
                <w:color w:val="1A1A1A"/>
                <w:szCs w:val="19"/>
              </w:rPr>
              <w:t>RUSSIE (Africa Corps, ex-Wagner) : instructeurs, hélicoptères Mi-8/Mi-35, présence terrain. Puissamment déployée en RCA depuis 2018</w:t>
            </w:r>
          </w:p>
        </w:tc>
      </w:tr>
      <w:tr w:rsidR="006E716F" w14:paraId="4D6720D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5287D99" w14:textId="77777777" w:rsidR="006E716F" w:rsidRDefault="00000000">
            <w:pPr>
              <w:spacing w:before="20" w:after="60"/>
            </w:pPr>
            <w:r>
              <w:rPr>
                <w:rFonts w:ascii="Garamond" w:eastAsia="Arial" w:hAnsi="Garamond" w:cs="Arial"/>
                <w:color w:val="1A1A1A"/>
                <w:szCs w:val="19"/>
              </w:rPr>
              <w:t>CHINE : infrastructures, surveillance numérique, accords commerciaux. Présence moins interventionniste</w:t>
            </w:r>
          </w:p>
        </w:tc>
      </w:tr>
      <w:tr w:rsidR="006E716F" w14:paraId="6DF7446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8638BCF" w14:textId="77777777" w:rsidR="006E716F" w:rsidRDefault="00000000">
            <w:pPr>
              <w:spacing w:before="20" w:after="60"/>
            </w:pPr>
            <w:r>
              <w:rPr>
                <w:rFonts w:ascii="Garamond" w:eastAsia="Arial" w:hAnsi="Garamond" w:cs="Arial"/>
                <w:color w:val="1A1A1A"/>
                <w:szCs w:val="19"/>
              </w:rPr>
              <w:t>TURQUIE : drones Bayraktar TB2. Accords Mali et Niger. Position plus discrète</w:t>
            </w:r>
          </w:p>
        </w:tc>
      </w:tr>
      <w:tr w:rsidR="006E716F" w14:paraId="56DF4E1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2086389" w14:textId="77777777" w:rsidR="006E716F" w:rsidRDefault="00000000">
            <w:pPr>
              <w:spacing w:before="20" w:after="60"/>
            </w:pPr>
            <w:r>
              <w:rPr>
                <w:rFonts w:ascii="Garamond" w:eastAsia="Arial" w:hAnsi="Garamond" w:cs="Arial"/>
                <w:color w:val="1A1A1A"/>
                <w:szCs w:val="19"/>
              </w:rPr>
              <w:t>BRICS : délégation à Ouagadougou (juin 2023). Six semaines avant la transition nigérienne</w:t>
            </w:r>
          </w:p>
        </w:tc>
      </w:tr>
    </w:tbl>
    <w:p w14:paraId="4FC4BC73"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réponse honnête est nuancée. Capitaine Ibrahim Traoré refuse 200 mosquées saoudiennes. Tiani expulse des dirigeants chinois pour discrimination salariale envers des travailleurs africains. Ces faits montrent que la souveraineté de l’AES s’exerce aussi contre ses partenaires non-occidentaux. Nulle position pro-Russe. Une pro-africanité qui choisit ses partenaires sans s’y soumettre. La Guinée de Mamadi Doumbouya représente le cas limite du souverainisme incomplet. Doumbouya diversifie : accords militaires et économiques avec la Turquie, ouverture vers la Russie pour l’armement. Paris s’inquiète. Mais Ayissi pose le facteur structurel : Doumbouya est un ancien légionnaire français, marié à une gendarme française. « Il ne peut pas rompre. Il a épousé la France. » [Anatole Albert Ayissi, For You Media Africa] La diversification des partenariats n’est pas une rupture. </w:t>
      </w:r>
      <w:r>
        <w:rPr>
          <w:rFonts w:ascii="Garamond" w:eastAsia="Georgia" w:hAnsi="Garamond" w:cs="Georgia"/>
          <w:color w:val="1A1A1A"/>
          <w:sz w:val="22"/>
          <w:szCs w:val="22"/>
        </w:rPr>
        <w:lastRenderedPageBreak/>
        <w:t>C’est une négociation de marge dans le cadre d’une dépendance qui reste fondamentalement intacte. La différence avec Goïta, Traoré et Tiani est précisément là : eux ont rompu. Doumbouya négocie. Les États-Unis avaient implanté à Agadez l’une des bases de drones « les plus stratégiques d’Afrique » [Siké Doumbé, For You Media] — outil de surveillance et de frappe sur l’ensemble du Sahel central. Son éviction par le CNSP nigérien en 2024 représente un retrait de capacité de renseignement américain sans précédent dans la région. En mars 2025, Tiani expulse trois hauts dirigeants de la CNPC chinoise. Motif documenté : discrimination salariale — les expatriés chinois perçoivent 8 000 dollars par mois, leurs homologues nigériens de même qualification 1 200 dollars. Un hôtel chinois est fermé pour fraude fiscale. La souveraineté de l’AES s’exerce dans les deux sens. En juin 2024, Medvedev prend la parole devant l’UNESCO et nomme le franc CFA « néocolonialisme monétaire ». Il cite Sankara. Il chiffre l’extraction africaine à 62 000 milliards de dollars entre 1960 et 2018. [Medvedev/UNESCO, 16/06/2024] L’analyse n’est pas fausse parce qu’elle vient de Moscou. Elle est un positionnement géopolitique calculé. Ce qui compte analytiquement : c’est la première fois qu’un responsable d’une puissance du Conseil de Sécurité utilise ce cadre en séance internationale. Le narratif panafricaniste entre dans la diplomatie des grandes puissances.</w:t>
      </w:r>
    </w:p>
    <w:p w14:paraId="497E62AA" w14:textId="77777777" w:rsidR="006E716F" w:rsidRDefault="00000000">
      <w:pPr>
        <w:spacing w:after="80" w:line="312" w:lineRule="auto"/>
        <w:ind w:firstLine="397"/>
        <w:jc w:val="both"/>
      </w:pPr>
      <w:r>
        <w:rPr>
          <w:rFonts w:ascii="Garamond" w:eastAsia="Georgia" w:hAnsi="Garamond" w:cs="Georgia"/>
          <w:color w:val="1A1A1A"/>
          <w:sz w:val="22"/>
          <w:szCs w:val="22"/>
        </w:rPr>
        <w:t>La RCA préfigure ce dilemme. Le professeur de mathématiques Faustin-Archange Touadéra, élu démocratiquement, dépendant de l’aide internationale à 46-69% de son budget, tente l’arbitrage impossible entre Paris et Moscou. Les officiers de l’AES n’ont pas cette contrainte : leur légitimité ne dépend pas des institutions financières internationales. C’est la différence structurelle entre négocier et choisir.</w:t>
      </w:r>
    </w:p>
    <w:p w14:paraId="109BFA43"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Depuis plus de 60 ans de coopération, la Centrafrique reste toujours le dernier des derniers pays francophones au monde. »</w:t>
      </w:r>
    </w:p>
    <w:p w14:paraId="4ADCA266" w14:textId="77777777" w:rsidR="006E716F" w:rsidRDefault="00000000">
      <w:pPr>
        <w:spacing w:after="200" w:line="264" w:lineRule="auto"/>
        <w:ind w:left="680" w:right="700"/>
      </w:pPr>
      <w:r>
        <w:rPr>
          <w:rFonts w:ascii="Garamond" w:eastAsia="Arial" w:hAnsi="Garamond" w:cs="Arial"/>
          <w:i/>
          <w:iCs/>
          <w:color w:val="555555"/>
          <w:sz w:val="19"/>
          <w:szCs w:val="18"/>
        </w:rPr>
        <w:t>— Fridolin Ngoulou, analyste centrafricain, Oubangui Médias</w:t>
      </w:r>
    </w:p>
    <w:p w14:paraId="0D4EF687"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lastRenderedPageBreak/>
        <w:t>« La présence de la Fédération de Russie en terre centrafricaine vient du fait que les autres pays amis n’ont pas répondu présent à l’appel à l’aide. J’aimerais rappeler la responsabilité de mon homologue français : il a mobilisé fortement les énergies pour le retrait des forces Sangaris. »</w:t>
      </w:r>
    </w:p>
    <w:p w14:paraId="295459DC" w14:textId="77777777" w:rsidR="006E716F" w:rsidRDefault="00000000">
      <w:pPr>
        <w:spacing w:after="200" w:line="264" w:lineRule="auto"/>
        <w:ind w:left="680" w:right="700"/>
      </w:pPr>
      <w:r>
        <w:rPr>
          <w:rFonts w:ascii="Garamond" w:eastAsia="Arial" w:hAnsi="Garamond" w:cs="Arial"/>
          <w:i/>
          <w:iCs/>
          <w:color w:val="555555"/>
          <w:sz w:val="19"/>
          <w:szCs w:val="18"/>
        </w:rPr>
        <w:t>— Sylvie Baipo Temon, ministre des Affaires étrangères de la RCA, octobre 2021</w:t>
      </w:r>
    </w:p>
    <w:tbl>
      <w:tblPr>
        <w:tblStyle w:val="ac"/>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62B372D6" w14:textId="77777777" w:rsidTr="00E11109">
        <w:trPr>
          <w:trHeight w:val="720"/>
        </w:trPr>
        <w:tc>
          <w:tcPr>
            <w:tcW w:w="0" w:type="auto"/>
            <w:tcBorders>
              <w:top w:val="single" w:sz="4" w:space="0" w:color="C8A951"/>
              <w:left w:val="nil"/>
              <w:bottom w:val="single" w:sz="4" w:space="0" w:color="C8A951"/>
              <w:right w:val="nil"/>
            </w:tcBorders>
            <w:shd w:val="clear" w:color="auto" w:fill="000000" w:themeFill="text1"/>
            <w:tcMar>
              <w:top w:w="160" w:type="dxa"/>
              <w:left w:w="360" w:type="dxa"/>
              <w:bottom w:w="160" w:type="dxa"/>
              <w:right w:w="360" w:type="dxa"/>
            </w:tcMar>
          </w:tcPr>
          <w:p w14:paraId="240804F8" w14:textId="77777777" w:rsidR="00516243" w:rsidRPr="00516243" w:rsidRDefault="00000000">
            <w:pPr>
              <w:rPr>
                <w:rFonts w:ascii="Garamond" w:eastAsia="Arial" w:hAnsi="Garamond" w:cs="Arial"/>
                <w:b/>
                <w:bCs/>
                <w:color w:val="948A54" w:themeColor="background2" w:themeShade="80"/>
                <w:sz w:val="19"/>
              </w:rPr>
            </w:pPr>
            <w:r>
              <w:rPr>
                <w:rFonts w:ascii="Garamond" w:eastAsia="Arial" w:hAnsi="Garamond" w:cs="Arial"/>
                <w:b/>
                <w:bCs/>
                <w:color w:val="948A54" w:themeColor="background2" w:themeShade="80"/>
                <w:sz w:val="19"/>
              </w:rPr>
              <w:t>DOCTRINE DE PRESSION FINANCIÈRE FRANÇAISE — SÉQUENCE REPRODUITE SUR 4 PAYS</w:t>
            </w:r>
          </w:p>
        </w:tc>
      </w:tr>
      <w:tr w:rsidR="006E716F" w14:paraId="2FE609F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949664B" w14:textId="77777777" w:rsidR="006E716F" w:rsidRDefault="00000000">
            <w:pPr>
              <w:spacing w:before="20" w:after="60"/>
            </w:pPr>
            <w:r>
              <w:rPr>
                <w:rFonts w:ascii="Garamond" w:eastAsia="Arial" w:hAnsi="Garamond" w:cs="Arial"/>
                <w:color w:val="1A1A1A"/>
                <w:szCs w:val="19"/>
              </w:rPr>
              <w:t>RCA (2021) : suspension aide + 3 conditions dont départ Wagner</w:t>
            </w:r>
          </w:p>
        </w:tc>
      </w:tr>
      <w:tr w:rsidR="006E716F" w14:paraId="04C12CB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718FD7B" w14:textId="77777777" w:rsidR="006E716F" w:rsidRDefault="00000000">
            <w:pPr>
              <w:spacing w:before="20" w:after="60"/>
            </w:pPr>
            <w:r>
              <w:rPr>
                <w:rFonts w:ascii="Garamond" w:eastAsia="Arial" w:hAnsi="Garamond" w:cs="Arial"/>
                <w:color w:val="1A1A1A"/>
                <w:szCs w:val="19"/>
              </w:rPr>
              <w:t>Mali (2022) : suspension aide + interdiction médias + expulsion Barkhane</w:t>
            </w:r>
          </w:p>
        </w:tc>
      </w:tr>
      <w:tr w:rsidR="006E716F" w14:paraId="3273E41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1DDBBA2" w14:textId="77777777" w:rsidR="006E716F" w:rsidRDefault="00000000">
            <w:pPr>
              <w:spacing w:before="20" w:after="60"/>
            </w:pPr>
            <w:r>
              <w:rPr>
                <w:rFonts w:ascii="Garamond" w:eastAsia="Arial" w:hAnsi="Garamond" w:cs="Arial"/>
                <w:color w:val="1A1A1A"/>
                <w:szCs w:val="19"/>
              </w:rPr>
              <w:t>Burkina Faso (2024) : suspension aide après expulsion forces françaises</w:t>
            </w:r>
          </w:p>
        </w:tc>
      </w:tr>
      <w:tr w:rsidR="006E716F" w14:paraId="1884E67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301D63F" w14:textId="77777777" w:rsidR="006E716F" w:rsidRDefault="00000000">
            <w:pPr>
              <w:spacing w:before="20" w:after="60"/>
            </w:pPr>
            <w:r>
              <w:rPr>
                <w:rFonts w:ascii="Garamond" w:eastAsia="Arial" w:hAnsi="Garamond" w:cs="Arial"/>
                <w:color w:val="1A1A1A"/>
                <w:szCs w:val="19"/>
              </w:rPr>
              <w:t>Niger (2023) : suspension aide + tentative d’intervention CEDEAO</w:t>
            </w:r>
          </w:p>
        </w:tc>
      </w:tr>
      <w:tr w:rsidR="006E716F" w14:paraId="16CCB0E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D8AF458" w14:textId="77777777" w:rsidR="006E716F" w:rsidRDefault="00000000">
            <w:pPr>
              <w:spacing w:before="20" w:after="60"/>
            </w:pPr>
            <w:r>
              <w:rPr>
                <w:rFonts w:ascii="Garamond" w:eastAsia="Arial" w:hAnsi="Garamond" w:cs="Arial"/>
                <w:color w:val="1A1A1A"/>
                <w:szCs w:val="19"/>
              </w:rPr>
              <w:t>La RCA est le laboratoire. Le Sahel a reproduit le modèle en accéléré sur trois pays simultanément</w:t>
            </w:r>
          </w:p>
        </w:tc>
      </w:tr>
    </w:tbl>
    <w:p w14:paraId="45AA8A92"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t>Les Émirats Arabes Unis : acteur de déstabilisation africaine (SWP, mai 2026)</w:t>
      </w:r>
    </w:p>
    <w:p w14:paraId="3A92CCEB" w14:textId="77777777" w:rsidR="006E716F" w:rsidRDefault="00000000">
      <w:pPr>
        <w:spacing w:after="80" w:line="312" w:lineRule="auto"/>
        <w:ind w:firstLine="397"/>
        <w:jc w:val="both"/>
      </w:pPr>
      <w:r>
        <w:rPr>
          <w:rFonts w:ascii="Garamond" w:eastAsia="Georgia" w:hAnsi="Garamond" w:cs="Georgia"/>
          <w:color w:val="1A1A1A"/>
          <w:sz w:val="22"/>
          <w:szCs w:val="22"/>
        </w:rPr>
        <w:t>SWP Comment No. 19, mai 2026 — The Destabilising Role of the United Arab Emirates in African Conflicts. Auteurs : Dr Gerrit Kurtz, Dr Wolfram Lacher, Dr Stephan Roll, Division Afrique et Moyen-Orient, SWP (Institut allemand pour les affaires internationales et la sécurité). Source académique institutionnelle indépendante, soumise à peer review.</w:t>
      </w:r>
    </w:p>
    <w:p w14:paraId="2CCC30F5"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Les faits établis par le rapport : les EAU sont le soutien militaire, logistique et financier le plus important des Forces de Soutien Rapide (FSR/Hemeti) au Soudan. Octobre 2025 : les FSR prennent El-Fasher, commettent des massacres qualifiés de « signes caractéristiques du génocide » par une mission d’enquête ONU. En automne 2025, les EAU </w:t>
      </w:r>
      <w:r>
        <w:rPr>
          <w:rFonts w:ascii="Garamond" w:eastAsia="Georgia" w:hAnsi="Garamond" w:cs="Georgia"/>
          <w:color w:val="1A1A1A"/>
          <w:sz w:val="22"/>
          <w:szCs w:val="22"/>
        </w:rPr>
        <w:lastRenderedPageBreak/>
        <w:t>installent un camp d’entraînement pour les FSR dans le Benishangul-Gumuz, Ethiopie occidentale. La société de sécurité émiratie Global Security Services Group recrute et transporte plusieurs centaines de mercenaires colombiens — certains formant des enfants au combat. Sanctions américaines prononcées en 2025 contre les acteurs impliqués, à l’exception de la firme émiratie elle-même. Le réseau logistique EAU est transnational et documenté : approvisionnement RSF via Kufra (Libye), N’Djaména et Amdjarass (Tchad), Kenya, Ouganda, Rwanda. 458 vols de transport lourd depuis aéroports militaires EAU vers Libye orientale entre octobre 2024 et fin 2025 — dont 239 vers Kufra seul. [SWP, op. cit.] La guerre au Soudan a créé la plus grande crise humanitaire mondiale mesurée par le nombre de personnes dépendantes de l’aide : 33,7 millions selon l’ONU. Le lobbying diplomatique des EAU est documenté avec précision : Lana Nusseibeh, ministre d’État émiratie, passe quatre jours à Bruxelles en novembre 2025 pour rencontrer des eurodéputés. Résultat : la résolution du Parlement européen sur le Soudan, adoptée simultanément, ne mentionne pas le soutien EAU aux FSR — les amendements déposés par les groupes de gauche ayant été bloqués par le Parti Populaire Européen. La preuve par les institutions que le silence sur les EAU est organisé, pas spontané. Autre fait analytiquement décisif : le système de défense Galix, de fabrication française, a été déployé sur des véhicules blindés émirats au Soudan. Les armes françaises participent au conflit soudanais — via les EAU comme intermédiaire. Aucune coïncidence. Une architecture d’armement.</w:t>
      </w:r>
    </w:p>
    <w:tbl>
      <w:tblPr>
        <w:tblStyle w:val="ad"/>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128F98CF"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307EFBD3" w14:textId="77777777" w:rsidR="006E716F" w:rsidRDefault="00000000">
            <w:r>
              <w:rPr>
                <w:rFonts w:ascii="Garamond" w:eastAsia="Arial" w:hAnsi="Garamond" w:cs="Arial"/>
                <w:b/>
                <w:bCs/>
                <w:color w:val="E8E0D0"/>
                <w:sz w:val="19"/>
              </w:rPr>
              <w:t>ÉMIRATS ARABES UNIS EN AFRIQUE — FAITS ÉTABLIS PAR LE RAPPORT SWP (mai 2026)</w:t>
            </w:r>
          </w:p>
        </w:tc>
      </w:tr>
      <w:tr w:rsidR="006E716F" w14:paraId="7660023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9E5F7CB" w14:textId="77777777" w:rsidR="006E716F" w:rsidRDefault="00000000">
            <w:pPr>
              <w:spacing w:before="20" w:after="60"/>
            </w:pPr>
            <w:r>
              <w:rPr>
                <w:rFonts w:ascii="Garamond" w:eastAsia="Arial" w:hAnsi="Garamond" w:cs="Arial"/>
                <w:color w:val="1A1A1A"/>
                <w:szCs w:val="19"/>
              </w:rPr>
              <w:t>Soudan : soutien militaire, logistique et financier aux FSR (Hemeti). El-Fasher (oct. 2025) = génocide selon ONU</w:t>
            </w:r>
          </w:p>
        </w:tc>
      </w:tr>
      <w:tr w:rsidR="006E716F" w14:paraId="7F9ADA3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C428951" w14:textId="77777777" w:rsidR="006E716F" w:rsidRDefault="00000000">
            <w:pPr>
              <w:spacing w:before="20" w:after="60"/>
            </w:pPr>
            <w:r>
              <w:rPr>
                <w:rFonts w:ascii="Garamond" w:eastAsia="Arial" w:hAnsi="Garamond" w:cs="Arial"/>
                <w:color w:val="1A1A1A"/>
                <w:szCs w:val="19"/>
              </w:rPr>
              <w:t>Camp d’entraînement RSF en Benishangul-Gumuz (Éthiopie) depuis automne 2025</w:t>
            </w:r>
          </w:p>
        </w:tc>
      </w:tr>
      <w:tr w:rsidR="006E716F" w14:paraId="6483A56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2B352FD" w14:textId="77777777" w:rsidR="006E716F" w:rsidRDefault="00000000">
            <w:pPr>
              <w:spacing w:before="20" w:after="60"/>
            </w:pPr>
            <w:r>
              <w:rPr>
                <w:rFonts w:ascii="Garamond" w:eastAsia="Arial" w:hAnsi="Garamond" w:cs="Arial"/>
                <w:color w:val="1A1A1A"/>
                <w:szCs w:val="19"/>
              </w:rPr>
              <w:lastRenderedPageBreak/>
              <w:t>Mercenaires colombiens : plusieurs centaines recrutées, certains entraînant des enfants au combat</w:t>
            </w:r>
          </w:p>
        </w:tc>
      </w:tr>
      <w:tr w:rsidR="006E716F" w14:paraId="01F32DF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96E27A2" w14:textId="77777777" w:rsidR="006E716F" w:rsidRDefault="00000000">
            <w:pPr>
              <w:spacing w:before="20" w:after="60"/>
            </w:pPr>
            <w:r>
              <w:rPr>
                <w:rFonts w:ascii="Garamond" w:eastAsia="Arial" w:hAnsi="Garamond" w:cs="Arial"/>
                <w:color w:val="1A1A1A"/>
                <w:szCs w:val="19"/>
              </w:rPr>
              <w:t>458 vols cargo (oct. 2024 – fin 2025) vers Libye orientale. 239 vers Kufra (hub RSF). Violations embargos ONU</w:t>
            </w:r>
          </w:p>
        </w:tc>
      </w:tr>
      <w:tr w:rsidR="006E716F" w14:paraId="6799714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9366A50" w14:textId="77777777" w:rsidR="006E716F" w:rsidRDefault="00000000">
            <w:pPr>
              <w:spacing w:before="20" w:after="60"/>
            </w:pPr>
            <w:r>
              <w:rPr>
                <w:rFonts w:ascii="Garamond" w:eastAsia="Arial" w:hAnsi="Garamond" w:cs="Arial"/>
                <w:color w:val="1A1A1A"/>
                <w:szCs w:val="19"/>
              </w:rPr>
              <w:t>Libye : armement Haftar depuis 2014. Coopération Wagner/EAU documentée : vols logistiques, systèmes Pantsir, coordonnées cibles</w:t>
            </w:r>
          </w:p>
        </w:tc>
      </w:tr>
      <w:tr w:rsidR="006E716F" w14:paraId="3E0DCC02"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49AB491" w14:textId="77777777" w:rsidR="006E716F" w:rsidRDefault="00000000">
            <w:pPr>
              <w:spacing w:before="20" w:after="60"/>
            </w:pPr>
            <w:r>
              <w:rPr>
                <w:rFonts w:ascii="Garamond" w:eastAsia="Arial" w:hAnsi="Garamond" w:cs="Arial"/>
                <w:color w:val="1A1A1A"/>
                <w:szCs w:val="19"/>
              </w:rPr>
              <w:t>Prêt de 1,5 milliard USD au Tchad (juin 2023) pour contrôler le corridor logistique</w:t>
            </w:r>
          </w:p>
        </w:tc>
      </w:tr>
      <w:tr w:rsidR="006E716F" w14:paraId="7E606D7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2583E72" w14:textId="77777777" w:rsidR="006E716F" w:rsidRDefault="00000000">
            <w:pPr>
              <w:spacing w:before="20" w:after="60"/>
            </w:pPr>
            <w:r>
              <w:rPr>
                <w:rFonts w:ascii="Garamond" w:eastAsia="Arial" w:hAnsi="Garamond" w:cs="Arial"/>
                <w:color w:val="1A1A1A"/>
                <w:szCs w:val="19"/>
              </w:rPr>
              <w:t>Coopération EAU-Israël pour établir une présence militaire au Somaliland (2026)</w:t>
            </w:r>
          </w:p>
        </w:tc>
      </w:tr>
      <w:tr w:rsidR="006E716F" w14:paraId="3A05956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4541DBC" w14:textId="77777777" w:rsidR="006E716F" w:rsidRDefault="00000000">
            <w:pPr>
              <w:spacing w:before="20" w:after="60"/>
            </w:pPr>
            <w:r>
              <w:rPr>
                <w:rFonts w:ascii="Garamond" w:eastAsia="Arial" w:hAnsi="Garamond" w:cs="Arial"/>
                <w:color w:val="1A1A1A"/>
                <w:szCs w:val="19"/>
              </w:rPr>
              <w:t>EAU se retirent d’OPEC+ (fin avril 2026). Tensions EAU-Arabie Saoudite : Riyad ferme son espace aérien aux missions RSF</w:t>
            </w:r>
          </w:p>
        </w:tc>
      </w:tr>
    </w:tbl>
    <w:p w14:paraId="03427887"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Les Émirats arabes unis sont devenus l’un des acteurs extérieurs les plus agressifs dans les conflits africains. Son rôle entrave les efforts de résolution des conflits et aggrave les crises humanitaires ainsi que l’instabilité régionale. »</w:t>
      </w:r>
    </w:p>
    <w:p w14:paraId="2816852C" w14:textId="77777777" w:rsidR="006E716F" w:rsidRDefault="00000000">
      <w:pPr>
        <w:spacing w:after="200" w:line="264" w:lineRule="auto"/>
        <w:ind w:left="680" w:right="700"/>
      </w:pPr>
      <w:r>
        <w:rPr>
          <w:rFonts w:ascii="Garamond" w:eastAsia="Arial" w:hAnsi="Garamond" w:cs="Arial"/>
          <w:i/>
          <w:iCs/>
          <w:color w:val="555555"/>
          <w:sz w:val="19"/>
          <w:szCs w:val="18"/>
        </w:rPr>
        <w:t>— Kurtz, Lacher, Roll, SWP Comment No. 19, mai 2026</w:t>
      </w:r>
    </w:p>
    <w:p w14:paraId="02FFB053" w14:textId="77777777" w:rsidR="006E716F" w:rsidRDefault="00000000">
      <w:r>
        <w:br w:type="page"/>
      </w:r>
    </w:p>
    <w:p w14:paraId="261C0146"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23 — Les États-Unis face à la recomposition</w:t>
      </w:r>
    </w:p>
    <w:p w14:paraId="1B6998DA" w14:textId="77777777" w:rsidR="006E716F" w:rsidRDefault="00000000">
      <w:pPr>
        <w:spacing w:after="80" w:line="312" w:lineRule="auto"/>
        <w:ind w:firstLine="397"/>
        <w:jc w:val="both"/>
      </w:pPr>
      <w:r>
        <w:rPr>
          <w:rFonts w:ascii="Garamond" w:eastAsia="Georgia" w:hAnsi="Garamond" w:cs="Georgia"/>
          <w:color w:val="1A1A1A"/>
          <w:sz w:val="22"/>
          <w:szCs w:val="22"/>
        </w:rPr>
        <w:t>Washington n’est pas Paris. Les États-Unis défendent des intérêts, pas un système symbolique. Leur rapport à l’AES est pragmatique. Le retrait de la base 201 au printemps 2024 est négocié, pas imposé. Les Américains partent sans claquer les portes, laissant ouverte la possibilité d’autres formes de coopération sécuritaire.</w:t>
      </w:r>
    </w:p>
    <w:p w14:paraId="3D199313" w14:textId="77777777" w:rsidR="006E716F" w:rsidRDefault="00000000">
      <w:pPr>
        <w:spacing w:after="80" w:line="312" w:lineRule="auto"/>
        <w:ind w:firstLine="397"/>
        <w:jc w:val="both"/>
      </w:pPr>
      <w:r>
        <w:rPr>
          <w:rFonts w:ascii="Garamond" w:eastAsia="Georgia" w:hAnsi="Garamond" w:cs="Georgia"/>
          <w:color w:val="1A1A1A"/>
          <w:sz w:val="22"/>
          <w:szCs w:val="22"/>
        </w:rPr>
        <w:t>Nathalie Yamb, lors du débat de Niamey, analyse l’élection de Trump comme une « fenêtre d’opportunité » : les adversaires classiques de l’AES ne font plus un front uni. L’Europe est déstabilisée. Si l’AES agit rapidement pour consolider ses atouts économiques et institutionnels, elle peut profiter de ce moment. Mais elle avertit : si cette fenêtre n’est pas exploitée, les Européens se réarmeront et « iront chercher l’argent ailleurs, et le ailleurs c’est chez nous ».</w:t>
      </w:r>
    </w:p>
    <w:p w14:paraId="192C1C5E" w14:textId="77777777" w:rsidR="006E716F" w:rsidRDefault="00000000">
      <w:pPr>
        <w:spacing w:after="80" w:line="312" w:lineRule="auto"/>
        <w:ind w:firstLine="397"/>
        <w:jc w:val="both"/>
      </w:pPr>
      <w:r>
        <w:rPr>
          <w:rFonts w:ascii="Garamond" w:eastAsia="Georgia" w:hAnsi="Garamond" w:cs="Georgia"/>
          <w:color w:val="1A1A1A"/>
          <w:sz w:val="22"/>
          <w:szCs w:val="22"/>
        </w:rPr>
        <w:t>Le 23 avril 2026 : le Conseil de l’UE finalise 90 milliards d’euros pour l’Ukraine dont 60 milliards pour la défense avec des « dérogations ciblées ». Deux jours plus tard : les attaques du 25 avril. La coïncidence chronologique entre le déblocage financier européen et les attaques coordonnées au Mali est notée par plusieurs analystes. Elle ne constitue pas une preuve. Elle constitue une question.</w:t>
      </w:r>
    </w:p>
    <w:p w14:paraId="4C48FB2B" w14:textId="77777777" w:rsidR="006E716F" w:rsidRDefault="00000000">
      <w:r>
        <w:br w:type="page"/>
      </w:r>
    </w:p>
    <w:p w14:paraId="26D8833B"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24 — La Mauritanie : le voisin silencieux</w:t>
      </w:r>
    </w:p>
    <w:p w14:paraId="5B2F2368" w14:textId="77777777" w:rsidR="006E716F" w:rsidRDefault="00000000">
      <w:pPr>
        <w:spacing w:after="80" w:line="312" w:lineRule="auto"/>
        <w:ind w:firstLine="397"/>
        <w:jc w:val="both"/>
      </w:pPr>
      <w:r>
        <w:rPr>
          <w:rFonts w:ascii="Garamond" w:eastAsia="Georgia" w:hAnsi="Garamond" w:cs="Georgia"/>
          <w:color w:val="1A1A1A"/>
          <w:sz w:val="22"/>
          <w:szCs w:val="22"/>
        </w:rPr>
        <w:t>La Mauritanie est l’oublié de l’analyse sahélienne. Frontière avec le Mali sur 2 200 km. Frontière avec le Sénégal, l’Algérie, le Maroc. Pays à 70% désertique. Population 4,7 millions. Et pourtant : hors de l’AES, maintenant des relations correctes avec la France, accueillant sur son territoire des bases arrière de groupes que Bamako considère comme hostiles.</w:t>
      </w:r>
    </w:p>
    <w:p w14:paraId="3A6E36BB" w14:textId="77777777" w:rsidR="006E716F" w:rsidRDefault="00000000">
      <w:pPr>
        <w:spacing w:after="80" w:line="312" w:lineRule="auto"/>
        <w:ind w:firstLine="397"/>
        <w:jc w:val="both"/>
      </w:pPr>
      <w:r>
        <w:rPr>
          <w:rFonts w:ascii="Garamond" w:eastAsia="Georgia" w:hAnsi="Garamond" w:cs="Georgia"/>
          <w:color w:val="1A1A1A"/>
          <w:sz w:val="22"/>
          <w:szCs w:val="22"/>
        </w:rPr>
        <w:t>Bilal Chérif, leader du Front de Libération de l’Azawad (FLA), a sa base arrière en Mauritanie selon des sources de terrain. En mai 2025, il se rend en France avec un visa Schengen alors que son mouvement entretient des relations avec le JNIM. Il serait reçu à Paris selon Africa Intelligence. Ghazouani est réélu en 2024 dans un scrutin sans véritable alternance. Sa stabilité repose sur un équilibre fragile : bonnes relations avec Paris, politique étrangère pragmatique, silence sur les violations documentées des droits humains internes. Le président Ghazouani est reçu en visite d’État par Macron peu avant les attaques du 25 avril 2026. Le Mali est au cœur des discussions.</w:t>
      </w:r>
    </w:p>
    <w:p w14:paraId="313677A1"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stabilité mauritanienne est réelle. Elle masque aussi une réalité que le Global Slavery Index 2023 documente : l’esclavage, criminalisé en 2007, reste une réalité en Mauritanie. Les événements de 1989-1991 constituent un traumatisme persistant : violences intercommunautaires avec le Sénégal, expulsions massives de populations négro-africaines (Toucouleur, Soninké, Peul) dépossédées de leur nationalité mauritanienne. Ce passé n’est jamais cité quand Paris parle de la « stabilité » mauritanienne. Par ailleurs, le gisement Grand Tortue Ahmeyim (GTA), partagé avec le Sénégal, produit ses premières exportations de GNL en 2024 — 2,4 millions de tonnes par an dans un premier temps. La Mauritanie silencieuse sur l’AES est aussi la Mauritanie qui commence à monétiser son gaz. Les intérêts divergent de </w:t>
      </w:r>
      <w:r>
        <w:rPr>
          <w:rFonts w:ascii="Garamond" w:eastAsia="Georgia" w:hAnsi="Garamond" w:cs="Georgia"/>
          <w:color w:val="1A1A1A"/>
          <w:sz w:val="22"/>
          <w:szCs w:val="22"/>
        </w:rPr>
        <w:lastRenderedPageBreak/>
        <w:t>Bamako. La géographie des ressources explique parfois mieux la géopolitique que les discours. La Mauritanie est le dernier allié réel de la France au Sahel. Et le couloir logistique par lequel des groupes armés opèrent contre le Mali.</w:t>
      </w:r>
    </w:p>
    <w:p w14:paraId="11983136" w14:textId="77777777" w:rsidR="006E716F" w:rsidRDefault="0068082D" w:rsidP="0068082D">
      <w:pPr>
        <w:ind w:left="2160" w:firstLine="720"/>
      </w:pP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br w:type="page"/>
      </w:r>
    </w:p>
    <w:p w14:paraId="16A4904E" w14:textId="77777777" w:rsidR="006E716F" w:rsidRDefault="00000000">
      <w:r>
        <w:lastRenderedPageBreak/>
        <w:br w:type="page"/>
      </w:r>
    </w:p>
    <w:p w14:paraId="4240AFD7"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VII</w:t>
      </w:r>
    </w:p>
    <w:p w14:paraId="46A6AB17"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LA GUERRE PROXY</w:t>
      </w:r>
    </w:p>
    <w:p w14:paraId="02FE5EFC" w14:textId="77777777" w:rsidR="006E716F" w:rsidRDefault="00000000">
      <w:pPr>
        <w:spacing w:after="80" w:line="312" w:lineRule="auto"/>
        <w:ind w:firstLine="397"/>
        <w:jc w:val="both"/>
      </w:pPr>
      <w:r>
        <w:rPr>
          <w:rFonts w:ascii="Garamond" w:eastAsia="Arial" w:hAnsi="Garamond" w:cs="Arial"/>
          <w:i/>
          <w:iCs/>
          <w:color w:val="1A1A1A"/>
          <w:sz w:val="22"/>
          <w:szCs w:val="22"/>
        </w:rPr>
        <w:t>De l’armée fantôme aux attaques du 25 avril 2026</w:t>
      </w:r>
    </w:p>
    <w:p w14:paraId="738EA3E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25 — L’armée fantôme de Paris</w:t>
      </w:r>
    </w:p>
    <w:p w14:paraId="423334F5" w14:textId="77777777" w:rsidR="006E716F" w:rsidRDefault="00000000">
      <w:pPr>
        <w:spacing w:after="80" w:line="312" w:lineRule="auto"/>
        <w:ind w:firstLine="397"/>
        <w:jc w:val="both"/>
      </w:pPr>
      <w:r>
        <w:rPr>
          <w:rFonts w:ascii="Garamond" w:eastAsia="Georgia" w:hAnsi="Garamond" w:cs="Georgia"/>
          <w:color w:val="1A1A1A"/>
          <w:sz w:val="22"/>
          <w:szCs w:val="22"/>
        </w:rPr>
        <w:t>Après les expulsions officielles, la France ne quitte pas le Sahel. Elle se reconstitue. Discrètement. Clandestinement. Via ses alliés régionaux : Bénin, Guinée, Côte d’Ivoire. C’est ce que Thomas Dietrich documente dans son enquête publiée le 13 juillet 2024 : présence de soldats français à Tourou au Bénin, drones et avion de renseignement financés à 11,7 millions d’euros par l’UE. DGSE appuyant le renseignement béninois. Dietrich se fait interdire d’enquêter au Bénin par le président Patrice Talon lui-même.</w:t>
      </w:r>
    </w:p>
    <w:p w14:paraId="4183699B" w14:textId="77777777" w:rsidR="006E716F" w:rsidRDefault="00000000">
      <w:pPr>
        <w:spacing w:after="80" w:line="312" w:lineRule="auto"/>
        <w:ind w:firstLine="397"/>
        <w:jc w:val="both"/>
      </w:pPr>
      <w:r>
        <w:rPr>
          <w:rFonts w:ascii="Garamond" w:eastAsia="Georgia" w:hAnsi="Garamond" w:cs="Georgia"/>
          <w:color w:val="1A1A1A"/>
          <w:sz w:val="22"/>
          <w:szCs w:val="22"/>
        </w:rPr>
        <w:t>La pyramide de domination de Dr Yamb Ntimba structure ce système en cinq niveaux. Le niveau militaire est le plus visible, mais le moins déterminant sur le long terme. C’est le niveau ontologique — la conviction installée dans les têtes africaines de leur propre infériorité — qui assure la résilience du système même quand les armées sont expulsées.</w:t>
      </w:r>
    </w:p>
    <w:tbl>
      <w:tblPr>
        <w:tblStyle w:val="ae"/>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1B34B6DF"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6977278A" w14:textId="77777777" w:rsidR="006E716F" w:rsidRDefault="00000000">
            <w:r>
              <w:rPr>
                <w:rFonts w:ascii="Garamond" w:eastAsia="Arial" w:hAnsi="Garamond" w:cs="Arial"/>
                <w:b/>
                <w:bCs/>
                <w:color w:val="E8E0D0"/>
                <w:sz w:val="19"/>
              </w:rPr>
              <w:t>PYRAMIDE DE DOMINATION — DR YAMB NTIMBA</w:t>
            </w:r>
          </w:p>
        </w:tc>
      </w:tr>
      <w:tr w:rsidR="006E716F" w14:paraId="656B69B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0584567" w14:textId="77777777" w:rsidR="006E716F" w:rsidRDefault="00000000">
            <w:pPr>
              <w:spacing w:before="20" w:after="60"/>
            </w:pPr>
            <w:r>
              <w:rPr>
                <w:rFonts w:ascii="Garamond" w:eastAsia="Arial" w:hAnsi="Garamond" w:cs="Arial"/>
                <w:color w:val="1A1A1A"/>
                <w:szCs w:val="19"/>
              </w:rPr>
              <w:t>Niveau 5 — ONTOLOGIQUE : Soft Power. Structurer l’environnement hégémonique. Faire croire à sa propre infériorité</w:t>
            </w:r>
          </w:p>
        </w:tc>
      </w:tr>
      <w:tr w:rsidR="006E716F" w14:paraId="16A85A2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4C28D01" w14:textId="77777777" w:rsidR="006E716F" w:rsidRDefault="00000000">
            <w:pPr>
              <w:spacing w:before="20" w:after="60"/>
            </w:pPr>
            <w:r>
              <w:rPr>
                <w:rFonts w:ascii="Garamond" w:eastAsia="Arial" w:hAnsi="Garamond" w:cs="Arial"/>
                <w:color w:val="1A1A1A"/>
                <w:szCs w:val="19"/>
              </w:rPr>
              <w:t>Niveau 4 — CULTUREL/MÉDIATIQUE : RFI, France 24, TV5, ONG, « démocratie » comme label</w:t>
            </w:r>
          </w:p>
        </w:tc>
      </w:tr>
      <w:tr w:rsidR="006E716F" w14:paraId="0CF6DA9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39818A9" w14:textId="77777777" w:rsidR="006E716F" w:rsidRDefault="00000000">
            <w:pPr>
              <w:spacing w:before="20" w:after="60"/>
            </w:pPr>
            <w:r>
              <w:rPr>
                <w:rFonts w:ascii="Garamond" w:eastAsia="Arial" w:hAnsi="Garamond" w:cs="Arial"/>
                <w:color w:val="1A1A1A"/>
                <w:szCs w:val="19"/>
              </w:rPr>
              <w:t>Niveau 3 — INFORMATIONNEL : École cyber 43e BIMA. Influenceurs africains payés. Appel d’offre sept. 2025</w:t>
            </w:r>
          </w:p>
        </w:tc>
      </w:tr>
      <w:tr w:rsidR="006E716F" w14:paraId="53A11882"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52CD2D4" w14:textId="77777777" w:rsidR="006E716F" w:rsidRDefault="00000000">
            <w:pPr>
              <w:spacing w:before="20" w:after="60"/>
            </w:pPr>
            <w:r>
              <w:rPr>
                <w:rFonts w:ascii="Garamond" w:eastAsia="Arial" w:hAnsi="Garamond" w:cs="Arial"/>
                <w:color w:val="1A1A1A"/>
                <w:szCs w:val="19"/>
              </w:rPr>
              <w:t>Niveau 2 — ÉCONOMIQUE : Franc CFA (500 Md€/an). BCEAO. FMI. Mécanisme de la dette</w:t>
            </w:r>
          </w:p>
        </w:tc>
      </w:tr>
      <w:tr w:rsidR="006E716F" w14:paraId="446C022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636190D" w14:textId="77777777" w:rsidR="006E716F" w:rsidRDefault="00000000">
            <w:pPr>
              <w:spacing w:before="20" w:after="60"/>
            </w:pPr>
            <w:r>
              <w:rPr>
                <w:rFonts w:ascii="Garamond" w:eastAsia="Arial" w:hAnsi="Garamond" w:cs="Arial"/>
                <w:color w:val="1A1A1A"/>
                <w:szCs w:val="19"/>
              </w:rPr>
              <w:t>Niveau 1 — MILITAIRE : GUR ukrainien + ex-légionnaires (RTL confirmé). Armée fantôme via Bénin/Guinée/Côte d’Ivoire</w:t>
            </w:r>
          </w:p>
        </w:tc>
      </w:tr>
    </w:tbl>
    <w:p w14:paraId="7E9B8AB9" w14:textId="77777777" w:rsidR="006E716F" w:rsidRDefault="00000000">
      <w:pPr>
        <w:spacing w:after="80" w:line="312" w:lineRule="auto"/>
        <w:ind w:firstLine="397"/>
        <w:jc w:val="both"/>
      </w:pPr>
      <w:r>
        <w:rPr>
          <w:rFonts w:ascii="Garamond" w:eastAsia="Georgia" w:hAnsi="Garamond" w:cs="Georgia"/>
          <w:color w:val="1A1A1A"/>
          <w:sz w:val="22"/>
          <w:szCs w:val="22"/>
        </w:rPr>
        <w:t xml:space="preserve">Deux cas documentent l’armée fantôme depuis le terrain africain. Rémy Juan Quignolot : ancien sous-officier français, reconverti dans la </w:t>
      </w:r>
      <w:r>
        <w:rPr>
          <w:rFonts w:ascii="Garamond" w:eastAsia="Georgia" w:hAnsi="Garamond" w:cs="Georgia"/>
          <w:color w:val="1A1A1A"/>
          <w:sz w:val="22"/>
          <w:szCs w:val="22"/>
        </w:rPr>
        <w:lastRenderedPageBreak/>
        <w:t>sécurité privée, résidant en RCA depuis 2013. Arrêté à Bangui le 10 mai 2021. Photos publiées par Ndjoni Sango (crédit Erick Ngaba) : arsenal militaire complet étalé au sol. Cinq chefs d’accusation : espionnage, détention illégale d’armes, association de malfaiteurs, atteinte à la sécurité de l’État, complot. Exfiltré via Libreville le 21 mai 2023. La cellule Afrique de l’Elysée — Franck Paris et Nadège Chouat — est impliquée dans les tractations. [Le Parisien, 21 mai 2023]</w:t>
      </w:r>
    </w:p>
    <w:p w14:paraId="3025E560" w14:textId="77777777" w:rsidR="006E716F" w:rsidRDefault="00000000">
      <w:pPr>
        <w:spacing w:after="80" w:line="312" w:lineRule="auto"/>
        <w:ind w:firstLine="397"/>
        <w:jc w:val="both"/>
      </w:pPr>
      <w:r>
        <w:rPr>
          <w:rFonts w:ascii="Garamond" w:eastAsia="Georgia" w:hAnsi="Garamond" w:cs="Georgia"/>
          <w:color w:val="1A1A1A"/>
          <w:sz w:val="22"/>
          <w:szCs w:val="22"/>
        </w:rPr>
        <w:t>Yan Vesiller : agent DGSE arrêté à Bamako, accusé de préparation de coup d’État. Toujours détenu au Mali à date de rédaction. Le Quai d’Orsay parle « d’instrumentalisation manifeste » pour Quignolot. Il n’a pas les mêmes mots pour Vesiller. Deux pays, deux agents/mercenaires français, le même modus operandi : déploiement clandestin, arrestation par les autorités souverainistes, extraction diplomatique ou détention prolongée.</w:t>
      </w:r>
    </w:p>
    <w:p w14:paraId="005629B9" w14:textId="77777777" w:rsidR="00000000" w:rsidRDefault="00000000">
      <w:r>
        <w:br w:type="page"/>
      </w:r>
    </w:p>
    <w:p w14:paraId="005629B7" w14:textId="77777777" w:rsidR="00000000"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25c — Les ONG : le visage charitable de la guerre</w:t>
      </w:r>
    </w:p>
    <w:p w14:paraId="000BF4F7" w14:textId="77777777" w:rsidR="00000000" w:rsidRPr="00850A62" w:rsidRDefault="00000000">
      <w:pPr>
        <w:spacing w:after="160" w:line="288" w:lineRule="auto"/>
        <w:rPr>
          <w:rFonts w:ascii="Garamond" w:hAnsi="Garamond"/>
        </w:rPr>
      </w:pPr>
      <w:r w:rsidRPr="00850A62">
        <w:rPr>
          <w:rFonts w:ascii="Garamond" w:eastAsia="Arial" w:hAnsi="Garamond" w:cs="Arial"/>
          <w:sz w:val="22"/>
        </w:rPr>
        <w:t>La charité n’est pas neutre. Elle a une géographie. Elle a des bailleurs. Elle a des agendas. Au Sahel, les organisations non gouvernementales constituent le cinquième niveau de la guerre hybride documentée dans ce corpus — le plus insaisissable, parce que le plus habillé de bienveillance.</w:t>
      </w:r>
    </w:p>
    <w:p w14:paraId="003037A3" w14:textId="77777777" w:rsidR="00000000" w:rsidRPr="00850A62" w:rsidRDefault="00000000">
      <w:pPr>
        <w:spacing w:after="160" w:line="288" w:lineRule="auto"/>
        <w:ind w:left="720"/>
        <w:rPr>
          <w:rFonts w:ascii="Garamond" w:hAnsi="Garamond"/>
        </w:rPr>
      </w:pPr>
      <w:r w:rsidRPr="00850A62">
        <w:rPr>
          <w:rFonts w:ascii="Garamond" w:eastAsia="Arial" w:hAnsi="Garamond" w:cs="Arial"/>
          <w:i/>
          <w:sz w:val="22"/>
        </w:rPr>
        <w:t>“L’aide publique au développement est une aide-intérêt dont la finalité est d’abord de servir de relais d’influence pour le pays donateur.”</w:t>
      </w:r>
    </w:p>
    <w:p w14:paraId="007ED492" w14:textId="77777777" w:rsidR="00000000" w:rsidRPr="00850A62" w:rsidRDefault="00000000">
      <w:pPr>
        <w:spacing w:after="160" w:line="288" w:lineRule="auto"/>
        <w:ind w:left="720"/>
        <w:jc w:val="right"/>
        <w:rPr>
          <w:rFonts w:ascii="Garamond" w:hAnsi="Garamond"/>
        </w:rPr>
      </w:pPr>
      <w:r w:rsidRPr="00850A62">
        <w:rPr>
          <w:rFonts w:ascii="Garamond" w:eastAsia="Arial" w:hAnsi="Garamond" w:cs="Arial"/>
          <w:sz w:val="22"/>
        </w:rPr>
        <w:t>— Raphaël Granvaud, De l’huile sur le feu, Lux Éditeur, 2024</w:t>
      </w:r>
    </w:p>
    <w:p w14:paraId="404A6921" w14:textId="77777777" w:rsidR="00000000" w:rsidRPr="00850A62" w:rsidRDefault="00000000">
      <w:pPr>
        <w:spacing w:after="160" w:line="288" w:lineRule="auto"/>
        <w:rPr>
          <w:rFonts w:ascii="Garamond" w:hAnsi="Garamond"/>
        </w:rPr>
      </w:pPr>
      <w:r w:rsidRPr="00850A62">
        <w:rPr>
          <w:rFonts w:ascii="Segoe UI Symbol" w:eastAsia="Arial" w:hAnsi="Segoe UI Symbol" w:cs="Segoe UI Symbol"/>
          <w:sz w:val="22"/>
        </w:rPr>
        <w:t>★★★</w:t>
      </w:r>
    </w:p>
    <w:p w14:paraId="003E0890" w14:textId="77777777" w:rsidR="00000000" w:rsidRPr="00850A62" w:rsidRDefault="00000000">
      <w:pPr>
        <w:spacing w:after="160" w:line="288" w:lineRule="auto"/>
        <w:rPr>
          <w:rFonts w:ascii="Garamond" w:hAnsi="Garamond"/>
        </w:rPr>
      </w:pPr>
      <w:r w:rsidRPr="00850A62">
        <w:rPr>
          <w:rFonts w:ascii="Garamond" w:eastAsia="Arial" w:hAnsi="Garamond" w:cs="Arial"/>
          <w:sz w:val="22"/>
        </w:rPr>
        <w:t>Le premier constat est arithmétique. La France participait à moins de 1 % des besoins de financements humanitaires, alors que 19,6 millions de personnes avaient besoin d’assistance humanitaire au Sahel en 2021. Dans le même temps, les coûts militaires de la France sont restés plus importants et ont augmenté bien plus rapidement que les dépenses de stabilisation et développement dans les pays du G5 Sahel.</w:t>
      </w:r>
    </w:p>
    <w:p w14:paraId="003FF9AC" w14:textId="77777777" w:rsidR="00000000" w:rsidRPr="00850A62" w:rsidRDefault="00000000">
      <w:pPr>
        <w:spacing w:after="160" w:line="288" w:lineRule="auto"/>
        <w:rPr>
          <w:rFonts w:ascii="Garamond" w:hAnsi="Garamond"/>
        </w:rPr>
      </w:pPr>
      <w:r w:rsidRPr="00850A62">
        <w:rPr>
          <w:rFonts w:ascii="Garamond" w:eastAsia="Arial" w:hAnsi="Garamond" w:cs="Arial"/>
          <w:sz w:val="22"/>
        </w:rPr>
        <w:t>La traçabilité des fonds achève la démonstration. De 2012 à 2016, seuls 18 % des versements de la Banque mondiale apparaissent dans la comptabilité nationale du Tchad, 27 % pour l’aide états-unienne, 37 % pour l’UE et 60 % pour la France. Au Niger, 37 % des versements de la France avaient disparu, comme 71 % de ceux de l’Allemagne et la quasi-totalité de l’aide états-unienne. Les milliards annoncés n’arrivent pas. Mais les ONG qui les gèrent, elles, arrivent bien. L’ancien diplomate Laurent Bigot l’a formulé sans précaution : dans le nord du Mali, « aucun projet financé par l’aide au développement ne subsisterait cinq ans après son achèvement ». « L’échec de l’aide au développement au Sahel est total. » Ce n’est pas un pamphlet panafricaniste. C’est un diplomate français de terrain.</w:t>
      </w:r>
    </w:p>
    <w:p w14:paraId="01AFDE40" w14:textId="77777777" w:rsidR="00000000" w:rsidRPr="00850A62" w:rsidRDefault="00000000">
      <w:pPr>
        <w:spacing w:after="160" w:line="288" w:lineRule="auto"/>
        <w:rPr>
          <w:rFonts w:ascii="Garamond" w:hAnsi="Garamond"/>
        </w:rPr>
      </w:pPr>
      <w:r w:rsidRPr="00850A62">
        <w:rPr>
          <w:rFonts w:ascii="Segoe UI Symbol" w:eastAsia="Arial" w:hAnsi="Segoe UI Symbol" w:cs="Segoe UI Symbol"/>
          <w:sz w:val="22"/>
        </w:rPr>
        <w:lastRenderedPageBreak/>
        <w:t>★★★</w:t>
      </w:r>
    </w:p>
    <w:p w14:paraId="002B5E46" w14:textId="77777777" w:rsidR="00000000" w:rsidRPr="00850A62" w:rsidRDefault="00000000">
      <w:pPr>
        <w:spacing w:after="160" w:line="288" w:lineRule="auto"/>
        <w:rPr>
          <w:rFonts w:ascii="Garamond" w:hAnsi="Garamond"/>
        </w:rPr>
      </w:pPr>
      <w:r w:rsidRPr="00850A62">
        <w:rPr>
          <w:rFonts w:ascii="Garamond" w:eastAsia="Arial" w:hAnsi="Garamond" w:cs="Arial"/>
          <w:sz w:val="22"/>
        </w:rPr>
        <w:t>Le deuxième constat est structural. Le chercheur Jean-Pierre Olivier de Sardan a documenté le mécanisme profond : le développement tel qu’il est mené au Sahel souffre du même mal profond qui a handicapé l’opération Barkhane — tous deux ont pour particularité première d’être des interventions conçues, pilotées et financées essentiellement de l’extérieur par des experts qui ignorent les réalités locales. Les programmes d’aide standardisés, sous forme de « modèles voyageurs » qu’on exporte d’un pays à l’autre, sont « contournés, détournés, démembrés, par ceux qui en sont les bénéficiaires comme par ceux qui les mettent en œuvre sur le terrain ». Ce que le chercheur nomme la « revanche des contextes », les souverainistes sahéliens l’appellent l’ingérence habillée en service.</w:t>
      </w:r>
    </w:p>
    <w:p w14:paraId="52EDE6C2" w14:textId="77777777" w:rsidR="00000000" w:rsidRPr="00850A62" w:rsidRDefault="00000000">
      <w:pPr>
        <w:spacing w:after="160" w:line="288" w:lineRule="auto"/>
        <w:rPr>
          <w:rFonts w:ascii="Garamond" w:hAnsi="Garamond"/>
        </w:rPr>
      </w:pPr>
      <w:r w:rsidRPr="00850A62">
        <w:rPr>
          <w:rFonts w:ascii="Segoe UI Symbol" w:eastAsia="Arial" w:hAnsi="Segoe UI Symbol" w:cs="Segoe UI Symbol"/>
          <w:sz w:val="22"/>
        </w:rPr>
        <w:t>★★★</w:t>
      </w:r>
    </w:p>
    <w:p w14:paraId="0069424B" w14:textId="77777777" w:rsidR="00000000" w:rsidRPr="00850A62" w:rsidRDefault="00000000">
      <w:pPr>
        <w:spacing w:after="160" w:line="288" w:lineRule="auto"/>
        <w:rPr>
          <w:rFonts w:ascii="Garamond" w:hAnsi="Garamond"/>
        </w:rPr>
      </w:pPr>
      <w:r w:rsidRPr="00850A62">
        <w:rPr>
          <w:rFonts w:ascii="Garamond" w:eastAsia="Arial" w:hAnsi="Garamond" w:cs="Arial"/>
          <w:sz w:val="22"/>
        </w:rPr>
        <w:t>Le troisième constat est politique. Les ONG des droits humains — Human Rights Watch, Amnesty International — documentent réellement des exactions. Ce corpus ne le conteste pas. Il constate une asymétrie de déploiement. HRW publie des rapports sur les forces de sécurité maliennes et burkinabè. Elle n’a pas produit d’équivalent sur les activités clandestines de la DGSE au Sahel, sur les mercenaires colombiens recrutés par les EAU pour combattre en Afrique, ni sur les ex-légionnaires français coopérant avec le GUR ukrainien — confirmés par RTL France le 9 mai 2026. Nul incapacité. Un choix éditorial. Le choix éditorial a des bailleurs. Les bailleurs ont des intérêts.</w:t>
      </w:r>
    </w:p>
    <w:p w14:paraId="0BBA9273" w14:textId="77777777" w:rsidR="00000000" w:rsidRPr="00850A62" w:rsidRDefault="00000000">
      <w:pPr>
        <w:spacing w:after="160" w:line="288" w:lineRule="auto"/>
        <w:rPr>
          <w:rFonts w:ascii="Garamond" w:hAnsi="Garamond"/>
        </w:rPr>
      </w:pPr>
      <w:r w:rsidRPr="00850A62">
        <w:rPr>
          <w:rFonts w:ascii="Segoe UI Symbol" w:eastAsia="Arial" w:hAnsi="Segoe UI Symbol" w:cs="Segoe UI Symbol"/>
          <w:sz w:val="22"/>
        </w:rPr>
        <w:t>★★★</w:t>
      </w:r>
    </w:p>
    <w:p w14:paraId="0008EECC" w14:textId="77777777" w:rsidR="00000000" w:rsidRPr="00850A62" w:rsidRDefault="00000000">
      <w:pPr>
        <w:spacing w:after="160" w:line="288" w:lineRule="auto"/>
        <w:rPr>
          <w:rFonts w:ascii="Garamond" w:hAnsi="Garamond"/>
        </w:rPr>
      </w:pPr>
      <w:r w:rsidRPr="00850A62">
        <w:rPr>
          <w:rFonts w:ascii="Garamond" w:eastAsia="Arial" w:hAnsi="Garamond" w:cs="Arial"/>
          <w:sz w:val="22"/>
        </w:rPr>
        <w:t xml:space="preserve">Le quatrième constat est sécuritaire. En 2025, le Niger expulse le CICR de son territoire. Tiani motive cette décision dans son entretien à Télé Sahel : des réunions secrètes auraient eu lieu à Abuja en janvier et février 2025, impliquant des représentants occidentaux et des groupes armés, avec le CICR comme vecteur financier. [Général </w:t>
      </w:r>
      <w:r w:rsidRPr="00850A62">
        <w:rPr>
          <w:rFonts w:ascii="Garamond" w:eastAsia="Arial" w:hAnsi="Garamond" w:cs="Arial"/>
          <w:sz w:val="22"/>
        </w:rPr>
        <w:lastRenderedPageBreak/>
        <w:t>Abdourahamane Tiani, Président de la République du Niger, entretien Télé Sahel — affirmation non confirmée par une source indépendante à date de rédaction.] Le cinquième constat est économique. Pour gonfler les montants et tenir leurs promesses de solidarité internationale, les autorités comptabilisent sous la rubrique « aide au développement » des actions très diverses, voire de simples jeux d’écriture ne donnant lieu à aucun transfert de fonds. Les ONG en sont fréquemment le vecteur opérationnel.</w:t>
      </w:r>
    </w:p>
    <w:p w14:paraId="0F90F476" w14:textId="77777777" w:rsidR="00000000" w:rsidRPr="00850A62" w:rsidRDefault="00000000">
      <w:pPr>
        <w:spacing w:after="160" w:line="288" w:lineRule="auto"/>
        <w:rPr>
          <w:rFonts w:ascii="Garamond" w:hAnsi="Garamond"/>
        </w:rPr>
      </w:pPr>
      <w:r w:rsidRPr="00850A62">
        <w:rPr>
          <w:rFonts w:ascii="Segoe UI Symbol" w:eastAsia="Arial" w:hAnsi="Segoe UI Symbol" w:cs="Segoe UI Symbol"/>
          <w:sz w:val="22"/>
        </w:rPr>
        <w:t>★★★</w:t>
      </w:r>
    </w:p>
    <w:p w14:paraId="00391736" w14:textId="77777777" w:rsidR="00000000" w:rsidRPr="00850A62" w:rsidRDefault="00000000">
      <w:pPr>
        <w:spacing w:after="160" w:line="288" w:lineRule="auto"/>
        <w:rPr>
          <w:rFonts w:ascii="Garamond" w:hAnsi="Garamond"/>
        </w:rPr>
      </w:pPr>
      <w:r w:rsidRPr="00850A62">
        <w:rPr>
          <w:rFonts w:ascii="Garamond" w:eastAsia="Arial" w:hAnsi="Garamond" w:cs="Arial"/>
          <w:sz w:val="22"/>
        </w:rPr>
        <w:t>Le sixième constat est nominatif. Human Rights Watch n’est pas une organisation neutre. Philippe Bolopion, directeur de HRW pour la communication : ancien correspondant de RFI, Le Monde et France 24 — les trois médias expulsés successivement du Mali, du Burkina Faso et du Niger. Il a également dirigé le « Liberty Fund » de la société TOBAM — un fonds d’investissement qui « gagne de l’argent en pariant financièrement contre les pays considérés comme autoritaires ». Les rapports de HRW « collent cette étiquette » sur des États cibles. Ces étiquettes « valorisent le fonds d’investissement ». Le rapport sur les droits humains et le pari financier contre le pays ciblé sont le même mouvement.</w:t>
      </w:r>
    </w:p>
    <w:p w14:paraId="002BE4B1" w14:textId="77777777" w:rsidR="00000000" w:rsidRPr="00850A62" w:rsidRDefault="00000000">
      <w:pPr>
        <w:spacing w:after="160" w:line="288" w:lineRule="auto"/>
        <w:ind w:left="720"/>
        <w:rPr>
          <w:rFonts w:ascii="Garamond" w:hAnsi="Garamond"/>
        </w:rPr>
      </w:pPr>
      <w:r w:rsidRPr="00850A62">
        <w:rPr>
          <w:rFonts w:ascii="Garamond" w:eastAsia="Arial" w:hAnsi="Garamond" w:cs="Arial"/>
          <w:i/>
          <w:sz w:val="22"/>
        </w:rPr>
        <w:t>“Une arme de guerre idéologique. Un acteur politique qui défend une vision atlantiste du monde.”</w:t>
      </w:r>
    </w:p>
    <w:p w14:paraId="0017ED73" w14:textId="77777777" w:rsidR="00000000" w:rsidRPr="00850A62" w:rsidRDefault="00000000">
      <w:pPr>
        <w:spacing w:after="160" w:line="288" w:lineRule="auto"/>
        <w:ind w:left="720"/>
        <w:jc w:val="right"/>
        <w:rPr>
          <w:rFonts w:ascii="Garamond" w:hAnsi="Garamond"/>
        </w:rPr>
      </w:pPr>
      <w:r w:rsidRPr="00850A62">
        <w:rPr>
          <w:rFonts w:ascii="Garamond" w:eastAsia="Arial" w:hAnsi="Garamond" w:cs="Arial"/>
          <w:sz w:val="22"/>
        </w:rPr>
        <w:t>— Nathalie Yamb, sur Human Rights Watch</w:t>
      </w:r>
    </w:p>
    <w:p w14:paraId="002DD532" w14:textId="77777777" w:rsidR="00000000" w:rsidRPr="00850A62" w:rsidRDefault="00000000">
      <w:pPr>
        <w:spacing w:after="160" w:line="288" w:lineRule="auto"/>
        <w:rPr>
          <w:rFonts w:ascii="Garamond" w:hAnsi="Garamond"/>
        </w:rPr>
      </w:pPr>
      <w:r w:rsidRPr="00850A62">
        <w:rPr>
          <w:rFonts w:ascii="Garamond" w:eastAsia="Arial" w:hAnsi="Garamond" w:cs="Arial"/>
          <w:sz w:val="22"/>
        </w:rPr>
        <w:t>La mécanique de l’étranglement économique est documentée en cascade. Un rapport HRW qualifie un État d’« autoritaire ». Les agences de notation dégradent sa note souveraine. Le coût d’emprunt augmente. La Banque mondiale et le FMI conditionnent ou suspendent leurs financements. L’étranglement économique est déguisé en préoccupation humanitaire. La conclusion n’est pas l’abolition de l’humanitaire. C’est la fin de son immunité analytique.</w:t>
      </w:r>
    </w:p>
    <w:p w14:paraId="46FF0C90" w14:textId="77777777" w:rsidR="00000000" w:rsidRPr="00850A62" w:rsidRDefault="00000000">
      <w:pPr>
        <w:spacing w:after="160" w:line="288" w:lineRule="auto"/>
        <w:rPr>
          <w:rFonts w:ascii="Garamond" w:hAnsi="Garamond"/>
        </w:rPr>
      </w:pPr>
      <w:r w:rsidRPr="00850A62">
        <w:rPr>
          <w:rFonts w:ascii="Segoe UI Symbol" w:eastAsia="Arial" w:hAnsi="Segoe UI Symbol" w:cs="Segoe UI Symbol"/>
          <w:sz w:val="22"/>
        </w:rPr>
        <w:lastRenderedPageBreak/>
        <w:t>★★★</w:t>
      </w:r>
    </w:p>
    <w:p w14:paraId="00830766" w14:textId="77777777" w:rsidR="00000000" w:rsidRPr="00850A62" w:rsidRDefault="00000000">
      <w:pPr>
        <w:rPr>
          <w:rFonts w:ascii="Garamond" w:hAnsi="Garamond"/>
        </w:rPr>
      </w:pPr>
      <w:r w:rsidRPr="00850A62">
        <w:rPr>
          <w:rFonts w:ascii="Garamond" w:hAnsi="Garamond"/>
        </w:rPr>
        <w:br w:type="page"/>
      </w:r>
    </w:p>
    <w:p w14:paraId="00830764" w14:textId="77777777" w:rsidR="00000000" w:rsidRPr="00850A62" w:rsidRDefault="00000000">
      <w:pPr>
        <w:pStyle w:val="Titre2"/>
        <w:pageBreakBefore/>
        <w:pBdr>
          <w:bottom w:val="single" w:sz="4" w:space="4" w:color="888888"/>
        </w:pBdr>
        <w:spacing w:before="720" w:after="280" w:line="288" w:lineRule="auto"/>
        <w:rPr>
          <w:rFonts w:ascii="Garamond" w:hAnsi="Garamond"/>
        </w:rPr>
      </w:pPr>
      <w:r w:rsidRPr="00850A62">
        <w:rPr>
          <w:rFonts w:ascii="Garamond" w:eastAsia="Arial" w:hAnsi="Garamond" w:cs="Arial"/>
          <w:b/>
          <w:bCs/>
          <w:color w:val="1A1A2E"/>
          <w:sz w:val="28"/>
        </w:rPr>
        <w:lastRenderedPageBreak/>
        <w:t>Chapitre 25d — La CPI : justice universelle ou justice à sens unique ?</w:t>
      </w:r>
    </w:p>
    <w:p w14:paraId="0009F244" w14:textId="77777777" w:rsidR="00000000" w:rsidRPr="00850A62" w:rsidRDefault="00000000">
      <w:pPr>
        <w:spacing w:after="160" w:line="288" w:lineRule="auto"/>
        <w:rPr>
          <w:rFonts w:ascii="Garamond" w:hAnsi="Garamond"/>
        </w:rPr>
      </w:pPr>
      <w:r w:rsidRPr="00850A62">
        <w:rPr>
          <w:rFonts w:ascii="Garamond" w:eastAsia="Arial" w:hAnsi="Garamond" w:cs="Arial"/>
          <w:sz w:val="22"/>
        </w:rPr>
        <w:t>Il existe un tribunal pénal international. Il siège à La Haye. Il dispose d’un budget de 180 millions d’euros par an. Il a prononcé, depuis sa création en 2002, des condamnations contre des ressortissants de : République Démocratique du Congo, Ouganda, République Centrafricaine, Mali, Côte d’Ivoire, Libye, Soudan, Kenya, Géorgie. Aucune contre un ressortissant français. Aucune contre un ressortissant américain. Aucune contre un ressortissant israélien. La géographie de la justice dit tout ce qu’on a besoin de savoir sur la nature de la justice.</w:t>
      </w:r>
    </w:p>
    <w:p w14:paraId="4191C4E8" w14:textId="77777777" w:rsidR="00000000" w:rsidRPr="00850A62" w:rsidRDefault="00000000">
      <w:pPr>
        <w:spacing w:after="160" w:line="288" w:lineRule="auto"/>
        <w:rPr>
          <w:rFonts w:ascii="Garamond" w:hAnsi="Garamond"/>
        </w:rPr>
      </w:pPr>
      <w:r w:rsidRPr="00850A62">
        <w:rPr>
          <w:rFonts w:ascii="Segoe UI Symbol" w:eastAsia="Arial" w:hAnsi="Segoe UI Symbol" w:cs="Segoe UI Symbol"/>
          <w:sz w:val="22"/>
        </w:rPr>
        <w:t>★★★</w:t>
      </w:r>
    </w:p>
    <w:p w14:paraId="007913AE" w14:textId="77777777" w:rsidR="00000000" w:rsidRPr="00850A62" w:rsidRDefault="00000000">
      <w:pPr>
        <w:spacing w:after="160" w:line="288" w:lineRule="auto"/>
        <w:rPr>
          <w:rFonts w:ascii="Garamond" w:hAnsi="Garamond"/>
        </w:rPr>
      </w:pPr>
      <w:r w:rsidRPr="00850A62">
        <w:rPr>
          <w:rFonts w:ascii="Garamond" w:eastAsia="Arial" w:hAnsi="Garamond" w:cs="Arial"/>
          <w:sz w:val="22"/>
        </w:rPr>
        <w:t>Le 3 janvier 2021, l’armée française frappe un rassemblement dans le village de Bounti, région de Mopti, Mali. La MINUSMA enquête pendant six semaines. Son rapport est formel : il s’agissait d’un mariage. 22 civils morts. 3 combattants parmi les victimes. Le ministère français des Armées maintient sa version et tente de discréditer le rapport onusien. La CPI n’ouvre aucune enquête préliminaire.</w:t>
      </w:r>
    </w:p>
    <w:p w14:paraId="003C4054" w14:textId="77777777" w:rsidR="00000000" w:rsidRPr="00850A62" w:rsidRDefault="00000000">
      <w:pPr>
        <w:spacing w:after="160" w:line="288" w:lineRule="auto"/>
        <w:rPr>
          <w:rFonts w:ascii="Garamond" w:hAnsi="Garamond"/>
        </w:rPr>
      </w:pPr>
      <w:r w:rsidRPr="00850A62">
        <w:rPr>
          <w:rFonts w:ascii="Garamond" w:eastAsia="Arial" w:hAnsi="Garamond" w:cs="Arial"/>
          <w:sz w:val="22"/>
        </w:rPr>
        <w:t>Le massacre de Moura. 27-31 mars 2022. L’armée malienne, appuyée par des instructeurs russes, attaque la commune de Moura. Entre 400 et 600 morts selon Human Rights Watch. La France se dit « gravement préoccupée ». La CPI ouvre une analyse préliminaire. Le sélectif est documenté.</w:t>
      </w:r>
    </w:p>
    <w:p w14:paraId="0057986C" w14:textId="77777777" w:rsidR="00000000" w:rsidRPr="00850A62" w:rsidRDefault="00000000">
      <w:pPr>
        <w:spacing w:after="160" w:line="288" w:lineRule="auto"/>
        <w:rPr>
          <w:rFonts w:ascii="Garamond" w:hAnsi="Garamond"/>
        </w:rPr>
      </w:pPr>
      <w:r w:rsidRPr="00850A62">
        <w:rPr>
          <w:rFonts w:ascii="Garamond" w:eastAsia="Arial" w:hAnsi="Garamond" w:cs="Arial"/>
          <w:sz w:val="22"/>
        </w:rPr>
        <w:t>Le 19 août 2024, les trois ministres des Affaires étrangères de l’AES saisissent conjointement le Conseil de sécurité de l’ONU pour « soutien ouvert et assumé du Gouvernement de la République d’Ukraine au terrorisme international, en particulier au Sahel ». [Communiqué conjoint AES, 19/08/2024] Le Conseil de sécurité, dont la France est membre permanent avec droit de veto, reçoit la demande. Le Conseil n’agit pas.</w:t>
      </w:r>
    </w:p>
    <w:p w14:paraId="103BD4E5" w14:textId="77777777" w:rsidR="00000000" w:rsidRPr="00850A62" w:rsidRDefault="00000000">
      <w:pPr>
        <w:spacing w:after="160" w:line="288" w:lineRule="auto"/>
        <w:rPr>
          <w:rFonts w:ascii="Garamond" w:hAnsi="Garamond"/>
        </w:rPr>
      </w:pPr>
      <w:r w:rsidRPr="00850A62">
        <w:rPr>
          <w:rFonts w:ascii="Segoe UI Symbol" w:eastAsia="Arial" w:hAnsi="Segoe UI Symbol" w:cs="Segoe UI Symbol"/>
          <w:sz w:val="22"/>
        </w:rPr>
        <w:lastRenderedPageBreak/>
        <w:t>★★★</w:t>
      </w:r>
    </w:p>
    <w:p w14:paraId="005BFF48" w14:textId="77777777" w:rsidR="00000000" w:rsidRPr="00850A62" w:rsidRDefault="00000000">
      <w:pPr>
        <w:spacing w:after="160" w:line="288" w:lineRule="auto"/>
        <w:rPr>
          <w:rFonts w:ascii="Garamond" w:hAnsi="Garamond"/>
        </w:rPr>
      </w:pPr>
      <w:r w:rsidRPr="00850A62">
        <w:rPr>
          <w:rFonts w:ascii="Garamond" w:eastAsia="Arial" w:hAnsi="Garamond" w:cs="Arial"/>
          <w:sz w:val="22"/>
        </w:rPr>
        <w:t>L’affaire Gbagbo. Laurent Gbagbo est arrêté en 2011 sur intervention militaire française directe, transféré à La Haye, détenu onze ans, acquitté en 2021. Acquitté après onze ans de détention. Aucune réparation substantielle versée. Sarkozy, dont les forces ont participé à sa capture, n’a jamais été entendu par la CPI.</w:t>
      </w:r>
    </w:p>
    <w:p w14:paraId="002A0943" w14:textId="77777777" w:rsidR="00000000" w:rsidRPr="00850A62" w:rsidRDefault="00000000">
      <w:pPr>
        <w:spacing w:after="160" w:line="288" w:lineRule="auto"/>
        <w:ind w:left="720"/>
        <w:rPr>
          <w:rFonts w:ascii="Garamond" w:hAnsi="Garamond"/>
        </w:rPr>
      </w:pPr>
      <w:r w:rsidRPr="00850A62">
        <w:rPr>
          <w:rFonts w:ascii="Garamond" w:eastAsia="Arial" w:hAnsi="Garamond" w:cs="Arial"/>
          <w:i/>
          <w:sz w:val="22"/>
        </w:rPr>
        <w:t>“La CPI ne peut pas être crédible tant qu’elle traitera différemment selon que les crimes sont commis par les puissants ou les faibles.”</w:t>
      </w:r>
    </w:p>
    <w:p w14:paraId="000F1A55" w14:textId="77777777" w:rsidR="00000000" w:rsidRPr="00850A62" w:rsidRDefault="00000000">
      <w:pPr>
        <w:spacing w:after="160" w:line="288" w:lineRule="auto"/>
        <w:ind w:left="720"/>
        <w:jc w:val="right"/>
        <w:rPr>
          <w:rFonts w:ascii="Garamond" w:hAnsi="Garamond"/>
        </w:rPr>
      </w:pPr>
      <w:r w:rsidRPr="00850A62">
        <w:rPr>
          <w:rFonts w:ascii="Garamond" w:eastAsia="Arial" w:hAnsi="Garamond" w:cs="Arial"/>
          <w:sz w:val="22"/>
        </w:rPr>
        <w:t>— Procureur Karim Khan, discours d’installation, La Haye, 2021 [Source institutionnelle CPI]</w:t>
      </w:r>
    </w:p>
    <w:p w14:paraId="00602482" w14:textId="77777777" w:rsidR="00000000" w:rsidRDefault="00000000">
      <w:pPr>
        <w:spacing w:after="160" w:line="288" w:lineRule="auto"/>
      </w:pPr>
      <w:r w:rsidRPr="00850A62">
        <w:rPr>
          <w:rFonts w:ascii="Garamond" w:eastAsia="Arial" w:hAnsi="Garamond" w:cs="Arial"/>
          <w:sz w:val="22"/>
        </w:rPr>
        <w:t>Le 22 septembre 2025, les trois États de l’AES franchissent une étape institutionnelle irréversible. Le Burkina Faso, le Mali et le Niger annoncent conjointement leur retrait de la Cour pénale internationale. La CPI conserve sa compétence sur tous les faits commis pendant la période d’adhésion. La rupture institutionnelle est complète : CEDEAO (janvier 2024), OIF (mars 2025), CPI (septembre 2025). Chaque étape rend la précédente irréversible</w:t>
      </w:r>
      <w:r>
        <w:rPr>
          <w:rFonts w:ascii="Georgia" w:eastAsia="Arial" w:hAnsi="Georgia" w:cs="Arial"/>
          <w:sz w:val="22"/>
        </w:rPr>
        <w:t>.</w:t>
      </w:r>
    </w:p>
    <w:p w14:paraId="62631C26" w14:textId="77777777" w:rsidR="00000000" w:rsidRDefault="00000000">
      <w:pPr>
        <w:spacing w:after="160" w:line="288" w:lineRule="auto"/>
      </w:pPr>
      <w:r>
        <w:rPr>
          <w:rFonts w:ascii="Georgia" w:eastAsia="Arial" w:hAnsi="Georgia" w:cs="Arial"/>
          <w:sz w:val="22"/>
        </w:rPr>
        <w:t>★★★</w:t>
      </w:r>
    </w:p>
    <w:p w14:paraId="0014115D" w14:textId="77777777" w:rsidR="00000000" w:rsidRDefault="00000000">
      <w:r>
        <w:br w:type="page"/>
      </w:r>
    </w:p>
    <w:p w14:paraId="0014115B" w14:textId="77777777" w:rsidR="00000000"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25e — La diaspora en guerre : du vecteur d’influence au front de résistance</w:t>
      </w:r>
    </w:p>
    <w:p w14:paraId="005E1775" w14:textId="77777777" w:rsidR="00000000" w:rsidRDefault="00000000">
      <w:pPr>
        <w:spacing w:after="160" w:line="288" w:lineRule="auto"/>
      </w:pPr>
      <w:r>
        <w:rPr>
          <w:rFonts w:ascii="Georgia" w:eastAsia="Arial" w:hAnsi="Georgia" w:cs="Arial"/>
          <w:sz w:val="22"/>
        </w:rPr>
        <w:t>Ils vivent à Paris, à Genève, à Bruxelles, à Montréal, à Londres. Ils paient leurs impôts en Europe. Ils envoient des virements à Bamako, Ouagadougou, Niamey. Et depuis 2020, ils font quelque chose que leurs parents n’avaient pas fait : ils se battent. Pas avec des armes. Avec des mots, des analyses, des comptes Twitter, des chaînes YouTube, des tribunes dans des journaux que personne ne leur demandait d’écrire. La diaspora panafricaniste est devenue un front de guerre. Elle est traitée comme tel par ses adversaires.</w:t>
      </w:r>
    </w:p>
    <w:p w14:paraId="0030E597" w14:textId="77777777" w:rsidR="00000000" w:rsidRDefault="00000000">
      <w:pPr>
        <w:spacing w:after="160" w:line="288" w:lineRule="auto"/>
        <w:ind w:left="720"/>
      </w:pPr>
      <w:r>
        <w:rPr>
          <w:rFonts w:ascii="Georgia" w:eastAsia="Arial" w:hAnsi="Georgia" w:cs="Arial"/>
          <w:i/>
          <w:sz w:val="22"/>
        </w:rPr>
        <w:t>“L’école cyber du 43e BIMA forme des e-patrouilleurs avec un objectif précis : critiquer la présence russe en Afrique sur les réseaux sociaux et cibler nommément les panafricanistes.”</w:t>
      </w:r>
    </w:p>
    <w:p w14:paraId="00600AFB" w14:textId="77777777" w:rsidR="00000000" w:rsidRDefault="00000000">
      <w:pPr>
        <w:spacing w:after="160" w:line="288" w:lineRule="auto"/>
        <w:ind w:left="720"/>
        <w:jc w:val="right"/>
      </w:pPr>
      <w:r>
        <w:rPr>
          <w:rFonts w:ascii="Georgia" w:eastAsia="Arial" w:hAnsi="Georgia" w:cs="Arial"/>
          <w:sz w:val="22"/>
        </w:rPr>
        <w:t>— Thomas Dietrich, L’armée fantôme de Paris, 2024</w:t>
      </w:r>
    </w:p>
    <w:p w14:paraId="0F3BB82C" w14:textId="77777777" w:rsidR="00000000" w:rsidRDefault="00000000">
      <w:pPr>
        <w:spacing w:after="160" w:line="288" w:lineRule="auto"/>
      </w:pPr>
      <w:r>
        <w:rPr>
          <w:rFonts w:ascii="Georgia" w:eastAsia="Arial" w:hAnsi="Georgia" w:cs="Arial"/>
          <w:sz w:val="22"/>
        </w:rPr>
        <w:t>★★★</w:t>
      </w:r>
    </w:p>
    <w:p w14:paraId="0095C5BE" w14:textId="77777777" w:rsidR="00000000" w:rsidRPr="003C7BA0" w:rsidRDefault="00000000">
      <w:pPr>
        <w:spacing w:after="160" w:line="288" w:lineRule="auto"/>
        <w:rPr>
          <w:rFonts w:ascii="Garamond" w:hAnsi="Garamond"/>
        </w:rPr>
      </w:pPr>
      <w:r>
        <w:rPr>
          <w:rFonts w:ascii="Georgia" w:eastAsia="Arial" w:hAnsi="Georgia" w:cs="Arial"/>
          <w:sz w:val="22"/>
        </w:rPr>
        <w:t>L</w:t>
      </w:r>
      <w:r w:rsidRPr="003C7BA0">
        <w:rPr>
          <w:rFonts w:ascii="Garamond" w:eastAsia="Arial" w:hAnsi="Garamond" w:cs="Arial"/>
          <w:sz w:val="22"/>
        </w:rPr>
        <w:t>e ciblage est documenté. Dietrich publie le 13 juillet 2024 son enquête sur l’armée fantôme de Paris. Il y documente l’école cyber du 43e BIMA dont la mission explicite est de cibler les panafricanistes sur les réseaux sociaux. Tiani, dans son discours du 13 novembre 2025, confirme l’existence d’un appel d’offre public lancé en septembre 2025 pour recruter des influenceurs africains chargés de déstabiliser l’AES informationnellement. Deux sources indépendantes — un journaliste français d’investigation et un chef d’État africain — convergent sur le même mécanisme.</w:t>
      </w:r>
    </w:p>
    <w:p w14:paraId="0021450C" w14:textId="77777777" w:rsidR="00000000" w:rsidRPr="003C7BA0" w:rsidRDefault="00000000">
      <w:pPr>
        <w:spacing w:after="160" w:line="288" w:lineRule="auto"/>
        <w:rPr>
          <w:rFonts w:ascii="Garamond" w:hAnsi="Garamond"/>
        </w:rPr>
      </w:pPr>
      <w:r w:rsidRPr="003C7BA0">
        <w:rPr>
          <w:rFonts w:ascii="Garamond" w:eastAsia="Arial" w:hAnsi="Garamond" w:cs="Arial"/>
          <w:sz w:val="22"/>
        </w:rPr>
        <w:t xml:space="preserve">Nathalie Yamb opère depuis la Suisse. Franklin Nyamsi, philosophe franco-camerounais, opère depuis Paris. Jonathan Batenguène opère depuis l’espace médiatique panafricaniste. Ces voix existent dans </w:t>
      </w:r>
      <w:r w:rsidRPr="003C7BA0">
        <w:rPr>
          <w:rFonts w:ascii="Garamond" w:eastAsia="Arial" w:hAnsi="Garamond" w:cs="Arial"/>
          <w:sz w:val="22"/>
        </w:rPr>
        <w:lastRenderedPageBreak/>
        <w:t>l’espace médiatique européen et y constituent un front de résistance informationnelle. La diaspora qui envoie 40 milliards de dollars par an vers l’Afrique subsaharienne est une puissance financière autonome. La diaspora qui produit du contre-narratif crédible dans l’espace médiatique européen est une puissance informationnelle autonome.</w:t>
      </w:r>
    </w:p>
    <w:p w14:paraId="011525B6" w14:textId="77777777" w:rsidR="00000000" w:rsidRPr="003C7BA0" w:rsidRDefault="00000000">
      <w:pPr>
        <w:spacing w:after="160" w:line="288" w:lineRule="auto"/>
        <w:rPr>
          <w:rFonts w:ascii="Garamond" w:hAnsi="Garamond"/>
        </w:rPr>
      </w:pPr>
      <w:r w:rsidRPr="003C7BA0">
        <w:rPr>
          <w:rFonts w:ascii="Segoe UI Symbol" w:eastAsia="Arial" w:hAnsi="Segoe UI Symbol" w:cs="Segoe UI Symbol"/>
          <w:sz w:val="22"/>
        </w:rPr>
        <w:t>★★★</w:t>
      </w:r>
    </w:p>
    <w:p w14:paraId="005E592E" w14:textId="77777777" w:rsidR="00000000" w:rsidRPr="003C7BA0" w:rsidRDefault="00000000">
      <w:pPr>
        <w:spacing w:after="160" w:line="288" w:lineRule="auto"/>
        <w:rPr>
          <w:rFonts w:ascii="Garamond" w:hAnsi="Garamond"/>
        </w:rPr>
      </w:pPr>
      <w:r w:rsidRPr="003C7BA0">
        <w:rPr>
          <w:rFonts w:ascii="Garamond" w:eastAsia="Arial" w:hAnsi="Garamond" w:cs="Arial"/>
          <w:sz w:val="22"/>
        </w:rPr>
        <w:t>La diaspora n’est pas un bloc. Elle est traversée par les mêmes clivages que les sociétés africaines. Il y a des compradores de la diaspora : formés en France, installés en France, dont la carrière dépend de réseaux franco-africains qu’une rupture souverainiste déstabiliserait. Hassoumi Massaoudou qualifie les mobilisations populaires nigériennes de « chorégraphies achetées à 1 500 euros » depuis LCI à Paris. Il est lui-même diaspora. Il choisit le narratif de l’Élysée contre celui de son propre peuple. C’est ce que Nathalie Yamb appelle le « complexe du colonisé ».</w:t>
      </w:r>
    </w:p>
    <w:p w14:paraId="235473A9" w14:textId="77777777" w:rsidR="00000000" w:rsidRPr="003C7BA0" w:rsidRDefault="00000000">
      <w:pPr>
        <w:spacing w:after="160" w:line="288" w:lineRule="auto"/>
        <w:ind w:left="720"/>
        <w:rPr>
          <w:rFonts w:ascii="Garamond" w:hAnsi="Garamond"/>
        </w:rPr>
      </w:pPr>
      <w:r w:rsidRPr="003C7BA0">
        <w:rPr>
          <w:rFonts w:ascii="Garamond" w:eastAsia="Arial" w:hAnsi="Garamond" w:cs="Arial"/>
          <w:i/>
          <w:sz w:val="22"/>
        </w:rPr>
        <w:t>“Autrefois, Paris parlait à l’Afrique. Désormais, elle doit convaincre l’Afrique.”</w:t>
      </w:r>
    </w:p>
    <w:p w14:paraId="79E5EB3D" w14:textId="77777777" w:rsidR="00000000" w:rsidRPr="003C7BA0" w:rsidRDefault="00000000">
      <w:pPr>
        <w:spacing w:after="160" w:line="288" w:lineRule="auto"/>
        <w:ind w:left="720"/>
        <w:jc w:val="right"/>
        <w:rPr>
          <w:rFonts w:ascii="Garamond" w:hAnsi="Garamond"/>
        </w:rPr>
      </w:pPr>
      <w:r w:rsidRPr="003C7BA0">
        <w:rPr>
          <w:rFonts w:ascii="Garamond" w:eastAsia="Arial" w:hAnsi="Garamond" w:cs="Arial"/>
          <w:sz w:val="22"/>
        </w:rPr>
        <w:t>— Jonathan Batenguène, Panafrican Média TV, 10 mai 2026</w:t>
      </w:r>
    </w:p>
    <w:p w14:paraId="047E8E7E" w14:textId="77777777" w:rsidR="00000000" w:rsidRPr="003C7BA0" w:rsidRDefault="00000000">
      <w:pPr>
        <w:spacing w:after="160" w:line="288" w:lineRule="auto"/>
        <w:rPr>
          <w:rFonts w:ascii="Garamond" w:hAnsi="Garamond"/>
        </w:rPr>
      </w:pPr>
      <w:r w:rsidRPr="003C7BA0">
        <w:rPr>
          <w:rFonts w:ascii="Segoe UI Symbol" w:eastAsia="Arial" w:hAnsi="Segoe UI Symbol" w:cs="Segoe UI Symbol"/>
          <w:sz w:val="22"/>
        </w:rPr>
        <w:t>★★★</w:t>
      </w:r>
    </w:p>
    <w:p w14:paraId="001BCB50" w14:textId="77777777" w:rsidR="00000000" w:rsidRPr="003C7BA0" w:rsidRDefault="00000000">
      <w:pPr>
        <w:rPr>
          <w:rFonts w:ascii="Garamond" w:hAnsi="Garamond"/>
        </w:rPr>
      </w:pPr>
      <w:r w:rsidRPr="003C7BA0">
        <w:rPr>
          <w:rFonts w:ascii="Garamond" w:hAnsi="Garamond"/>
        </w:rPr>
        <w:br w:type="page"/>
      </w:r>
    </w:p>
    <w:p w14:paraId="001BCB4E" w14:textId="77777777" w:rsidR="00000000" w:rsidRPr="003C7BA0" w:rsidRDefault="00000000">
      <w:pPr>
        <w:pStyle w:val="Titre2"/>
        <w:pageBreakBefore/>
        <w:pBdr>
          <w:bottom w:val="single" w:sz="4" w:space="4" w:color="888888"/>
        </w:pBdr>
        <w:spacing w:before="720" w:after="280" w:line="288" w:lineRule="auto"/>
        <w:rPr>
          <w:rFonts w:ascii="Garamond" w:hAnsi="Garamond"/>
        </w:rPr>
      </w:pPr>
      <w:r w:rsidRPr="003C7BA0">
        <w:rPr>
          <w:rFonts w:ascii="Garamond" w:eastAsia="Arial" w:hAnsi="Garamond" w:cs="Arial"/>
          <w:b/>
          <w:bCs/>
          <w:color w:val="1A1A2E"/>
          <w:sz w:val="28"/>
        </w:rPr>
        <w:lastRenderedPageBreak/>
        <w:t>Chapitre 25f — Dieu comme terrain de guerre : le religieux dans la stratégie de domination</w:t>
      </w:r>
    </w:p>
    <w:p w14:paraId="0026CBCF" w14:textId="77777777" w:rsidR="00000000" w:rsidRPr="003C7BA0" w:rsidRDefault="00000000">
      <w:pPr>
        <w:spacing w:after="160" w:line="288" w:lineRule="auto"/>
        <w:rPr>
          <w:rFonts w:ascii="Garamond" w:hAnsi="Garamond"/>
        </w:rPr>
      </w:pPr>
      <w:r w:rsidRPr="003C7BA0">
        <w:rPr>
          <w:rFonts w:ascii="Garamond" w:eastAsia="Arial" w:hAnsi="Garamond" w:cs="Arial"/>
          <w:sz w:val="22"/>
        </w:rPr>
        <w:t>La religion précède l’armée. Toujours. La colonisation française au Sahel a commencé avec les missionnaires. Les jihadistes du XXIe siècle commencent avec les imams. Les évangélistes américains commencent avec les Bibles. Dans les trois cas, la logique est identique : occuper l’espace cognitif avant d’occuper l’espace physique. Qui contrôle la cosmologie contrôle le consentement.</w:t>
      </w:r>
    </w:p>
    <w:p w14:paraId="0053EB6C" w14:textId="77777777" w:rsidR="00000000" w:rsidRPr="003C7BA0" w:rsidRDefault="00000000">
      <w:pPr>
        <w:spacing w:after="160" w:line="288" w:lineRule="auto"/>
        <w:ind w:left="720"/>
        <w:rPr>
          <w:rFonts w:ascii="Garamond" w:hAnsi="Garamond"/>
        </w:rPr>
      </w:pPr>
      <w:r w:rsidRPr="003C7BA0">
        <w:rPr>
          <w:rFonts w:ascii="Garamond" w:eastAsia="Arial" w:hAnsi="Garamond" w:cs="Arial"/>
          <w:i/>
          <w:sz w:val="22"/>
        </w:rPr>
        <w:t>“Le salafisme et les courants wahhabites n’entrent pas dans les sociétés sahéliennes par la force. Ils entrent par les mosquées, les écoles coraniques, les financements étrangers — occupant les espaces mentaux avant que les groupes armés n’occupent les espaces physiques.”</w:t>
      </w:r>
    </w:p>
    <w:p w14:paraId="0005E397" w14:textId="77777777" w:rsidR="00000000" w:rsidRPr="003C7BA0" w:rsidRDefault="00000000">
      <w:pPr>
        <w:spacing w:after="160" w:line="288" w:lineRule="auto"/>
        <w:ind w:left="720"/>
        <w:jc w:val="right"/>
        <w:rPr>
          <w:rFonts w:ascii="Garamond" w:hAnsi="Garamond"/>
        </w:rPr>
      </w:pPr>
      <w:r w:rsidRPr="003C7BA0">
        <w:rPr>
          <w:rFonts w:ascii="Garamond" w:eastAsia="Arial" w:hAnsi="Garamond" w:cs="Arial"/>
          <w:sz w:val="22"/>
        </w:rPr>
        <w:t>— Banda Kani, analyste panafricaniste</w:t>
      </w:r>
    </w:p>
    <w:p w14:paraId="062D354B" w14:textId="77777777" w:rsidR="00000000" w:rsidRPr="003C7BA0" w:rsidRDefault="00000000">
      <w:pPr>
        <w:spacing w:after="160" w:line="288" w:lineRule="auto"/>
        <w:rPr>
          <w:rFonts w:ascii="Garamond" w:hAnsi="Garamond"/>
        </w:rPr>
      </w:pPr>
      <w:r w:rsidRPr="003C7BA0">
        <w:rPr>
          <w:rFonts w:ascii="Segoe UI Symbol" w:eastAsia="Arial" w:hAnsi="Segoe UI Symbol" w:cs="Segoe UI Symbol"/>
          <w:sz w:val="22"/>
        </w:rPr>
        <w:t>★★★</w:t>
      </w:r>
    </w:p>
    <w:p w14:paraId="003A50A7" w14:textId="77777777" w:rsidR="00000000" w:rsidRPr="003C7BA0" w:rsidRDefault="00000000">
      <w:pPr>
        <w:spacing w:after="160" w:line="288" w:lineRule="auto"/>
        <w:rPr>
          <w:rFonts w:ascii="Garamond" w:hAnsi="Garamond"/>
        </w:rPr>
      </w:pPr>
      <w:r w:rsidRPr="003C7BA0">
        <w:rPr>
          <w:rFonts w:ascii="Garamond" w:eastAsia="Arial" w:hAnsi="Garamond" w:cs="Arial"/>
          <w:sz w:val="22"/>
        </w:rPr>
        <w:t>Capitaine Ibrahim Traoré, président de la transition du Burkina Faso (MPSR), refuse 200 mosquées financées par l’Arabie Saoudite. Sa réponse est devenue une formule de doctrine : « Donnez-nous des écoles, des hôpitaux et des emplois. » Ce refus n’est pas anti-islamique. C’est la reconnaissance d’un mécanisme documenté par Banda Kani : la mosquée peut précéder le jihadiste. Le financement des mosquées sahéliennes par les pétrodollars du Golfe depuis les années 1980 a produit une transformation idéologique profonde des sociétés rurales — remplacer des islams locaux syncrétiques par un wahhabisme rigoriste importé, étranger aux traditions locales, mais porteur d’une identité alternative à l’État postcolonial défaillant.</w:t>
      </w:r>
    </w:p>
    <w:p w14:paraId="0081EED4" w14:textId="77777777" w:rsidR="00000000" w:rsidRPr="003C7BA0" w:rsidRDefault="00000000">
      <w:pPr>
        <w:spacing w:after="160" w:line="288" w:lineRule="auto"/>
        <w:rPr>
          <w:rFonts w:ascii="Garamond" w:hAnsi="Garamond"/>
        </w:rPr>
      </w:pPr>
      <w:r w:rsidRPr="003C7BA0">
        <w:rPr>
          <w:rFonts w:ascii="Garamond" w:eastAsia="Arial" w:hAnsi="Garamond" w:cs="Arial"/>
          <w:sz w:val="22"/>
        </w:rPr>
        <w:t>La RCA est le cas le plus documenté de weaponisation du religieux comme précédant l’instabilité. La crise de 2013 commence par une fracture interconfessionnelle entre les milices Séléka à dominante musulmane et les Anti-Balaka à</w:t>
      </w:r>
      <w:r>
        <w:rPr>
          <w:rFonts w:ascii="Georgia" w:eastAsia="Arial" w:hAnsi="Georgia" w:cs="Arial"/>
          <w:sz w:val="22"/>
        </w:rPr>
        <w:t xml:space="preserve"> </w:t>
      </w:r>
      <w:r w:rsidRPr="003C7BA0">
        <w:rPr>
          <w:rFonts w:ascii="Garamond" w:eastAsia="Arial" w:hAnsi="Garamond" w:cs="Arial"/>
          <w:sz w:val="22"/>
        </w:rPr>
        <w:t xml:space="preserve">dominante chrétienne. Cette fracture </w:t>
      </w:r>
      <w:r w:rsidRPr="003C7BA0">
        <w:rPr>
          <w:rFonts w:ascii="Garamond" w:eastAsia="Arial" w:hAnsi="Garamond" w:cs="Arial"/>
          <w:sz w:val="22"/>
        </w:rPr>
        <w:lastRenderedPageBreak/>
        <w:t>n’était pas préexistante à la même intensité. Elle a été cultivée. Chassaigne le documente : en 2007, des parachutistes français ont sauté sur Birao, dans le nord musulman de la RCA. C’est dans ce nord que naît l’offensive de la Séléka cinq ans plus tard.</w:t>
      </w:r>
    </w:p>
    <w:p w14:paraId="0F623698" w14:textId="77777777" w:rsidR="00000000" w:rsidRPr="003C7BA0" w:rsidRDefault="00000000">
      <w:pPr>
        <w:spacing w:after="160" w:line="288" w:lineRule="auto"/>
        <w:rPr>
          <w:rFonts w:ascii="Garamond" w:hAnsi="Garamond"/>
        </w:rPr>
      </w:pPr>
      <w:r w:rsidRPr="003C7BA0">
        <w:rPr>
          <w:rFonts w:ascii="Segoe UI Symbol" w:eastAsia="Arial" w:hAnsi="Segoe UI Symbol" w:cs="Segoe UI Symbol"/>
          <w:sz w:val="22"/>
        </w:rPr>
        <w:t>★★★</w:t>
      </w:r>
    </w:p>
    <w:p w14:paraId="001B6FFD" w14:textId="77777777" w:rsidR="00000000" w:rsidRPr="003C7BA0" w:rsidRDefault="00000000">
      <w:pPr>
        <w:spacing w:after="160" w:line="288" w:lineRule="auto"/>
        <w:ind w:left="720"/>
        <w:rPr>
          <w:rFonts w:ascii="Garamond" w:hAnsi="Garamond"/>
        </w:rPr>
      </w:pPr>
      <w:r w:rsidRPr="003C7BA0">
        <w:rPr>
          <w:rFonts w:ascii="Garamond" w:eastAsia="Arial" w:hAnsi="Garamond" w:cs="Arial"/>
          <w:i/>
          <w:sz w:val="22"/>
        </w:rPr>
        <w:t>“La souveraineté mentale est la condition de la souveraineté militaire.”</w:t>
      </w:r>
    </w:p>
    <w:p w14:paraId="45D52F79" w14:textId="77777777" w:rsidR="00000000" w:rsidRPr="003C7BA0" w:rsidRDefault="00000000">
      <w:pPr>
        <w:spacing w:after="160" w:line="288" w:lineRule="auto"/>
        <w:ind w:left="720"/>
        <w:jc w:val="right"/>
        <w:rPr>
          <w:rFonts w:ascii="Garamond" w:hAnsi="Garamond"/>
        </w:rPr>
      </w:pPr>
      <w:r w:rsidRPr="003C7BA0">
        <w:rPr>
          <w:rFonts w:ascii="Garamond" w:eastAsia="Arial" w:hAnsi="Garamond" w:cs="Arial"/>
          <w:sz w:val="22"/>
        </w:rPr>
        <w:t>— Banda Kani, analyste panafricaniste</w:t>
      </w:r>
    </w:p>
    <w:p w14:paraId="0021BD9C" w14:textId="77777777" w:rsidR="00000000" w:rsidRPr="003C7BA0" w:rsidRDefault="00000000">
      <w:pPr>
        <w:spacing w:after="160" w:line="288" w:lineRule="auto"/>
        <w:rPr>
          <w:rFonts w:ascii="Garamond" w:hAnsi="Garamond"/>
        </w:rPr>
      </w:pPr>
      <w:r w:rsidRPr="003C7BA0">
        <w:rPr>
          <w:rFonts w:ascii="Garamond" w:eastAsia="Arial" w:hAnsi="Garamond" w:cs="Arial"/>
          <w:sz w:val="22"/>
        </w:rPr>
        <w:t>Ce que Traoré pose quand il refuse les mosquées saoudiennes, c’est la question fondamentale : peut-on être souverain si quelqu’un d’autre finance vos lieux de prière, vos écoles, vos hôpitaux ? La réponse souverainiste est non. La Phase 3 — l’Afrique-Afrique — exige une politique culturelle et religieuse autonome. Pas l’athéisme d’État. Une laïcité africaine propre, capable de protéger la diversité confessionnelle réelle du Sahel sans laisser aucune de ces formes devenir le vecteur d’une puissance étrangère.</w:t>
      </w:r>
    </w:p>
    <w:p w14:paraId="1E8B0F06" w14:textId="77777777" w:rsidR="00000000" w:rsidRPr="003C7BA0" w:rsidRDefault="00000000">
      <w:pPr>
        <w:spacing w:after="160" w:line="288" w:lineRule="auto"/>
        <w:rPr>
          <w:rFonts w:ascii="Garamond" w:hAnsi="Garamond"/>
        </w:rPr>
      </w:pPr>
      <w:r w:rsidRPr="003C7BA0">
        <w:rPr>
          <w:rFonts w:ascii="Segoe UI Symbol" w:eastAsia="Arial" w:hAnsi="Segoe UI Symbol" w:cs="Segoe UI Symbol"/>
          <w:sz w:val="22"/>
        </w:rPr>
        <w:t>★★★</w:t>
      </w:r>
    </w:p>
    <w:p w14:paraId="38DD6B9E" w14:textId="77777777" w:rsidR="006E716F" w:rsidRPr="003C7BA0" w:rsidRDefault="00000000">
      <w:pPr>
        <w:rPr>
          <w:rFonts w:ascii="Garamond" w:hAnsi="Garamond"/>
        </w:rPr>
      </w:pPr>
      <w:r w:rsidRPr="003C7BA0">
        <w:rPr>
          <w:rFonts w:ascii="Garamond" w:hAnsi="Garamond"/>
        </w:rPr>
        <w:br w:type="page"/>
      </w:r>
    </w:p>
    <w:p w14:paraId="21765AC7"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26 — Sadio Camara : de l’architecte à la cible</w:t>
      </w:r>
    </w:p>
    <w:p w14:paraId="5485379E" w14:textId="77777777" w:rsidR="006E716F" w:rsidRDefault="00000000">
      <w:pPr>
        <w:spacing w:after="80" w:line="312" w:lineRule="auto"/>
        <w:ind w:firstLine="397"/>
        <w:jc w:val="both"/>
      </w:pPr>
      <w:r>
        <w:rPr>
          <w:rFonts w:ascii="Garamond" w:eastAsia="Georgia" w:hAnsi="Garamond" w:cs="Georgia"/>
          <w:color w:val="1A1A1A"/>
          <w:sz w:val="22"/>
          <w:szCs w:val="22"/>
        </w:rPr>
        <w:t>Février 2022 : la conversation interceptée entre le président ivoirien Ouattara et Boubou Cissé identifie Sadio Camara comme cible prioritaire. « D’ici 2 semaines ils tombent. » Ils ne tombent pas. Camara continue. Il devient l’architecte militaire de l’AES.</w:t>
      </w:r>
    </w:p>
    <w:p w14:paraId="15B39280" w14:textId="77777777" w:rsidR="006E716F" w:rsidRDefault="00000000">
      <w:pPr>
        <w:spacing w:after="80" w:line="312" w:lineRule="auto"/>
        <w:ind w:firstLine="397"/>
        <w:jc w:val="both"/>
      </w:pPr>
      <w:r>
        <w:rPr>
          <w:rFonts w:ascii="Garamond" w:eastAsia="Georgia" w:hAnsi="Garamond" w:cs="Georgia"/>
          <w:color w:val="1A1A1A"/>
          <w:sz w:val="22"/>
          <w:szCs w:val="22"/>
        </w:rPr>
        <w:t>Novembre 2022 : Camara se rend à Ouagadougou pour formaliser la coopération Mali-Burkina. Mai 2023 : architecte de l’opération Kapidgou 2. Novembre 2023 : opération Kidal. Décembre 2025 : force unifiée AES installée. Camara est l’homme qui a transformé les FAMa en force capable de reprendre le nord du Mali à des groupes que Barkhane prétendait combattre sans succès depuis dix ans.</w:t>
      </w:r>
    </w:p>
    <w:p w14:paraId="2507F3C5" w14:textId="77777777" w:rsidR="006E716F" w:rsidRDefault="00000000">
      <w:pPr>
        <w:spacing w:after="80" w:line="312" w:lineRule="auto"/>
        <w:ind w:firstLine="397"/>
        <w:jc w:val="both"/>
      </w:pPr>
      <w:r>
        <w:rPr>
          <w:rFonts w:ascii="Garamond" w:eastAsia="Georgia" w:hAnsi="Garamond" w:cs="Georgia"/>
          <w:color w:val="1A1A1A"/>
          <w:sz w:val="22"/>
          <w:szCs w:val="22"/>
        </w:rPr>
        <w:t>25 avril 2026. Attentat au camion piégé à Kati, ciblant sa résidence personnelle. La mosquée voisine est touchée. Plusieurs fidèles parmi les victimes. [Source : analyse journaliste indépendant français, mai 2026] Entre l’identification de la cible en février 2022 et son élimination le 25 avril 2026 : quatre ans et deux mois. La patience de ceux qui ont planifié cet assassinat est documentée.</w:t>
      </w:r>
    </w:p>
    <w:p w14:paraId="3D1F9A0B" w14:textId="77777777" w:rsidR="006E716F" w:rsidRDefault="00000000">
      <w:pPr>
        <w:spacing w:after="80" w:line="312" w:lineRule="auto"/>
        <w:ind w:firstLine="397"/>
        <w:jc w:val="both"/>
      </w:pPr>
      <w:r>
        <w:rPr>
          <w:rFonts w:ascii="Garamond" w:eastAsia="Georgia" w:hAnsi="Garamond" w:cs="Georgia"/>
          <w:color w:val="1A1A1A"/>
          <w:sz w:val="22"/>
          <w:szCs w:val="22"/>
        </w:rPr>
        <w:t>Sadio Camara n’est pas Lumumba. Il n’est pas Sankara. Il ne gouverne pas un pays. Il est le chef d’état-major d’une armée. Mais la logique est la même : éliminer ceux qui rendent le projet souverain crédible. Sankara avait été éliminé quand son bilan en quatre ans devenait incontestable. Camara a été éliminé quand son opérationnalisation de l’AES devenait irréversible.</w:t>
      </w:r>
    </w:p>
    <w:p w14:paraId="00656ACC"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On est dans la froide réalité du terrain. Des ex-légionnaires francophones travaillent avec le GUR ukrainien. Le verrou semble levé. »</w:t>
      </w:r>
    </w:p>
    <w:p w14:paraId="4DBEBC92" w14:textId="77777777" w:rsidR="006E716F" w:rsidRDefault="00000000">
      <w:pPr>
        <w:spacing w:after="200" w:line="264" w:lineRule="auto"/>
        <w:ind w:left="680" w:right="700"/>
      </w:pPr>
      <w:r>
        <w:rPr>
          <w:rFonts w:ascii="Garamond" w:eastAsia="Arial" w:hAnsi="Garamond" w:cs="Arial"/>
          <w:i/>
          <w:iCs/>
          <w:color w:val="555555"/>
          <w:sz w:val="19"/>
          <w:szCs w:val="18"/>
        </w:rPr>
        <w:t>— George Malbruno, RTL France, depuis une source sécuritaire française, 9 mai 2026</w:t>
      </w:r>
    </w:p>
    <w:p w14:paraId="29550A2E" w14:textId="77777777" w:rsidR="006E716F" w:rsidRDefault="00000000">
      <w:r>
        <w:lastRenderedPageBreak/>
        <w:br w:type="page"/>
      </w:r>
    </w:p>
    <w:p w14:paraId="3E74401B"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27 — Les attaques du 25 avril 2026</w:t>
      </w:r>
    </w:p>
    <w:p w14:paraId="0CCC2AE5" w14:textId="77777777" w:rsidR="006E716F" w:rsidRDefault="00000000">
      <w:pPr>
        <w:spacing w:after="80" w:line="312" w:lineRule="auto"/>
        <w:ind w:firstLine="397"/>
        <w:jc w:val="both"/>
      </w:pPr>
      <w:r>
        <w:rPr>
          <w:rFonts w:ascii="Garamond" w:eastAsia="Cardo" w:hAnsi="Garamond" w:cs="Cardo"/>
          <w:color w:val="1A1A1A"/>
          <w:sz w:val="22"/>
          <w:szCs w:val="22"/>
        </w:rPr>
        <w:t>La nuit du 28 au 29 janvier 2026, l’aéroport international Diori Hamani et la base aérienne 101 de Niamey sont attaqués. Trois avions criblés de balles : deux appareils Asky et un avion tchadien. [Tiani] Les FDS reprennent le contrôle en moins de 20 minutes. Composition : 10 motos JNIM + 20 motos Boko Haram/ISWAP (zones Sokoto, Katsina, Kebbi). Préparatifs depuis avril 2025 ; réunion Yablé 15-19 juillet 2025 ; 5 agents français. Coût : 300 millions FCFA. Revendication 72h après : 100 millions FCFA versés au JNIM. Revendication en canevas militaire (5 points, 30 sous-points, horaires). Nota Bene sur l’uranium : preuve d’une écriture dictée par des intérêts étrangers. [Tiani] Si la base avait été prise : 7 attaques simultanées prévues (Tamou, Say, Torodi, Téra, Bankilaré, Ouallam, Banibangou). La séquence janvier →2 avril 2026 est continue.</w:t>
      </w:r>
    </w:p>
    <w:p w14:paraId="0F9659ED" w14:textId="77777777" w:rsidR="006E716F" w:rsidRDefault="00000000">
      <w:pPr>
        <w:spacing w:after="80" w:line="312" w:lineRule="auto"/>
        <w:ind w:firstLine="397"/>
        <w:jc w:val="both"/>
      </w:pPr>
      <w:r>
        <w:rPr>
          <w:rFonts w:ascii="Garamond" w:eastAsia="Georgia" w:hAnsi="Garamond" w:cs="Georgia"/>
          <w:color w:val="1A1A1A"/>
          <w:sz w:val="22"/>
          <w:szCs w:val="22"/>
        </w:rPr>
        <w:t>Le 25 avril 2026 est la date qui sépare un avant et un après. Ce jour-là, les attaques les plus importantes depuis la transition malienne de 2020 frappent simultanément Bamako, Kati, Kidal, Gao et Sévaré. La coordination est évidente. L’objectif est également évident : montrer que l’AES ne peut pas protéger son propre territoire.</w:t>
      </w:r>
    </w:p>
    <w:tbl>
      <w:tblPr>
        <w:tblStyle w:val="af"/>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4A439609"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16049E8F" w14:textId="77777777" w:rsidR="006E716F" w:rsidRDefault="00000000">
            <w:r>
              <w:rPr>
                <w:rFonts w:ascii="Garamond" w:eastAsia="Arial" w:hAnsi="Garamond" w:cs="Arial"/>
                <w:b/>
                <w:bCs/>
                <w:color w:val="E8E0D0"/>
                <w:sz w:val="19"/>
              </w:rPr>
              <w:t>CHRONOLOGIE DES ATTAQUES DU 25 AVRIL 2026</w:t>
            </w:r>
          </w:p>
        </w:tc>
      </w:tr>
      <w:tr w:rsidR="006E716F" w14:paraId="2ACB0323"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DDFB90E" w14:textId="77777777" w:rsidR="006E716F" w:rsidRDefault="00000000">
            <w:pPr>
              <w:spacing w:before="20" w:after="60"/>
            </w:pPr>
            <w:r>
              <w:rPr>
                <w:rFonts w:ascii="Garamond" w:eastAsia="Arial" w:hAnsi="Garamond" w:cs="Arial"/>
                <w:color w:val="1A1A1A"/>
                <w:szCs w:val="19"/>
              </w:rPr>
              <w:t>23 avril 2026 : Conseil UE finalise 90 Md€ Ukraine dont 60 Md€ défense avec « dérogations ciblées »</w:t>
            </w:r>
          </w:p>
        </w:tc>
      </w:tr>
      <w:tr w:rsidR="006E716F" w14:paraId="5596C6A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9442045" w14:textId="77777777" w:rsidR="006E716F" w:rsidRDefault="00000000">
            <w:pPr>
              <w:spacing w:before="20" w:after="60"/>
            </w:pPr>
            <w:r>
              <w:rPr>
                <w:rFonts w:ascii="Garamond" w:eastAsia="Arial" w:hAnsi="Garamond" w:cs="Arial"/>
                <w:color w:val="1A1A1A"/>
                <w:szCs w:val="19"/>
              </w:rPr>
              <w:t>25 avril 2026 : attaques coordonnées — Bamako, Kati, Kidal, Gao, Sévaré</w:t>
            </w:r>
          </w:p>
        </w:tc>
      </w:tr>
      <w:tr w:rsidR="006E716F" w14:paraId="42E3300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44F57AC" w14:textId="77777777" w:rsidR="006E716F" w:rsidRDefault="00000000">
            <w:pPr>
              <w:spacing w:before="20" w:after="60"/>
            </w:pPr>
            <w:r>
              <w:rPr>
                <w:rFonts w:ascii="Garamond" w:eastAsia="Arial" w:hAnsi="Garamond" w:cs="Arial"/>
                <w:color w:val="1A1A1A"/>
                <w:szCs w:val="19"/>
              </w:rPr>
              <w:t>Mort du général Sadio Camara (attentat camion piégé, Kati, résidence personnelle)</w:t>
            </w:r>
          </w:p>
        </w:tc>
      </w:tr>
      <w:tr w:rsidR="006E716F" w14:paraId="736EF28D"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0B5A45B" w14:textId="77777777" w:rsidR="006E716F" w:rsidRDefault="00000000">
            <w:pPr>
              <w:spacing w:before="20" w:after="60"/>
            </w:pPr>
            <w:r>
              <w:rPr>
                <w:rFonts w:ascii="Garamond" w:eastAsia="Arial" w:hAnsi="Garamond" w:cs="Arial"/>
                <w:color w:val="1A1A1A"/>
                <w:szCs w:val="19"/>
              </w:rPr>
              <w:t>FLA reprend temporairement Kidal. Drapeau Mali mis en berne</w:t>
            </w:r>
          </w:p>
        </w:tc>
      </w:tr>
      <w:tr w:rsidR="006E716F" w14:paraId="1BB719D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25BED9C" w14:textId="77777777" w:rsidR="006E716F" w:rsidRDefault="00000000">
            <w:pPr>
              <w:spacing w:before="20" w:after="60"/>
            </w:pPr>
            <w:r>
              <w:rPr>
                <w:rFonts w:ascii="Garamond" w:eastAsia="Arial" w:hAnsi="Garamond" w:cs="Arial"/>
                <w:color w:val="1A1A1A"/>
                <w:szCs w:val="19"/>
              </w:rPr>
              <w:lastRenderedPageBreak/>
              <w:t>22-23 avril 2026 (antérieurs) : victoires des FAMa contre les groupes terroristes — non relayées par médias occidentaux [Jules Domche, Vox Africa]</w:t>
            </w:r>
          </w:p>
        </w:tc>
      </w:tr>
      <w:tr w:rsidR="006E716F" w14:paraId="1F5F6CED"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A663DD8" w14:textId="77777777" w:rsidR="006E716F" w:rsidRDefault="00000000">
            <w:pPr>
              <w:spacing w:before="20" w:after="60"/>
            </w:pPr>
            <w:r>
              <w:rPr>
                <w:rFonts w:ascii="Garamond" w:eastAsia="Arial" w:hAnsi="Garamond" w:cs="Arial"/>
                <w:color w:val="1A1A1A"/>
                <w:szCs w:val="19"/>
              </w:rPr>
              <w:t>28 avril 2026 : discours Goïta post-attaques</w:t>
            </w:r>
          </w:p>
        </w:tc>
      </w:tr>
      <w:tr w:rsidR="006E716F" w14:paraId="4C2263F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AE27154" w14:textId="77777777" w:rsidR="006E716F" w:rsidRDefault="00000000">
            <w:pPr>
              <w:spacing w:before="20" w:after="60"/>
            </w:pPr>
            <w:r>
              <w:rPr>
                <w:rFonts w:ascii="Garamond" w:eastAsia="Arial" w:hAnsi="Garamond" w:cs="Arial"/>
                <w:color w:val="1A1A1A"/>
                <w:szCs w:val="19"/>
              </w:rPr>
              <w:t>1er mai 2026 : 800 citernes Niger vers Mali. Solidarité AES documentée</w:t>
            </w:r>
          </w:p>
        </w:tc>
      </w:tr>
      <w:tr w:rsidR="006E716F" w14:paraId="5A1BEF6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E616992" w14:textId="77777777" w:rsidR="006E716F" w:rsidRDefault="00000000">
            <w:pPr>
              <w:spacing w:before="20" w:after="60"/>
            </w:pPr>
            <w:r>
              <w:rPr>
                <w:rFonts w:ascii="Garamond" w:eastAsia="Arial" w:hAnsi="Garamond" w:cs="Arial"/>
                <w:color w:val="1A1A1A"/>
                <w:szCs w:val="19"/>
              </w:rPr>
              <w:t>4-6 mai 2026 : attaques Boko Haram contre le Tchad</w:t>
            </w:r>
          </w:p>
        </w:tc>
      </w:tr>
      <w:tr w:rsidR="006E716F" w14:paraId="42CF10E7"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CBB91A3" w14:textId="77777777" w:rsidR="006E716F" w:rsidRDefault="00000000">
            <w:pPr>
              <w:spacing w:before="20" w:after="60"/>
            </w:pPr>
            <w:r>
              <w:rPr>
                <w:rFonts w:ascii="Garamond" w:eastAsia="Arial" w:hAnsi="Garamond" w:cs="Arial"/>
                <w:color w:val="1A1A1A"/>
                <w:szCs w:val="19"/>
              </w:rPr>
              <w:t>8 mai 2026 : Niger suspend 10 médias français. HAC banne Al Arabiya</w:t>
            </w:r>
          </w:p>
        </w:tc>
      </w:tr>
      <w:tr w:rsidR="006E716F" w14:paraId="48D7C1C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CC83CF8" w14:textId="77777777" w:rsidR="006E716F" w:rsidRDefault="00000000">
            <w:pPr>
              <w:spacing w:before="20" w:after="60"/>
            </w:pPr>
            <w:r>
              <w:rPr>
                <w:rFonts w:ascii="Garamond" w:eastAsia="Arial" w:hAnsi="Garamond" w:cs="Arial"/>
                <w:color w:val="1A1A1A"/>
                <w:szCs w:val="19"/>
              </w:rPr>
              <w:t>9 mai 2026 : RTL France — Malbruno confirme la guerre proxy</w:t>
            </w:r>
          </w:p>
        </w:tc>
      </w:tr>
      <w:tr w:rsidR="006E716F" w14:paraId="401F1531"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8318DF1" w14:textId="77777777" w:rsidR="006E716F" w:rsidRDefault="00000000">
            <w:pPr>
              <w:spacing w:before="20" w:after="60"/>
            </w:pPr>
            <w:r>
              <w:rPr>
                <w:rFonts w:ascii="Garamond" w:eastAsia="Arial" w:hAnsi="Garamond" w:cs="Arial"/>
                <w:color w:val="1A1A1A"/>
                <w:szCs w:val="19"/>
              </w:rPr>
              <w:t>10 mai 2026 : Goïta reprend personnellement le portefeuille de la Défense</w:t>
            </w:r>
          </w:p>
        </w:tc>
      </w:tr>
      <w:tr w:rsidR="006E716F" w14:paraId="65CF391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37CCCF3" w14:textId="77777777" w:rsidR="006E716F" w:rsidRDefault="00000000">
            <w:pPr>
              <w:spacing w:before="20" w:after="60"/>
            </w:pPr>
            <w:r>
              <w:rPr>
                <w:rFonts w:ascii="Garamond" w:eastAsia="Arial" w:hAnsi="Garamond" w:cs="Arial"/>
                <w:color w:val="1A1A1A"/>
                <w:szCs w:val="19"/>
              </w:rPr>
              <w:t>5 juin 2026 : match Burkina Faso – Russie prévu. FIFA menace de « mesures punitives » la FFB</w:t>
            </w:r>
          </w:p>
        </w:tc>
      </w:tr>
    </w:tbl>
    <w:p w14:paraId="59CD93F3" w14:textId="77777777" w:rsidR="006E716F" w:rsidRDefault="00000000">
      <w:pPr>
        <w:spacing w:after="80" w:line="312" w:lineRule="auto"/>
        <w:ind w:firstLine="397"/>
        <w:jc w:val="both"/>
      </w:pPr>
      <w:r>
        <w:rPr>
          <w:rFonts w:ascii="Garamond" w:eastAsia="Georgia" w:hAnsi="Garamond" w:cs="Georgia"/>
          <w:color w:val="1A1A1A"/>
          <w:sz w:val="22"/>
          <w:szCs w:val="22"/>
        </w:rPr>
        <w:t>La preuve de la coordination FLA-JNIM est publique. Le porte-parole FLA déclare : « Nous avons de bons contacts avec les Ukrainiens tout comme avec la France, avec les États-Unis, avec presque tout le monde. » Iyad Ag Ghali et Albas Ag Intala commentent ensemble les attaques sur vidéo. Ag Intala était membre d’Ansar al-Din — fait tu sous silence par France 24 lors de son interview de 2024. L’alliance entre le JNIM (jihadiste) et le FLA (sécessionniste touareg) est documentée depuis la bataille de Tinzawaten (2024) et l’attaque du convoi à Alkit (juillet 2025).</w:t>
      </w:r>
    </w:p>
    <w:p w14:paraId="3EB1A965" w14:textId="77777777" w:rsidR="006E716F" w:rsidRDefault="00000000">
      <w:pPr>
        <w:spacing w:after="80" w:line="312" w:lineRule="auto"/>
        <w:ind w:firstLine="397"/>
        <w:jc w:val="both"/>
      </w:pPr>
      <w:r>
        <w:rPr>
          <w:rFonts w:ascii="Garamond" w:eastAsia="Georgia" w:hAnsi="Garamond" w:cs="Georgia"/>
          <w:color w:val="1A1A1A"/>
          <w:sz w:val="22"/>
          <w:szCs w:val="22"/>
        </w:rPr>
        <w:t>Le 9 mai 2026, RTL France publie les révélations de George Malbruno depuis une source sécuritaire française : des ex-légionnaires francophones travaillent avec le GUR ukrainien contre le Mali. Macron s’emporte contre Malbruno. Il ne dément pas le fond. Ce silence actif vaut validation. Choguel Kokalla Maïga, qualifié de « complotiste » en 2021 quand il parlait d’un terrorisme fabriqué, est confirmé en 2026 par une source sécuritaire française.</w:t>
      </w:r>
    </w:p>
    <w:p w14:paraId="40BC528C" w14:textId="77777777" w:rsidR="006E716F" w:rsidRDefault="00000000">
      <w:r>
        <w:lastRenderedPageBreak/>
        <w:br w:type="page"/>
      </w:r>
    </w:p>
    <w:p w14:paraId="13B789F2"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28 — La réponse AES et l’isolement total</w:t>
      </w:r>
    </w:p>
    <w:p w14:paraId="0333CE87"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réponse de l’AES aux attaques du 25 avril 2026 se documente à trois niveaux. Militairement : 15 000 hommes mobilisés. Plus de 4 000 ennemis neutralisés selon les chiffres officiels. Les FAMa reprennent Kidal. 800 citernes de carburant envoyées par le Niger vers le Mali le 1er mai — solidarité opérationnelle documentée. En juillet 2022, le Mali présente au Conseil de sécurité des Nations Unies des preuves que les terroristes sont « fabriqués, entretenus et entraînés contre nos États ». Un veto est opposé pour empêcher la présentation publique. Maïga cite la justification interne rapportée : « Si jamais les Maliens montrent leurs preuves, tous les Africains vont se révolter. » [Choguel Kokalla Maïga, 19/10/2024] Ce fait converge directement avec l’analyse d’Anatole Albert Ayissi sur les accords d’Alger. Choguel Kokalla Maïga rapporte également le témoignage d’un ministre d’un État AES : un appel téléphonique reçu avant des attaques — « Ne suivez pas le Mali. Si vous les laissez, tout ce que vous voulez, dites-nous, on va vous amener de l’argent. » Refus du ministre : « Tout ça s’est dépassé. Nous, nous sommes à une autre phase. » Le lendemain : des attaques avec de nombreux morts. Rappel téléphonique : « Vous avez vu ça ? Ce n’est que le début tant que vous ne quitterez pas l’Alliance. » [Maïga, 19/10/2024 — ministre non nommé] Ce témoignage documente le mécanisme de chantage par la violence. Les 28-29 avril 2026, un émissaire américain, Nick Checker, est reçu à Bamako. Le repositionnement américain post-attaques prend forme. Washington observe que l’AES a résisté. La lecture américaine du rapport de force évolue. L’amitié n’a rien à voir. Du pragmatisme, rien d’autre. Le 29 avril 2026, le classement Global Fire Army place le Mali devant la Côte d’Ivoire au rang militaire régional. Premier changement dans l’équilibre des puissances militaires en Afrique de l’Ouest depuis les indépendances. Les opérations Yokoo 1 et Yokoo 2, citées par Goïta lors de l’installation de la Force Unifiée AES le 21 </w:t>
      </w:r>
      <w:r>
        <w:rPr>
          <w:rFonts w:ascii="Garamond" w:eastAsia="Georgia" w:hAnsi="Garamond" w:cs="Georgia"/>
          <w:color w:val="1A1A1A"/>
          <w:sz w:val="22"/>
          <w:szCs w:val="22"/>
        </w:rPr>
        <w:lastRenderedPageBreak/>
        <w:t xml:space="preserve">décembre 2025, avaient visé la neutralisation de chefs terroristes et la destruction de sanctuaires. Elles précèdent les attaques du 25 avril de quatre mois. L’AES ne réagissait pas. Elle se préparait. Le 16 juin 2025, le journaliste et militant malien Robert Dixard adresse une demande publique au Conseil de sécurité des Nations Unies et à la Cour Pénale Internationale pour l’ouverture d’une enquête indépendante sur l’implication ukrainienne dans le soutien aux groupes terroristes actifs au Sahel. [Robert Dixard, rapporté par Moussa Dembélé, 16/06/2025] Dixard articule quatre accusations précises. Premièrement : les services de renseignement ukrainiens (GUR) transmettent des données sensibles aux groupes armés sahéliens. Deuxièmement : des drones d’origine ukrainienne ont été utilisés dans plusieurs attaques contre des convois militaires maliens et alliés. Troisièmement : des instructeurs ukrainiens forment des combattants à l’utilisation des drones Quatrièmement : un téléphone saisi lors d’une opération des FAMa contenait des données détaillées sur des attaques passées et futures. Il rappelle que Kiev a publiquement admis avoir transmis des renseignements au FLA — confirmation déjà documentée par Abdoulaye Diop et RTL France mai 2026. Le parquet malien spécialisé dans la lutte contre le terrorisme ouvre une enquête préliminaire suite à ces déclarations publiques ukrainiennes. Ce glissement du politique au judiciaire est structurellement décisif : la guerre proxy commence à produire des actes de procédure.  Banda Kani formule le profil des assaillants du 25 avril avec une précision analytique qui rompt avec le cadre djihadiste conventionnel. Le JNIM, le FLA et AQMI ne sont pas, dans cette lecture, des entités indépendantes. Ce sont des « branches de l’armée française » — des « militaires déguisés en terroristes » constituant une nouvelle légion étrangère opérant sous déguisement djihadiste. [Banda Kani] La composition du contingent du 25 avril est décrite comme hétéroclite : environ 12 000 hommes, incluant des Français, des Ukrainiens (ex-légionnaires confirmés par RTL du 09/05/2026), et d’autres nationalités occidentales. Sur le plan local, les </w:t>
      </w:r>
      <w:r>
        <w:rPr>
          <w:rFonts w:ascii="Garamond" w:eastAsia="Georgia" w:hAnsi="Garamond" w:cs="Georgia"/>
          <w:color w:val="1A1A1A"/>
          <w:sz w:val="22"/>
          <w:szCs w:val="22"/>
        </w:rPr>
        <w:lastRenderedPageBreak/>
        <w:t xml:space="preserve">recrues africaines — Maliens, Sénégalais, Béninois — sont décrites comme des individus en situation financière et sociale précaire, recrutés contre rémunération. Ce profil converge avec le mécanisme de recrutement par précarisation documenté par Yamb et la description de Maïga (« on les paye 100 000 francs »). Le profil religieux est qualifié de « faux rigorisme » : le salafisme comme porte d’entrée cognitive, non comme conviction. [Banda Kani] La preuve institutionnelle la plus troublante : selon Banda Kani, des chefs de groupes armés sahéliens seraient en contact direct avec la FMES (think tank militaire français), appelés par leurs prénoms, traités comme des « collègues de travail » par les stratèges. Cette affirmation, si elle est exacte, documente non pas une guerre contre le terrorisme, mais une gestion du terrorisme. Le 19 août 2024, huit mois avant les attaques du 25 avril 2026, les trois ministres des Affaires étrangères de l’AES — Karamoko Jean-Marie Traoré (Burkina Faso), Abdoulaye Diop (Mali), Bakary Yaou Sangaré (Niger) — adressent conjointement une lettre formelle au président du Conseil de sécurité de l’ONU. Ils y « dénoncent et condamnent fermement le soutien ouvert et assumé du Gouvernement de la République d’Ukraine au terrorisme international, en particulier au Sahel » et demandent au Conseil de sécurité « de prendre ses responsabilités face au choix délibéré de l’Ukraine de soutenir le terrorisme ». [Communiqué conjoint AES, 19/08/2024 — document officiel] Le qualificatif « ouvert et assumé » renvoie aux déclarations publiques ukrainiennes — l’AES cite une reconnaissance, elle ne formule pas une accusation. Le Conseil de sécurité, dont la France est membre permanent avec droit de veto, reçoit la demande. Le Conseil n’agit pas. Ce silence institutionnel constitue lui-même un fait analytique. Cette saisine converge avec le témoignage de Choguel Maïga : en juillet 2022, le Mali avait déjà présenté au Conseil des preuves que les terroristes sont « fabriqués, entretenus et entraînés contre nos États » — un veto avait bloqué la présentation publique. En août 2024 : nouvelle saisine formelle trilatérale. Même silence. La séquence est </w:t>
      </w:r>
      <w:r>
        <w:rPr>
          <w:rFonts w:ascii="Garamond" w:eastAsia="Georgia" w:hAnsi="Garamond" w:cs="Georgia"/>
          <w:color w:val="1A1A1A"/>
          <w:sz w:val="22"/>
          <w:szCs w:val="22"/>
        </w:rPr>
        <w:lastRenderedPageBreak/>
        <w:t>documentée sur deux ans. Le 23 mai 2025, lors d’une embuscade dans la région de Sofara, les FAMa saisissent sur des combattants du JNIM un téléphone contenant des documents présentés comme classifiés des services de renseignement ukrainiens, ainsi qu’un drone portant des marquages ukrainiens. [Lefaso.net, 23/06/2025] Les types d’armement identifiés : drones Mavic 3 modifiés pour lancer des explosifs, drones FPV contre positions militaires. Des instructeurs ukrainiens coopèrent directement avec les terroristes sur le terrain. La Direction générale du renseignement ukrainien (GUR) aurait fourni un soutien logistique au JNIM comprenant la coordination d’attaques Tiani documente l’argument matériel : les terroristes possèdent des AK-47, des PKM et des DShK — mitrailleuse lourde — « que les forces de l’AES ne possèdent même pas ». [Tiani] On ne vole pas ce que l’adversaire n’a pas. Le dossier documentaire s’accumule. Le Mali prépare une nouvelle saisine onusienne avec preuves matérielles destinées à être rendues publiques. [Lefaso]</w:t>
      </w:r>
    </w:p>
    <w:p w14:paraId="7586BAB3" w14:textId="77777777" w:rsidR="006E716F" w:rsidRDefault="00000000">
      <w:pPr>
        <w:spacing w:after="80" w:line="312" w:lineRule="auto"/>
        <w:ind w:firstLine="397"/>
        <w:jc w:val="both"/>
      </w:pPr>
      <w:r>
        <w:rPr>
          <w:rFonts w:ascii="Garamond" w:eastAsia="Georgia" w:hAnsi="Garamond" w:cs="Georgia"/>
          <w:color w:val="1A1A1A"/>
          <w:sz w:val="22"/>
          <w:szCs w:val="22"/>
        </w:rPr>
        <w:t>Diplomatiquement : suspension de dix médias français par le Niger le 8 mai. Bannissement d’Al Arabiya (Dubaï). La réponse informationnelle est aussi rapide que la réponse militaire. Politiquement : Goïta reprend personnellement le portefeuille de la Défense le 10 mai. Ce geste a une signification claire : il se pose comme garant direct de la sécurité nationale.</w:t>
      </w:r>
    </w:p>
    <w:p w14:paraId="4CB564EF"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En s’installant directement aux commandes de ce ministère régalien, le général d’armée Assimi Goïta renforce son contrôle sur l’appareil militaire tout en garantissant la stabilité de la chaîne de commandement. »</w:t>
      </w:r>
    </w:p>
    <w:p w14:paraId="65EDF1A0" w14:textId="77777777" w:rsidR="006E716F" w:rsidRDefault="00000000">
      <w:pPr>
        <w:spacing w:after="200" w:line="264" w:lineRule="auto"/>
        <w:ind w:left="680" w:right="700"/>
      </w:pPr>
      <w:r>
        <w:rPr>
          <w:rFonts w:ascii="Garamond" w:eastAsia="Arial" w:hAnsi="Garamond" w:cs="Arial"/>
          <w:i/>
          <w:iCs/>
          <w:color w:val="555555"/>
          <w:sz w:val="19"/>
          <w:szCs w:val="18"/>
        </w:rPr>
        <w:t>— ORTM, télévision nationale malienne, 10 mai 2026</w:t>
      </w:r>
    </w:p>
    <w:p w14:paraId="745B67EE"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pression continue sur tous les fronts simultanément. Militaire (attaques proxy). Informationnel (médias suspendus). Économique (sanctions). Et désormais sportif : la FIFA menace la Fédération Burkinabè de Football de « mesures punitives » si elle dispute un match </w:t>
      </w:r>
      <w:r>
        <w:rPr>
          <w:rFonts w:ascii="Garamond" w:eastAsia="Georgia" w:hAnsi="Garamond" w:cs="Georgia"/>
          <w:color w:val="1A1A1A"/>
          <w:sz w:val="22"/>
          <w:szCs w:val="22"/>
        </w:rPr>
        <w:lastRenderedPageBreak/>
        <w:t xml:space="preserve">amical contre la Russie prévu le 5 juin 2026. « Selon le secrétaire général de notre Fédération, il est désormais difficile de disputer des matches avec l’équipe nationale russe. En effet, la FIFA prendra des mesures punitives. » [Cader Traoré, chef des relations publiques de la Fédération Burkinabè de Football, 2026] La doctrine d’isolement total est documentée : aucune institution internationale n’est neutre dans ce conflit. Banda Kani nomme une victoire que les dirigeants de l’AES n’ont pas encore formulée publiquement en ces termes : la bataille de la sémantique. Quand Emmanuel Macron se revendique « panafricain », ce n’est pas une provocation. C’est un aveu. Cela signifie que l’Afrique a vaincu la sémantique occidentale — « démocratie », « droits de l’homme », « bonne gouvernance » — et que l’adversaire est contraint d’emprunter les termes de son opposant pour rester audible auprès des populations africaines. [Banda Kani] La réponse institutionnelle préconisée est structurée : sélection scrupuleuse des médias autorisés à s’adresser aux populations de l’AES, blocage systématique des médias issus de pays perçus comme parties au conflit. La censure est le mot de l’adversaire. Une stratégie géomédiatique. La suspension des dix médias français par le Niger en mai 2026 est l’application pratique de cette doctrine. Traoré lui-même documente la normalisation sécuritaire post-expulsion française : « Des ambassadeurs de l’Union européenne se baladent maintenant dans le pays. » [Capitaine Ibrahim Traoré, président du Faso] Ce que Barkhane présentait comme la condition de la sécurité — sa propre présence — est réfuté par les faits. Lors de la 2e session de l’AES, Traoré prononce ce qu’il nomme le discours de « l’hiver noir ». La formulation est binaire — caractéristique de son style : « Soit s’unir pour toujours contre l’impérialisme, soit disparaître. » [Capitaine Ibrahim Traoré, président du Faso, 2e session AES] La radicalité n’est pas rhétorique. Elle est doctrine. Sur la riposte informationnelle, Traoré est précis : « Ne ripostez pas physiquement. Nous riposterons par la communication jusqu’à ce qu’ils changent eux-mêmes de mode </w:t>
      </w:r>
      <w:r>
        <w:rPr>
          <w:rFonts w:ascii="Garamond" w:eastAsia="Georgia" w:hAnsi="Garamond" w:cs="Georgia"/>
          <w:color w:val="1A1A1A"/>
          <w:sz w:val="22"/>
          <w:szCs w:val="22"/>
        </w:rPr>
        <w:lastRenderedPageBreak/>
        <w:t>d’action. » La Télévision AES, la Radio AES, la presse AES sont l’exécution de cette doctrine.</w:t>
      </w:r>
    </w:p>
    <w:p w14:paraId="71AF095F" w14:textId="77777777" w:rsidR="006E716F" w:rsidRDefault="00000000">
      <w:pPr>
        <w:spacing w:after="80" w:line="312" w:lineRule="auto"/>
        <w:ind w:firstLine="397"/>
        <w:jc w:val="both"/>
      </w:pPr>
      <w:r>
        <w:rPr>
          <w:rFonts w:ascii="Garamond" w:eastAsia="Georgia" w:hAnsi="Garamond" w:cs="Georgia"/>
          <w:color w:val="1A1A1A"/>
          <w:sz w:val="22"/>
          <w:szCs w:val="22"/>
        </w:rPr>
        <w:t>La preuve par la citation directe. Djerba, 19 novembre 2022. Macron : « La francophonie, c’est la langue du panafricanisme. » [Macron, Sommet de la Francophonie, Djerba, 19/11/2022 — Courrier International, 21/11/2022] African Exponent répond avec les faits : kiswahili = 150 millions de locuteurs en Afrique. Si une langue était celle du panafricanisme, ce serait le kiswahili, le haoussa, le yoruba, le peul ou le zoulou — pas le français. Macron reconnaît lui-même des « résistances quasi politiques » au recul du français au Maghreb. Mars 2025 : retrait AES de l’OIF pendant la semaine de la Francophonie. Réponse directe. Nairobi, 11 mai 2026 : « On n’a plus totalement les moyens ». « Si vous échouez, nous n’avons aucune chance. » [Macron, 11/05/2026] Jonathan Batenguene : « Autrefois, Paris parlait à l’Afrique. Désormais, elle doit convaincre l’Afrique. » [Jonathan Batenguene]</w:t>
      </w:r>
    </w:p>
    <w:p w14:paraId="630781B6" w14:textId="77777777" w:rsidR="006E716F" w:rsidRDefault="00000000">
      <w:r>
        <w:br w:type="page"/>
      </w:r>
    </w:p>
    <w:p w14:paraId="32081B3A" w14:textId="77777777" w:rsidR="006E716F" w:rsidRDefault="00000000">
      <w:r>
        <w:lastRenderedPageBreak/>
        <w:br w:type="page"/>
      </w:r>
    </w:p>
    <w:p w14:paraId="7C09606D"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VIII</w:t>
      </w:r>
    </w:p>
    <w:p w14:paraId="0EC52611"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LES DÉFIS INTERNES DE L’AES</w:t>
      </w:r>
    </w:p>
    <w:p w14:paraId="3C522661" w14:textId="77777777" w:rsidR="006E716F" w:rsidRDefault="00000000">
      <w:pPr>
        <w:spacing w:after="80" w:line="312" w:lineRule="auto"/>
        <w:ind w:firstLine="397"/>
        <w:jc w:val="both"/>
      </w:pPr>
      <w:r>
        <w:rPr>
          <w:rFonts w:ascii="Garamond" w:eastAsia="Arial" w:hAnsi="Garamond" w:cs="Arial"/>
          <w:i/>
          <w:iCs/>
          <w:color w:val="1A1A1A"/>
          <w:sz w:val="22"/>
          <w:szCs w:val="22"/>
        </w:rPr>
        <w:t>Ce que le projet souverain doit surmonter</w:t>
      </w:r>
    </w:p>
    <w:p w14:paraId="369726A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29 — La menace jihadiste persistante</w:t>
      </w:r>
    </w:p>
    <w:p w14:paraId="5FB30FEA" w14:textId="77777777" w:rsidR="006E716F" w:rsidRDefault="00000000">
      <w:pPr>
        <w:spacing w:after="80" w:line="312" w:lineRule="auto"/>
        <w:ind w:firstLine="397"/>
        <w:jc w:val="both"/>
      </w:pPr>
      <w:r>
        <w:rPr>
          <w:rFonts w:ascii="Garamond" w:eastAsia="Georgia" w:hAnsi="Garamond" w:cs="Georgia"/>
          <w:color w:val="1A1A1A"/>
          <w:sz w:val="22"/>
          <w:szCs w:val="22"/>
        </w:rPr>
        <w:t>L’AES n’a pas fait disparaître le jihadisme. Elle a changé les règles du jeu : elle refuse la présence militaire française qui prétendait le combattre en le laissant s’étendre. Elle choisit ses propres méthodes. Le bilan, comparé à celui de Barkhane, reste à construire. Mais les dynamiques sont différentes.</w:t>
      </w:r>
    </w:p>
    <w:p w14:paraId="73765AC6" w14:textId="77777777" w:rsidR="006E716F" w:rsidRDefault="00000000">
      <w:pPr>
        <w:spacing w:after="80" w:line="312" w:lineRule="auto"/>
        <w:ind w:firstLine="397"/>
        <w:jc w:val="both"/>
      </w:pPr>
      <w:r>
        <w:rPr>
          <w:rFonts w:ascii="Garamond" w:eastAsia="Georgia" w:hAnsi="Garamond" w:cs="Georgia"/>
          <w:color w:val="1A1A1A"/>
          <w:sz w:val="22"/>
          <w:szCs w:val="22"/>
        </w:rPr>
        <w:t>Depuis septembre 2025, le JNIM impose un blocus méthodique des chaînes d’approvisionnement en carburant au Mali. Axes ciblés : convois depuis le Sénégal, la Côte d’Ivoire et la Guinée. Sabotages près de Sikasso. Pénuries à Bamako, Kayes, Ségou, Mopti, Gao. Fermeture provisoire des écoles jusqu’au 11 novembre 2025. [Dr Yves Ekoué Amaïzo, Afrocentricity Think Tank, 29 novembre 2025] C’est une guerre économique, pas seulement militaire.</w:t>
      </w:r>
    </w:p>
    <w:p w14:paraId="1E8544CF" w14:textId="77777777" w:rsidR="006E716F" w:rsidRDefault="00000000">
      <w:pPr>
        <w:spacing w:after="80" w:line="312" w:lineRule="auto"/>
        <w:ind w:firstLine="397"/>
        <w:jc w:val="both"/>
      </w:pPr>
      <w:r>
        <w:rPr>
          <w:rFonts w:ascii="Garamond" w:eastAsia="Georgia" w:hAnsi="Garamond" w:cs="Georgia"/>
          <w:color w:val="1A1A1A"/>
          <w:sz w:val="22"/>
          <w:szCs w:val="22"/>
        </w:rPr>
        <w:t>Mariam Cissé : blogueuse TikTok, originaire de Tonka (région de Tombouctou), figure de résistance civile populaire. Assassinée publiquement par le JNIM. Son meurtre retourne l’opinion malienne contre le groupe plus efficacement que n’importe quelle communication gouvernementale. Les erreurs tactiques du JNIM sont aussi importantes que les succès militaires des FAMa pour comprendre l’évolution du rapport de force.</w:t>
      </w:r>
    </w:p>
    <w:tbl>
      <w:tblPr>
        <w:tblStyle w:val="af0"/>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0F73A066"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79AD7BCF" w14:textId="77777777" w:rsidR="006E716F" w:rsidRDefault="00000000">
            <w:r>
              <w:rPr>
                <w:rFonts w:ascii="Garamond" w:eastAsia="Arial" w:hAnsi="Garamond" w:cs="Arial"/>
                <w:b/>
                <w:bCs/>
                <w:color w:val="E8E0D0"/>
                <w:sz w:val="19"/>
              </w:rPr>
              <w:t>BLOCUS JNIM — CHRONOLOGIE SÉQUENCÉE</w:t>
            </w:r>
          </w:p>
        </w:tc>
      </w:tr>
      <w:tr w:rsidR="006E716F" w14:paraId="7C45CBE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1DD279E" w14:textId="77777777" w:rsidR="006E716F" w:rsidRDefault="00000000">
            <w:pPr>
              <w:spacing w:before="20" w:after="60"/>
            </w:pPr>
            <w:r>
              <w:rPr>
                <w:rFonts w:ascii="Garamond" w:eastAsia="Arial" w:hAnsi="Garamond" w:cs="Arial"/>
                <w:color w:val="1A1A1A"/>
                <w:szCs w:val="19"/>
              </w:rPr>
              <w:t>Septembre 2025 : début du blocus méthodique des convois de carburant vers le Mali</w:t>
            </w:r>
          </w:p>
        </w:tc>
      </w:tr>
      <w:tr w:rsidR="006E716F" w14:paraId="49FF685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CAD937A" w14:textId="77777777" w:rsidR="006E716F" w:rsidRDefault="00000000">
            <w:pPr>
              <w:spacing w:before="20" w:after="60"/>
            </w:pPr>
            <w:r>
              <w:rPr>
                <w:rFonts w:ascii="Garamond" w:eastAsia="Arial" w:hAnsi="Garamond" w:cs="Arial"/>
                <w:color w:val="1A1A1A"/>
                <w:szCs w:val="19"/>
              </w:rPr>
              <w:t>29-30 octobre 2025 : convoi FAMa brise le blocus — effet dissuasif immédiat sur le terrain</w:t>
            </w:r>
          </w:p>
        </w:tc>
      </w:tr>
      <w:tr w:rsidR="006E716F" w14:paraId="0DD856F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652B436" w14:textId="77777777" w:rsidR="006E716F" w:rsidRDefault="00000000">
            <w:pPr>
              <w:spacing w:before="20" w:after="60"/>
            </w:pPr>
            <w:r>
              <w:rPr>
                <w:rFonts w:ascii="Garamond" w:eastAsia="Arial" w:hAnsi="Garamond" w:cs="Arial"/>
                <w:color w:val="1A1A1A"/>
                <w:szCs w:val="19"/>
              </w:rPr>
              <w:t>9-12 novembre 2025 : pic de la crise sécuritaire et énergétique</w:t>
            </w:r>
          </w:p>
        </w:tc>
      </w:tr>
      <w:tr w:rsidR="006E716F" w14:paraId="14924C8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F8CB897" w14:textId="77777777" w:rsidR="006E716F" w:rsidRDefault="00000000">
            <w:pPr>
              <w:spacing w:before="20" w:after="60"/>
            </w:pPr>
            <w:r>
              <w:rPr>
                <w:rFonts w:ascii="Garamond" w:eastAsia="Arial" w:hAnsi="Garamond" w:cs="Arial"/>
                <w:color w:val="1A1A1A"/>
                <w:szCs w:val="19"/>
              </w:rPr>
              <w:t>11 novembre 2025 : réouverture des écoles maliennes</w:t>
            </w:r>
          </w:p>
        </w:tc>
      </w:tr>
      <w:tr w:rsidR="006E716F" w14:paraId="5E04F99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B8F92F1" w14:textId="77777777" w:rsidR="006E716F" w:rsidRDefault="00000000">
            <w:pPr>
              <w:spacing w:before="20" w:after="60"/>
            </w:pPr>
            <w:r>
              <w:rPr>
                <w:rFonts w:ascii="Garamond" w:eastAsia="Arial" w:hAnsi="Garamond" w:cs="Arial"/>
                <w:color w:val="1A1A1A"/>
                <w:szCs w:val="19"/>
              </w:rPr>
              <w:lastRenderedPageBreak/>
              <w:t>Le blocus a échoué à plier le gouvernement. Il a solidifié l’opinion contre le JNIM</w:t>
            </w:r>
          </w:p>
        </w:tc>
      </w:tr>
    </w:tbl>
    <w:p w14:paraId="7FE83872"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Un terrorisme asymétrique ciblant les civils relève de la lâcheté stratégique qui elle-même repose sur l’instrumentalisation venue d’ailleurs. »</w:t>
      </w:r>
    </w:p>
    <w:p w14:paraId="0ACA73C4" w14:textId="77777777" w:rsidR="006E716F" w:rsidRDefault="00000000">
      <w:pPr>
        <w:spacing w:after="200" w:line="264" w:lineRule="auto"/>
        <w:ind w:left="680" w:right="700"/>
      </w:pPr>
      <w:r>
        <w:rPr>
          <w:rFonts w:ascii="Garamond" w:eastAsia="Arial" w:hAnsi="Garamond" w:cs="Arial"/>
          <w:i/>
          <w:iCs/>
          <w:color w:val="555555"/>
          <w:sz w:val="19"/>
          <w:szCs w:val="18"/>
        </w:rPr>
        <w:t>— Dr Yves Ekoué Amaïzo, Afrocentricity Think Tank, 29 novembre 2025</w:t>
      </w:r>
    </w:p>
    <w:p w14:paraId="13C7CD8B" w14:textId="77777777" w:rsidR="006E716F" w:rsidRDefault="00000000">
      <w:r>
        <w:br w:type="page"/>
      </w:r>
    </w:p>
    <w:p w14:paraId="6FB6EA33" w14:textId="77777777" w:rsidR="006E716F" w:rsidRDefault="00000000">
      <w:pPr>
        <w:spacing w:after="80" w:line="312" w:lineRule="auto"/>
        <w:ind w:firstLine="397"/>
        <w:jc w:val="both"/>
      </w:pPr>
      <w:r>
        <w:rPr>
          <w:rFonts w:ascii="Garamond" w:eastAsia="Georgia" w:hAnsi="Garamond" w:cs="Georgia"/>
          <w:color w:val="1A1A1A"/>
          <w:sz w:val="22"/>
          <w:szCs w:val="22"/>
        </w:rPr>
        <w:t>Le projet souverain de l’AES ne peut pas être évalué qu’à l’aune de ses adversaires extérieurs. Il doit l’être aussi à l’aune de ses propres contradictions internes. La plus grave est la question des Peuls.</w:t>
      </w:r>
    </w:p>
    <w:p w14:paraId="5743AB39" w14:textId="77777777" w:rsidR="006E716F" w:rsidRDefault="00000000">
      <w:pPr>
        <w:spacing w:after="80" w:line="312" w:lineRule="auto"/>
        <w:ind w:firstLine="397"/>
        <w:jc w:val="both"/>
      </w:pPr>
      <w:r>
        <w:rPr>
          <w:rFonts w:ascii="Garamond" w:eastAsia="Georgia" w:hAnsi="Garamond" w:cs="Georgia"/>
          <w:color w:val="1A1A1A"/>
          <w:sz w:val="22"/>
          <w:szCs w:val="22"/>
        </w:rPr>
        <w:t xml:space="preserve">Human Rights Watch et Amnesty International documentent des exécutions extrajudiciaires par les forces de sécurité et les milices VDP au Burkina Faso contre des communautés Peuls. [HRW, AI, 2023–2024] La confusion entre appartenance ethnique et appartenance aux groupes armés est un mécanisme classique de guerre contre-insurrectionnelle qui se retourne toujours contre celui qui le pratique : elle radicalise les communautés touchées et alimente le recrutement jihadiste. Choguel Kokalla Maïga lui-même le dit : « Tous les terroristes ne sont pas Peuls et tous les Peuls ne sont pas des terroristes. Mais il y a des gens qui entretiennent l’amalgame. » Maïga étend l’analyse au-delà des Peuls : « Tous les Touaregs et les Arabes ne sont pas terroristes et tous les terroristes ne sont pas Arabes et Touaregs. » [Choguel Kokalla Maïga, Premier ministre du Mali, Azalaï Hôtel Bamako, 19/10/2024] Il ancre cette affirmation dans un fait historique précis : à Aguelhok en 2012, lors du massacre de soldats maliens, les corps de combattants arabes et Touaregs ont été éventrés et filmés pour terroriser les communautés civiles. L’amalgame ethnique n’est pas un malentendu — c’est un outil de guerre psychologique délibérément instrumentalisé. Le mécanisme de production du terrorisme peul est documenté par Yamb avec une précision chirurgicale. Première étape : vol ou meurtre du bétail des communautés peules — destruction de leur base économique. Deuxième étape : précarisation de la communauté. Troisième étape : arrivée d’intermédiaires armés offrant armes, argent et drogue pour « la vengeance ». Quatrième étape : transformation de victimes en combattants. « On les précarise en volant ou tuant leur bétail, puis on </w:t>
      </w:r>
      <w:r>
        <w:rPr>
          <w:rFonts w:ascii="Garamond" w:eastAsia="Georgia" w:hAnsi="Garamond" w:cs="Georgia"/>
          <w:color w:val="1A1A1A"/>
          <w:sz w:val="22"/>
          <w:szCs w:val="22"/>
        </w:rPr>
        <w:lastRenderedPageBreak/>
        <w:t>revient leur donner armes, argent, drogue pour les transformer en terroristes, en leur faisant croire que c’est de la vengeance. » [Nathalie Yamb] Ce mécanisme n’est pas islamiste. Il est économique et social. Comprendre le jihadisme peul sans comprendre cette séquence, c’est traiter le symptôme en ignorant la cause.</w:t>
      </w:r>
    </w:p>
    <w:p w14:paraId="5A0C9DEB"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Nous ne pouvons pas combattre l’injustice venue de l’extérieur en pratiquant l’injustice à l’intérieur. »</w:t>
      </w:r>
    </w:p>
    <w:p w14:paraId="31133602" w14:textId="77777777" w:rsidR="006E716F" w:rsidRDefault="00000000">
      <w:pPr>
        <w:spacing w:after="200" w:line="264" w:lineRule="auto"/>
        <w:ind w:left="680" w:right="700"/>
      </w:pPr>
      <w:r>
        <w:rPr>
          <w:rFonts w:ascii="Garamond" w:eastAsia="Arial" w:hAnsi="Garamond" w:cs="Arial"/>
          <w:i/>
          <w:iCs/>
          <w:color w:val="555555"/>
          <w:sz w:val="19"/>
          <w:szCs w:val="18"/>
        </w:rPr>
        <w:t>— Thomas Sankara, 1984</w:t>
      </w:r>
    </w:p>
    <w:p w14:paraId="490BCB4F" w14:textId="77777777" w:rsidR="006E716F" w:rsidRDefault="00000000">
      <w:pPr>
        <w:spacing w:after="80" w:line="312" w:lineRule="auto"/>
        <w:ind w:firstLine="397"/>
        <w:jc w:val="both"/>
      </w:pPr>
      <w:r>
        <w:rPr>
          <w:rFonts w:ascii="Garamond" w:eastAsia="Georgia" w:hAnsi="Garamond" w:cs="Georgia"/>
          <w:color w:val="1A1A1A"/>
          <w:sz w:val="22"/>
          <w:szCs w:val="22"/>
        </w:rPr>
        <w:t>Nathalie Yamb place cette tension dans un cadre analytique plus large : la notion de « protection des minorités » est une arme géopolitique occidentale, utilisée depuis la guerre de Yougoslavie (1991-2001) comme levier d’intervention et de fragmentation. La fragmenter les États africains selon des lignes ethniques est un objectif stratégique documenté. Pour y résister, l’AES doit démontrer qu’elle peut traiter ses minorités avec plus de justice que ses adversaires ne la traitent elle-même.</w:t>
      </w:r>
    </w:p>
    <w:p w14:paraId="648374B5" w14:textId="77777777" w:rsidR="006E716F" w:rsidRDefault="00000000">
      <w:r>
        <w:br w:type="page"/>
      </w:r>
    </w:p>
    <w:p w14:paraId="222129E2"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30 — L’économie de guerre et les sanctions</w:t>
      </w:r>
    </w:p>
    <w:p w14:paraId="6D508CAE" w14:textId="77777777" w:rsidR="006E716F" w:rsidRDefault="00000000">
      <w:pPr>
        <w:spacing w:after="80" w:line="312" w:lineRule="auto"/>
        <w:ind w:firstLine="397"/>
        <w:jc w:val="both"/>
      </w:pPr>
      <w:r>
        <w:rPr>
          <w:rFonts w:ascii="Garamond" w:eastAsia="Georgia" w:hAnsi="Garamond" w:cs="Georgia"/>
          <w:color w:val="1A1A1A"/>
          <w:sz w:val="22"/>
          <w:szCs w:val="22"/>
        </w:rPr>
        <w:t>Les sanctions sont un instrument de guerre économique. Elles obéissent à une logique que l’histoire valide constamment : elles frappent les populations, rarement les dirigeants, et accélèrent généralement le projet qu’elles étaient censées bloquer. L’Iran sous sanctions depuis quarante ans. Cuba sous embargo depuis soixante ans. Ces exemples sont connus. La réponse de l’AES aux sanctions suit une logique similaire.</w:t>
      </w:r>
    </w:p>
    <w:p w14:paraId="4631D749" w14:textId="77777777" w:rsidR="006E716F" w:rsidRDefault="00000000">
      <w:pPr>
        <w:spacing w:after="80" w:line="312" w:lineRule="auto"/>
        <w:ind w:firstLine="397"/>
        <w:jc w:val="both"/>
      </w:pPr>
      <w:r>
        <w:rPr>
          <w:rFonts w:ascii="Garamond" w:eastAsia="Georgia" w:hAnsi="Garamond" w:cs="Georgia"/>
          <w:color w:val="1A1A1A"/>
          <w:sz w:val="22"/>
          <w:szCs w:val="22"/>
        </w:rPr>
        <w:t>Le 7 août 2023, le Burkina Faso dénonce sa convention fiscale avec la France. Le 8 novembre 2023, l’effet prend force côté burkinabè et français. Le 5 décembre 2023, le Mali et le Niger dénoncent leurs propres conventions. [BOFiP, Administration fiscale française, 17 juillet 2024] Les trois États de l’AES ont dénoncé leurs conventions fiscales avec la France dans un délai de quatre mois. La conséquence juridique est concrète : fin des exonérations sur les dividendes, intérêts et redevances. Retour au droit commun. Les multinationales françaises perdent les avantages fiscaux bilatéraux qui facilitaient le rapatriement de leurs profits.</w:t>
      </w:r>
    </w:p>
    <w:tbl>
      <w:tblPr>
        <w:tblStyle w:val="af1"/>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4E52782D"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11CF0E7" w14:textId="77777777" w:rsidR="006E716F" w:rsidRDefault="00000000">
            <w:r>
              <w:rPr>
                <w:rFonts w:ascii="Garamond" w:eastAsia="Arial" w:hAnsi="Garamond" w:cs="Arial"/>
                <w:b/>
                <w:bCs/>
                <w:color w:val="E8E0D0"/>
                <w:sz w:val="19"/>
              </w:rPr>
              <w:t>DÉNONCIATION DES CONVENTIONS FISCALES AVEC LA FRANCE — SÉQUENCE AES</w:t>
            </w:r>
          </w:p>
        </w:tc>
      </w:tr>
      <w:tr w:rsidR="006E716F" w14:paraId="45A9E11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CD94145" w14:textId="77777777" w:rsidR="006E716F" w:rsidRDefault="00000000">
            <w:pPr>
              <w:spacing w:before="20" w:after="60"/>
            </w:pPr>
            <w:r>
              <w:rPr>
                <w:rFonts w:ascii="Garamond" w:eastAsia="Arial" w:hAnsi="Garamond" w:cs="Arial"/>
                <w:color w:val="1A1A1A"/>
                <w:szCs w:val="19"/>
              </w:rPr>
              <w:t>7 août 2023 : Burkina Faso dénonce la convention fiscale franco-burkinabè</w:t>
            </w:r>
          </w:p>
        </w:tc>
      </w:tr>
      <w:tr w:rsidR="006E716F" w14:paraId="53AD640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12CEDD9" w14:textId="77777777" w:rsidR="006E716F" w:rsidRDefault="00000000">
            <w:pPr>
              <w:spacing w:before="20" w:after="60"/>
            </w:pPr>
            <w:r>
              <w:rPr>
                <w:rFonts w:ascii="Garamond" w:eastAsia="Arial" w:hAnsi="Garamond" w:cs="Arial"/>
                <w:color w:val="1A1A1A"/>
                <w:szCs w:val="19"/>
              </w:rPr>
              <w:t>8 novembre 2023 : effet fiscal côté burkinabè et français (principe de réciprocité, Constitution art. 55)</w:t>
            </w:r>
          </w:p>
        </w:tc>
      </w:tr>
      <w:tr w:rsidR="006E716F" w14:paraId="63A51F9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DE3B50A" w14:textId="77777777" w:rsidR="006E716F" w:rsidRDefault="00000000">
            <w:pPr>
              <w:spacing w:before="20" w:after="60"/>
            </w:pPr>
            <w:r>
              <w:rPr>
                <w:rFonts w:ascii="Garamond" w:eastAsia="Arial" w:hAnsi="Garamond" w:cs="Arial"/>
                <w:color w:val="1A1A1A"/>
                <w:szCs w:val="19"/>
              </w:rPr>
              <w:t>5 décembre 2023 : Mali et Niger dénoncent leurs conventions fiscales avec la France</w:t>
            </w:r>
          </w:p>
        </w:tc>
      </w:tr>
      <w:tr w:rsidR="006E716F" w14:paraId="5EFCCB71"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0B8DCD6" w14:textId="77777777" w:rsidR="006E716F" w:rsidRDefault="00000000">
            <w:pPr>
              <w:spacing w:before="20" w:after="60"/>
            </w:pPr>
            <w:r>
              <w:rPr>
                <w:rFonts w:ascii="Garamond" w:eastAsia="Arial" w:hAnsi="Garamond" w:cs="Arial"/>
                <w:color w:val="1A1A1A"/>
                <w:szCs w:val="19"/>
              </w:rPr>
              <w:t>Conséquence : fin des exonérations sur dividendes, intérêts et redevances. Retour au droit commun</w:t>
            </w:r>
          </w:p>
        </w:tc>
      </w:tr>
      <w:tr w:rsidR="006E716F" w14:paraId="0E1ECF9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31595C1" w14:textId="77777777" w:rsidR="006E716F" w:rsidRDefault="00000000">
            <w:pPr>
              <w:spacing w:before="20" w:after="60"/>
            </w:pPr>
            <w:r>
              <w:rPr>
                <w:rFonts w:ascii="Garamond" w:eastAsia="Arial" w:hAnsi="Garamond" w:cs="Arial"/>
                <w:color w:val="1A1A1A"/>
                <w:szCs w:val="19"/>
              </w:rPr>
              <w:lastRenderedPageBreak/>
              <w:t>Source : BOFiP, Administration fiscale française, 17 juillet 2024 — source institutionnelle officielle</w:t>
            </w:r>
          </w:p>
        </w:tc>
      </w:tr>
      <w:tr w:rsidR="006E716F" w14:paraId="6AD4F890"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F0E18A9" w14:textId="77777777" w:rsidR="006E716F" w:rsidRDefault="00000000">
            <w:pPr>
              <w:spacing w:before="20" w:after="60"/>
            </w:pPr>
            <w:r>
              <w:rPr>
                <w:rFonts w:ascii="Garamond" w:eastAsia="Arial" w:hAnsi="Garamond" w:cs="Arial"/>
                <w:color w:val="1A1A1A"/>
                <w:szCs w:val="19"/>
              </w:rPr>
              <w:t>C’est la suppression juridique des instruments de l’extraction, pas une déclaration politique</w:t>
            </w:r>
          </w:p>
        </w:tc>
      </w:tr>
    </w:tbl>
    <w:p w14:paraId="07509F1B" w14:textId="77777777" w:rsidR="006E716F" w:rsidRDefault="00000000">
      <w:pPr>
        <w:spacing w:after="80" w:line="312" w:lineRule="auto"/>
        <w:ind w:firstLine="397"/>
        <w:jc w:val="both"/>
      </w:pPr>
      <w:r>
        <w:rPr>
          <w:rFonts w:ascii="Garamond" w:eastAsia="Georgia" w:hAnsi="Garamond" w:cs="Georgia"/>
          <w:color w:val="1A1A1A"/>
          <w:sz w:val="22"/>
          <w:szCs w:val="22"/>
        </w:rPr>
        <w:t>Lafarge : ex-dirigeants condamnés le 13 avril 2026 (6 et 5 ans de prison ferme) pour financement du terrorisme en Syrie. [RTL France] Le groupe Castel dans le viseur du parquet antiterroriste français pour financement de milices armées en RCA. [France Inter, 26 mai 2023] Ces deux condamnations valident un principe que les panafricanistes énoncent depuis des décennies : les entreprises françaises en Afrique financent parfois les conflits qui justifient leur présence sécuritaire.</w:t>
      </w:r>
    </w:p>
    <w:p w14:paraId="3AF48CC6" w14:textId="77777777" w:rsidR="006E716F" w:rsidRDefault="00000000">
      <w:pPr>
        <w:spacing w:after="80" w:line="312" w:lineRule="auto"/>
        <w:ind w:firstLine="397"/>
        <w:jc w:val="both"/>
      </w:pPr>
      <w:r>
        <w:rPr>
          <w:rFonts w:ascii="Garamond" w:eastAsia="Georgia" w:hAnsi="Garamond" w:cs="Georgia"/>
          <w:color w:val="1A1A1A"/>
          <w:sz w:val="22"/>
          <w:szCs w:val="22"/>
        </w:rPr>
        <w:t>Le précédent de Mouammar Kadhafi : en 2010–2011, il préparait un Fonds monétaire africain (Yaoundé), une Banque centrale africaine (Abuja), un Fonds d’investissement africain (Tripoli), avec 20 milliards de dollars et 120 tonnes d’or rapatriées. En 2011, il est éliminé. [Jonathan Batenguène, Panafrican Média TV, 10 mai 2026] La chronologie entre le projet monétaire africain et l’intervention OTAN est connue.</w:t>
      </w:r>
    </w:p>
    <w:p w14:paraId="52C96A16" w14:textId="77777777" w:rsidR="006E716F" w:rsidRDefault="00000000">
      <w:r>
        <w:br w:type="page"/>
      </w:r>
    </w:p>
    <w:p w14:paraId="1EA3AB6A" w14:textId="77777777" w:rsidR="006E716F" w:rsidRDefault="00000000">
      <w:pPr>
        <w:spacing w:after="80" w:line="312" w:lineRule="auto"/>
        <w:ind w:firstLine="397"/>
        <w:jc w:val="both"/>
      </w:pPr>
      <w:r>
        <w:rPr>
          <w:rFonts w:ascii="Garamond" w:eastAsia="Georgia" w:hAnsi="Garamond" w:cs="Georgia"/>
          <w:color w:val="1A1A1A"/>
          <w:sz w:val="22"/>
          <w:szCs w:val="22"/>
        </w:rPr>
        <w:t>La question démocratique est la question la plus difficile pour un analyste honnête de l’AES. Les gouvernements de l’AES sont militaires. Ils ne sont pas issus d’élections. Ces faits existent et ne peuvent pas être éludés. La défense de la souveraineté africaine exige de les nommer.</w:t>
      </w:r>
    </w:p>
    <w:p w14:paraId="07F3D2F5" w14:textId="77777777" w:rsidR="006E716F" w:rsidRDefault="00000000">
      <w:pPr>
        <w:spacing w:after="80" w:line="312" w:lineRule="auto"/>
        <w:ind w:firstLine="397"/>
        <w:jc w:val="both"/>
      </w:pPr>
      <w:r>
        <w:rPr>
          <w:rFonts w:ascii="Garamond" w:eastAsia="Georgia" w:hAnsi="Garamond" w:cs="Georgia"/>
          <w:color w:val="1A1A1A"/>
          <w:sz w:val="22"/>
          <w:szCs w:val="22"/>
        </w:rPr>
        <w:t>Mais les régimes renversés étaient des démocraties électorales formelles. IBK était élu. Kaboré était élu. Bazoum était élu. Dans ces démocraties formelles : la corruption était endémique, les forces de sécurité ne protégeaient pas les populations, les ressources nationales continuaient d’être captées par des intérêts extérieurs, et les peuples n’avaient pas la parole sur les accords de défense qui mettaient leur pays sous tutelle militaire étrangère.</w:t>
      </w:r>
    </w:p>
    <w:p w14:paraId="2FF0C57D" w14:textId="77777777" w:rsidR="006E716F" w:rsidRDefault="00000000">
      <w:pPr>
        <w:spacing w:after="80" w:line="312" w:lineRule="auto"/>
        <w:ind w:firstLine="397"/>
        <w:jc w:val="both"/>
      </w:pPr>
      <w:r>
        <w:rPr>
          <w:rFonts w:ascii="Garamond" w:eastAsia="Georgia" w:hAnsi="Garamond" w:cs="Georgia"/>
          <w:color w:val="1A1A1A"/>
          <w:sz w:val="22"/>
          <w:szCs w:val="22"/>
        </w:rPr>
        <w:t>Nathalie Yamb formule le critère : ce qui sépare un bon dirigeant d’un mauvais n’est pas son mode d’accès au pouvoir. C’est son rapport à la souveraineté nationale, à la justice sociale et à la corruption. « Ici on a des militaires patriotes qui sont allés au front, qui sont équipés mentalement. » Nul blanc-seing définitif. Une lecture contextualisée. Sankara était militaire. Roosevelt était élu. Le bilan de Sankara en quatre ans dépasse le bilan de la plupart des démocraties électorales africaines postcoloniales.</w:t>
      </w:r>
    </w:p>
    <w:p w14:paraId="42D52700" w14:textId="77777777" w:rsidR="006E716F" w:rsidRDefault="00000000">
      <w:pPr>
        <w:spacing w:after="80" w:line="312" w:lineRule="auto"/>
        <w:ind w:firstLine="397"/>
        <w:jc w:val="both"/>
      </w:pPr>
      <w:r>
        <w:rPr>
          <w:rFonts w:ascii="Garamond" w:eastAsia="Georgia" w:hAnsi="Garamond" w:cs="Georgia"/>
          <w:color w:val="1A1A1A"/>
          <w:sz w:val="22"/>
          <w:szCs w:val="22"/>
        </w:rPr>
        <w:t>La vraie question démocratique pour l’AES est celle-ci : les transitions produisent-elles des institutions ou des règnes personnels ? Les droits fondamentaux sont-ils respectés en dehors des discours ? Les minorités sont-elles protégées ? Les réseaux ennemis infiltrent-ils les transitions elles-mêmes ? Choguel Kokalla Maïga admet publiquement que « beaucoup de leurs réseaux ont infiltré la transition aujourd’hui ». Cet aveu de vulnérabilité est rare et précieux : il dit que le projet est réel mais fragile.</w:t>
      </w:r>
    </w:p>
    <w:p w14:paraId="0645F5A2" w14:textId="77777777" w:rsidR="006E716F" w:rsidRDefault="00000000">
      <w:r>
        <w:br w:type="page"/>
      </w:r>
    </w:p>
    <w:p w14:paraId="44ECF808" w14:textId="77777777" w:rsidR="006E716F" w:rsidRDefault="00000000">
      <w:r>
        <w:lastRenderedPageBreak/>
        <w:br w:type="page"/>
      </w:r>
    </w:p>
    <w:p w14:paraId="51F41CE1"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IX</w:t>
      </w:r>
    </w:p>
    <w:p w14:paraId="1D04B2A4"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L’HORIZON SOUVERAIN</w:t>
      </w:r>
    </w:p>
    <w:p w14:paraId="5845FB51" w14:textId="77777777" w:rsidR="006E716F" w:rsidRDefault="00000000">
      <w:pPr>
        <w:spacing w:after="80" w:line="312" w:lineRule="auto"/>
        <w:ind w:firstLine="397"/>
        <w:jc w:val="both"/>
      </w:pPr>
      <w:r>
        <w:rPr>
          <w:rFonts w:ascii="Garamond" w:eastAsia="Arial" w:hAnsi="Garamond" w:cs="Arial"/>
          <w:i/>
          <w:iCs/>
          <w:color w:val="1A1A1A"/>
          <w:sz w:val="22"/>
          <w:szCs w:val="22"/>
        </w:rPr>
        <w:t>Ce que l’AES doit construire pour durer</w:t>
      </w:r>
    </w:p>
    <w:p w14:paraId="0FC7460B"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31 — La monnaie : briser la chaîne du CFA</w:t>
      </w:r>
    </w:p>
    <w:p w14:paraId="6AD6D1E2"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monnaie est la mère des souverainetés. Vous ne pouvez pas être souverain si vous n’avez pas de monnaie. »</w:t>
      </w:r>
    </w:p>
    <w:p w14:paraId="4E3ECCA7" w14:textId="77777777" w:rsidR="006E716F" w:rsidRDefault="00000000">
      <w:pPr>
        <w:spacing w:after="200" w:line="264" w:lineRule="auto"/>
        <w:ind w:left="680" w:right="700"/>
      </w:pPr>
      <w:r>
        <w:rPr>
          <w:rFonts w:ascii="Garamond" w:eastAsia="Arial" w:hAnsi="Garamond" w:cs="Arial"/>
          <w:i/>
          <w:iCs/>
          <w:color w:val="555555"/>
          <w:sz w:val="19"/>
          <w:szCs w:val="18"/>
        </w:rPr>
        <w:t>— Dr Douma Jean-René, Panafrican Média TV, 10 mai 2026</w:t>
      </w:r>
    </w:p>
    <w:p w14:paraId="5A3DFEC1" w14:textId="77777777" w:rsidR="006E716F" w:rsidRDefault="00000000">
      <w:pPr>
        <w:spacing w:after="80" w:line="312" w:lineRule="auto"/>
        <w:ind w:firstLine="397"/>
        <w:jc w:val="both"/>
      </w:pPr>
      <w:r>
        <w:rPr>
          <w:rFonts w:ascii="Garamond" w:eastAsia="Georgia" w:hAnsi="Garamond" w:cs="Georgia"/>
          <w:color w:val="1A1A1A"/>
          <w:sz w:val="22"/>
          <w:szCs w:val="22"/>
        </w:rPr>
        <w:t>Le franc CFA n’est pas une monnaie africaine. C’est une monnaie française déployée en Afrique. Sa gestion réelle est à Paris. Le taux de change est fixé par Paris. Les réserves sont partiellement déposées à Paris. Les décisions monétaires clés sont prises par une banque centrale dont le siège est à Dakar ou à Yaoundé, mais dont le directeur général est systématiquement formé à Paris et orienté par Paris.</w:t>
      </w:r>
    </w:p>
    <w:p w14:paraId="17631505" w14:textId="77777777" w:rsidR="006E716F" w:rsidRDefault="00000000">
      <w:pPr>
        <w:spacing w:after="80" w:line="312" w:lineRule="auto"/>
        <w:ind w:firstLine="397"/>
        <w:jc w:val="both"/>
      </w:pPr>
      <w:r>
        <w:rPr>
          <w:rFonts w:ascii="Garamond" w:eastAsia="Georgia" w:hAnsi="Garamond" w:cs="Georgia"/>
          <w:color w:val="1A1A1A"/>
          <w:sz w:val="22"/>
          <w:szCs w:val="22"/>
        </w:rPr>
        <w:t>Bloomberg et Citigroup recommandent en mai 2026 une dévaluation du franc CFA zone CEMAC — analysée par Jonathan Batenguène comme un signal : la France elle-même envisage d’utiliser la dévaluation comme outil de pression. La réunion des gouverneurs des banques centrales africaines à Dakar et l’annonce d’un Institut Monétaire Africain (IMA) pour septembre 2026 représentent une réponse institutionnelle. La monnaie AES n’existe pas encore. Mais le débat existe. Et l’AES a les atouts pour la fonder : uranium du Niger, or du Mali, pétrole du Niger.</w:t>
      </w:r>
    </w:p>
    <w:p w14:paraId="4F2A31AA"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séquence de la souveraineté n’est pas facultative. Elle est ordonnée. Yves Ekoué Amaïzo, économiste spécialisé en stratégies, l’articule dans l’émission Africa Connect du 18 janvier 2024 : il n’y a pas de souveraineté sans souveraineté militaire et territoriale d’abord — puis douanière, fiscale, économique, et enfin monétaire et financière. Nulle théorie abstraite. Le programme opérationnel de l’AES depuis 2023. La Charte du Liptako-Gourma a posé le premier niveau. La dénonciation des conventions fiscales (2023) a posé le deuxième. La banque d’investissement AES décidée à Niamey (juillet 2024) pose le troisième. </w:t>
      </w:r>
      <w:r>
        <w:rPr>
          <w:rFonts w:ascii="Garamond" w:eastAsia="Georgia" w:hAnsi="Garamond" w:cs="Georgia"/>
          <w:color w:val="1A1A1A"/>
          <w:sz w:val="22"/>
          <w:szCs w:val="22"/>
        </w:rPr>
        <w:lastRenderedPageBreak/>
        <w:t>La monnaie souveraine est le niveau terminal. L’AES y arrive par étapes. Chaque étape est irréversible. Les précédents africains d’émancipation monétaire précipitée sont des leçons à ne pas ignorer. La RCA a lancé le Sango Coin en 2022 — échec technique. En 2025, le $CAR perd 90% de sa valeur le jour même de son lancement. Ces deux tentatives ont échoué par précipitation, sous sanctions, sans infrastructure technique ni support international. L’AES tire la leçon. Tiani la formule avec une précision doctrinaire : « La monnaie est une étape de sortie de la colonisation. Au moment opportun, nous déciderons. » [Général Abdourahamane Tiani, CNSP Niger, RTN, 12/02/2024] La prudence n’est pas de la faiblesse. C’est la mémoire des erreurs des autres.</w:t>
      </w:r>
    </w:p>
    <w:p w14:paraId="20C02039"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Il n’y a pas de souveraineté sans souveraineté militaire, territoriale, puis douanière, fiscale, économique, monétaire et financière. »</w:t>
      </w:r>
    </w:p>
    <w:p w14:paraId="05A0FFE8" w14:textId="77777777" w:rsidR="006E716F" w:rsidRDefault="00000000">
      <w:pPr>
        <w:spacing w:after="200" w:line="264" w:lineRule="auto"/>
        <w:ind w:left="680" w:right="700"/>
      </w:pPr>
      <w:r>
        <w:rPr>
          <w:rFonts w:ascii="Garamond" w:eastAsia="Arial" w:hAnsi="Garamond" w:cs="Arial"/>
          <w:i/>
          <w:iCs/>
          <w:color w:val="555555"/>
          <w:sz w:val="19"/>
          <w:szCs w:val="18"/>
        </w:rPr>
        <w:t>— Yves Ekoué Amaïzo, économiste, Afrocentricity Think Tank, Africa Connect, 18 janvier 2024</w:t>
      </w:r>
    </w:p>
    <w:tbl>
      <w:tblPr>
        <w:tblStyle w:val="af2"/>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0D02D594" w14:textId="77777777">
        <w:tc>
          <w:tcPr>
            <w:tcW w:w="0" w:type="auto"/>
            <w:tcBorders>
              <w:top w:val="single" w:sz="4" w:space="0" w:color="C8A951"/>
              <w:left w:val="nil"/>
              <w:bottom w:val="single" w:sz="4" w:space="0" w:color="C8A951"/>
              <w:right w:val="nil"/>
            </w:tcBorders>
            <w:shd w:val="clear" w:color="auto" w:fill="252525"/>
            <w:tcMar>
              <w:top w:w="160" w:type="dxa"/>
              <w:left w:w="360" w:type="dxa"/>
              <w:bottom w:w="160" w:type="dxa"/>
              <w:right w:w="360" w:type="dxa"/>
            </w:tcMar>
          </w:tcPr>
          <w:p w14:paraId="0C86088E" w14:textId="77777777" w:rsidR="006E716F" w:rsidRDefault="00000000">
            <w:r>
              <w:rPr>
                <w:rFonts w:ascii="Garamond" w:eastAsia="Arial" w:hAnsi="Garamond" w:cs="Arial"/>
                <w:b/>
                <w:bCs/>
                <w:color w:val="948A54" w:themeColor="background2" w:themeShade="80"/>
                <w:sz w:val="19"/>
              </w:rPr>
              <w:t>ENJEUX D’UNE MONNAIE SOUVERAINE AES</w:t>
            </w:r>
          </w:p>
        </w:tc>
      </w:tr>
      <w:tr w:rsidR="006E716F" w14:paraId="5E29301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0C845C3" w14:textId="77777777" w:rsidR="006E716F" w:rsidRDefault="00000000">
            <w:pPr>
              <w:spacing w:before="20" w:after="60"/>
            </w:pPr>
            <w:r>
              <w:rPr>
                <w:rFonts w:ascii="Garamond" w:eastAsia="Arial" w:hAnsi="Garamond" w:cs="Arial"/>
                <w:color w:val="1A1A1A"/>
                <w:szCs w:val="19"/>
              </w:rPr>
              <w:t>Atout : uranium (Niger), or (Mali), pétrole (Niger) pour adosser la monnaie sur des ressources réelles</w:t>
            </w:r>
          </w:p>
        </w:tc>
      </w:tr>
      <w:tr w:rsidR="006E716F" w14:paraId="29F3B05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D27C66A" w14:textId="77777777" w:rsidR="006E716F" w:rsidRDefault="00000000">
            <w:pPr>
              <w:spacing w:before="20" w:after="60"/>
            </w:pPr>
            <w:r>
              <w:rPr>
                <w:rFonts w:ascii="Garamond" w:eastAsia="Arial" w:hAnsi="Garamond" w:cs="Arial"/>
                <w:color w:val="1A1A1A"/>
                <w:szCs w:val="19"/>
              </w:rPr>
              <w:t>Prérequis : banque centrale AES indépendante, système de compensation inter-AES</w:t>
            </w:r>
          </w:p>
        </w:tc>
      </w:tr>
      <w:tr w:rsidR="006E716F" w14:paraId="7653F8E0"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4C0DFBD" w14:textId="77777777" w:rsidR="006E716F" w:rsidRDefault="00000000">
            <w:pPr>
              <w:spacing w:before="20" w:after="60"/>
            </w:pPr>
            <w:r>
              <w:rPr>
                <w:rFonts w:ascii="Garamond" w:eastAsia="Arial" w:hAnsi="Garamond" w:cs="Arial"/>
                <w:color w:val="1A1A1A"/>
                <w:szCs w:val="19"/>
              </w:rPr>
              <w:t>Modèle historique : sortie de la zone sterling par le Ghana (1958) — Sékou Touré en 1958</w:t>
            </w:r>
          </w:p>
        </w:tc>
      </w:tr>
      <w:tr w:rsidR="006E716F" w14:paraId="4EFBCE2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E7F9174" w14:textId="77777777" w:rsidR="006E716F" w:rsidRDefault="00000000">
            <w:pPr>
              <w:spacing w:before="20" w:after="60"/>
            </w:pPr>
            <w:r>
              <w:rPr>
                <w:rFonts w:ascii="Garamond" w:eastAsia="Arial" w:hAnsi="Garamond" w:cs="Arial"/>
                <w:color w:val="1A1A1A"/>
                <w:szCs w:val="19"/>
              </w:rPr>
              <w:t>Risques : pression inflationniste de transition, attaques spéculatives contre la nouvelle monnaie</w:t>
            </w:r>
          </w:p>
        </w:tc>
      </w:tr>
      <w:tr w:rsidR="006E716F" w14:paraId="586CB41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D20A528" w14:textId="77777777" w:rsidR="006E716F" w:rsidRDefault="00000000">
            <w:pPr>
              <w:spacing w:before="20" w:after="60"/>
            </w:pPr>
            <w:r>
              <w:rPr>
                <w:rFonts w:ascii="Garamond" w:eastAsia="Arial" w:hAnsi="Garamond" w:cs="Arial"/>
                <w:color w:val="1A1A1A"/>
                <w:szCs w:val="19"/>
              </w:rPr>
              <w:t>Horizon : discussions en cours. Institut Monétaire Africain annoncé pour septembre 2026</w:t>
            </w:r>
          </w:p>
        </w:tc>
      </w:tr>
      <w:tr w:rsidR="006E716F" w14:paraId="56AD528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D45B7E9" w14:textId="77777777" w:rsidR="006E716F" w:rsidRDefault="00000000">
            <w:pPr>
              <w:spacing w:before="20" w:after="60"/>
            </w:pPr>
            <w:r>
              <w:rPr>
                <w:rFonts w:ascii="Garamond" w:eastAsia="Arial" w:hAnsi="Garamond" w:cs="Arial"/>
                <w:color w:val="1A1A1A"/>
                <w:szCs w:val="19"/>
              </w:rPr>
              <w:t>La dénonciation des conventions fiscales (2023) est le premier pas vers l’indépendance fiscale</w:t>
            </w:r>
          </w:p>
        </w:tc>
      </w:tr>
    </w:tbl>
    <w:p w14:paraId="524368DF" w14:textId="77777777" w:rsidR="006E716F" w:rsidRDefault="00000000">
      <w:r>
        <w:br w:type="page"/>
      </w:r>
    </w:p>
    <w:p w14:paraId="7F1B0175"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32 — L’armée fédérale sahélienne</w:t>
      </w:r>
    </w:p>
    <w:p w14:paraId="4A13EC86" w14:textId="77777777" w:rsidR="006E716F" w:rsidRDefault="00000000">
      <w:pPr>
        <w:spacing w:after="80" w:line="312" w:lineRule="auto"/>
        <w:ind w:firstLine="397"/>
        <w:jc w:val="both"/>
      </w:pPr>
      <w:r>
        <w:rPr>
          <w:rFonts w:ascii="Garamond" w:eastAsia="Georgia" w:hAnsi="Garamond" w:cs="Georgia"/>
          <w:color w:val="1A1A1A"/>
          <w:sz w:val="22"/>
          <w:szCs w:val="22"/>
        </w:rPr>
        <w:t>La Force Unifiée AES est installée le 21 décembre 2025. Opérations Yokoo 1 et 2 citées par Goïta. Exercices Tarha nakal 2 (mai 2025) incluant Tchad et Togo. Ces éléments documentent une construction réelle, progressive, opérationnelle. La réponse aux attaques du 25 avril 2026 — 15 000 hommes mobilisés, 800 citernes de carburant Niger vers Mali — démontre que l’interopérabilité fonctionne.</w:t>
      </w:r>
    </w:p>
    <w:p w14:paraId="7965B6CE" w14:textId="77777777" w:rsidR="006E716F" w:rsidRDefault="00000000">
      <w:pPr>
        <w:spacing w:after="80" w:line="312" w:lineRule="auto"/>
        <w:ind w:firstLine="397"/>
        <w:jc w:val="both"/>
      </w:pPr>
      <w:r>
        <w:rPr>
          <w:rFonts w:ascii="Garamond" w:eastAsia="Georgia" w:hAnsi="Garamond" w:cs="Georgia"/>
          <w:color w:val="1A1A1A"/>
          <w:sz w:val="22"/>
          <w:szCs w:val="22"/>
        </w:rPr>
        <w:t>Les VDP — Volontaires pour la Défense de la Patrie — représentent une innovation au Burkina Faso : une milice civile intégrée au dispositif sécuritaire. Leur efficacité opérationnelle est documentée. Leur rapport aux droits humains pose des problèmes documentés par HRW et Amnesty. La vraie armée fédérale sera celle formée dans des institutions panafricanistes propres — pas à Saint-Cyr, pas à l’Académie militaire russe, mais dans des écoles militaires AES qui enseignent la défense du peuple africain comme doctrine centrale.</w:t>
      </w:r>
    </w:p>
    <w:p w14:paraId="4E22ECC7" w14:textId="77777777" w:rsidR="006E716F" w:rsidRDefault="00000000">
      <w:r>
        <w:br w:type="page"/>
      </w:r>
    </w:p>
    <w:p w14:paraId="2CE27685"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33 — La diaspora comme force stratégique</w:t>
      </w:r>
    </w:p>
    <w:p w14:paraId="06E99932" w14:textId="77777777" w:rsidR="006E716F" w:rsidRDefault="00000000">
      <w:pPr>
        <w:spacing w:after="80" w:line="312" w:lineRule="auto"/>
        <w:ind w:firstLine="397"/>
        <w:jc w:val="both"/>
      </w:pPr>
      <w:r>
        <w:rPr>
          <w:rFonts w:ascii="Garamond" w:eastAsia="Georgia" w:hAnsi="Garamond" w:cs="Georgia"/>
          <w:color w:val="1A1A1A"/>
          <w:sz w:val="22"/>
          <w:szCs w:val="22"/>
        </w:rPr>
        <w:t>Les transferts de migrants africains vers leur pays d’origine dépassent de très loin les montants de l’aide officielle. [Banque mondiale, indicateurs statistiques] La diaspora est un réservoir de compétences, de capitaux, et de contre-narration. Nathalie Yamb, depuis l’Europe, tient tête aux ambassadeurs français sur Twitter. Franklin Nyamsi, philosophe franco-camerounais, retourne les arguments d’Itté depuis Paris. Ces voix existent dans l’espace médiatique européen et y constituent un front de résistance informationnelle.</w:t>
      </w:r>
    </w:p>
    <w:p w14:paraId="4AA6D493" w14:textId="77777777" w:rsidR="006E716F" w:rsidRDefault="00000000">
      <w:pPr>
        <w:spacing w:after="80" w:line="312" w:lineRule="auto"/>
        <w:ind w:firstLine="397"/>
        <w:jc w:val="both"/>
      </w:pPr>
      <w:r>
        <w:rPr>
          <w:rFonts w:ascii="Garamond" w:eastAsia="Georgia" w:hAnsi="Garamond" w:cs="Georgia"/>
          <w:color w:val="1A1A1A"/>
          <w:sz w:val="22"/>
          <w:szCs w:val="22"/>
        </w:rPr>
        <w:t>Mais la diaspora peut aussi être un vecteur de déstabilisation. Elle peut être influencée, divisée, instrumentalisée. L’AES a besoin d’une politique diaspora active : mécanismes d’investissement, de double nationalité, de participation civique à distance. Ce chantier est ouvert. Il n’est pas encore institutionnalisé.</w:t>
      </w:r>
    </w:p>
    <w:p w14:paraId="7D35FB31" w14:textId="77777777" w:rsidR="006E716F" w:rsidRDefault="00000000">
      <w:r>
        <w:br w:type="page"/>
      </w:r>
    </w:p>
    <w:p w14:paraId="1AF2874E"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34 — Sankara avait raison</w:t>
      </w:r>
    </w:p>
    <w:p w14:paraId="653D8297" w14:textId="77777777" w:rsidR="006E716F" w:rsidRDefault="00000000">
      <w:pPr>
        <w:spacing w:after="80" w:line="312" w:lineRule="auto"/>
        <w:ind w:firstLine="397"/>
        <w:jc w:val="both"/>
      </w:pPr>
      <w:r>
        <w:rPr>
          <w:rFonts w:ascii="Garamond" w:eastAsia="Georgia" w:hAnsi="Garamond" w:cs="Georgia"/>
          <w:color w:val="1A1A1A"/>
          <w:sz w:val="22"/>
          <w:szCs w:val="22"/>
        </w:rPr>
        <w:t>Thomas Sankara a été président du Burkina Faso de 1983 à 1987. Quatre ans. Assassiné le 15 octobre 1987 avec douze de ses compagnons, à la Maison du Peuple à Ouagadougou. Son ami Blaise Compaoré est dans la pièce d’à côté. Des procédures judiciaires ouvertes depuis 2015 impliquent, selon leurs témoignages et leurs pièces, des agents des services français.</w:t>
      </w:r>
    </w:p>
    <w:p w14:paraId="03C7D119" w14:textId="77777777" w:rsidR="006E716F" w:rsidRDefault="00000000">
      <w:pPr>
        <w:spacing w:after="80" w:line="312" w:lineRule="auto"/>
        <w:ind w:firstLine="397"/>
        <w:jc w:val="both"/>
      </w:pPr>
      <w:r>
        <w:rPr>
          <w:rFonts w:ascii="Garamond" w:eastAsia="Georgia" w:hAnsi="Garamond" w:cs="Georgia"/>
          <w:color w:val="1A1A1A"/>
          <w:sz w:val="22"/>
          <w:szCs w:val="22"/>
        </w:rPr>
        <w:t>En quatre ans : 2,5 millions d’enfants vaccinés contre la rougeole, la méningite et la fièvre jaune. 10 millions d’arbres plantés. Routes et chemins de fer construits sans aide extérieure. Budget de l’État équilibré. Salaire du président réduit. La dette remboursée à condition que les créanciers viennent au Burkina expliquer eux-mêmes comment elle a été contractée. C’est, à date, le programme le plus ambitieux de souveraineté africaine réalisé sur le continent.</w:t>
      </w:r>
    </w:p>
    <w:p w14:paraId="23AD5153"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dette, c’est une reconquête savamment organisée. On nous a paupérisés, on nous a mis dans des conditions telles que nous sommes obligés d’aller mendier. »</w:t>
      </w:r>
    </w:p>
    <w:p w14:paraId="4B159B31" w14:textId="77777777" w:rsidR="006E716F" w:rsidRDefault="00000000">
      <w:pPr>
        <w:spacing w:after="200" w:line="264" w:lineRule="auto"/>
        <w:ind w:left="680" w:right="700"/>
      </w:pPr>
      <w:r>
        <w:rPr>
          <w:rFonts w:ascii="Garamond" w:eastAsia="Arial" w:hAnsi="Garamond" w:cs="Arial"/>
          <w:i/>
          <w:iCs/>
          <w:color w:val="555555"/>
          <w:sz w:val="19"/>
          <w:szCs w:val="18"/>
        </w:rPr>
        <w:t>— Thomas Sankara, discours à l’ONU, 4 octobre 1984</w:t>
      </w:r>
    </w:p>
    <w:p w14:paraId="16EF8FEE" w14:textId="77777777" w:rsidR="006E716F" w:rsidRDefault="00000000">
      <w:pPr>
        <w:spacing w:after="80" w:line="312" w:lineRule="auto"/>
        <w:ind w:firstLine="397"/>
        <w:jc w:val="both"/>
      </w:pPr>
      <w:r>
        <w:rPr>
          <w:rFonts w:ascii="Garamond" w:eastAsia="Georgia" w:hAnsi="Garamond" w:cs="Georgia"/>
          <w:color w:val="1A1A1A"/>
          <w:sz w:val="22"/>
          <w:szCs w:val="22"/>
        </w:rPr>
        <w:t>Trente-neuf ans plus tard, Capitaine Ibrahim Traoré, président de la transition du Burkina Faso (MPSR), gouverne depuis le même palais. Il cite Sankara. Il refuse les mosquées saoudiennes comme Sankara refusait l’aide française conditionnée. La Force Unifiée AES est l’institutionnalisation à l’échelle régionale de ce que Sékou Touré avait tenté nationalement en 1958 et Sankara avait espéré continentalement en 1987. La graine a mis quarante ans à germer. Elle germe.</w:t>
      </w:r>
    </w:p>
    <w:p w14:paraId="7F714ADD" w14:textId="77777777" w:rsidR="006E716F" w:rsidRDefault="00000000">
      <w:r>
        <w:br w:type="page"/>
      </w:r>
    </w:p>
    <w:p w14:paraId="38520356"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35 — France-Afrique 2.0 : la recomposition de la domination</w:t>
      </w:r>
    </w:p>
    <w:p w14:paraId="3D56C83E" w14:textId="77777777" w:rsidR="006E716F" w:rsidRDefault="00000000">
      <w:pPr>
        <w:spacing w:after="80" w:line="312" w:lineRule="auto"/>
        <w:ind w:firstLine="397"/>
        <w:jc w:val="both"/>
      </w:pPr>
      <w:r>
        <w:rPr>
          <w:rFonts w:ascii="Garamond" w:eastAsia="Georgia" w:hAnsi="Garamond" w:cs="Georgia"/>
          <w:color w:val="1A1A1A"/>
          <w:sz w:val="22"/>
          <w:szCs w:val="22"/>
        </w:rPr>
        <w:t>La France ne disparaît pas. Elle se recompose. Moins militaire, plus économique et technologique. Le Sommet « Africa Forward » (France + Kenya, mai 2026) : même intérêts, nouvelle façade. Les « États pivots » de demain : Kenya, Nigéria, RDC, Côte d’Ivoire, Cameroun. Ces pays ne refusent pas la domination. Ils négocient leurs conditions d’y participer. Ce que Malcolm X appelait « l’esclave de maison ». La Guinée illustre cette mécanique dans sa version la plus nue. Ayissi documente : quarante grands groupes français contrôlent le sous-sol guinéen depuis des décennies — Bolloré, Orange, et leurs équivalents. En moins de six mois, entre fin 2025 et début 2026, cinquante entreprises françaises supplémentaires effectuent des allers-retours Conakry-Paris pour se positionner sur le projet Simandou H2040 — programme national de nationalisation progressive des ressources minières guinéennes. [ Anatole Albert Ayissi, dit Triple A] La logique est transparente : quand un pays africain annonce reprendre le contrôle de ses ressources, la France n’envoie pas des soldats. Elle envoie des prospecteurs. La recomposition ne change pas l’objectif. Elle change l’instrument.</w:t>
      </w:r>
    </w:p>
    <w:p w14:paraId="454CCFBC"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France aujourd’hui est un label. Elle ne s’appartient plus. L’impérialisme, pour sa survie, est prêt à faire des concessions avec des États qui deviendraient des États pivots. »</w:t>
      </w:r>
    </w:p>
    <w:p w14:paraId="2ECA37A4" w14:textId="77777777" w:rsidR="006E716F" w:rsidRDefault="00000000">
      <w:pPr>
        <w:spacing w:after="200" w:line="264" w:lineRule="auto"/>
        <w:ind w:left="680" w:right="700"/>
      </w:pPr>
      <w:r>
        <w:rPr>
          <w:rFonts w:ascii="Garamond" w:eastAsia="Arial" w:hAnsi="Garamond" w:cs="Arial"/>
          <w:i/>
          <w:iCs/>
          <w:color w:val="555555"/>
          <w:sz w:val="19"/>
          <w:szCs w:val="18"/>
        </w:rPr>
        <w:t>— Jonathan Batenguène, Panafrican Média TV, 10 mai 2026</w:t>
      </w:r>
    </w:p>
    <w:p w14:paraId="1EC547FA" w14:textId="77777777" w:rsidR="006E716F" w:rsidRDefault="00000000">
      <w:pPr>
        <w:spacing w:after="80" w:line="312" w:lineRule="auto"/>
        <w:ind w:firstLine="397"/>
        <w:jc w:val="both"/>
      </w:pPr>
      <w:r>
        <w:rPr>
          <w:rFonts w:ascii="Garamond" w:eastAsia="Georgia" w:hAnsi="Garamond" w:cs="Georgia"/>
          <w:color w:val="1A1A1A"/>
          <w:sz w:val="22"/>
          <w:szCs w:val="22"/>
        </w:rPr>
        <w:t xml:space="preserve">Banda Kani interpelle la CEMAC et directement Paul Biya pour que la sous-région s’investisse aux côtés du peuple centrafricain afin de bâtir des structures de développement endogènes. [Banda Kani] Cette interpellation documente que la logique de solidarité AES commence à rayonner vers la CEMAC — espace francophone central jusqu’ici resté dans l’orbite française. La France-Afrique 2.0 ne se recompose pas </w:t>
      </w:r>
      <w:r>
        <w:rPr>
          <w:rFonts w:ascii="Garamond" w:eastAsia="Georgia" w:hAnsi="Garamond" w:cs="Georgia"/>
          <w:color w:val="1A1A1A"/>
          <w:sz w:val="22"/>
          <w:szCs w:val="22"/>
        </w:rPr>
        <w:lastRenderedPageBreak/>
        <w:t>seulement via les États pivots anglophones. Elle est également contestée depuis l’intérieur de son propre pré-carré francophone. Nairobi, 11 mai 2026, sommet Africa Forward. Macron : « On n’a plus totalement les moyens » d’une politique d’aide classique envers l’Afrique. Et : « Si vous échouez, nous n’avons aucune chance. » [Emmanuel Macron, 11/05/2026] Ce n’est plus Paris qui parle à l’Afrique. C’est Paris qui supplie l’Afrique. Batenguene formule la conclusion : « Autrefois, Paris parlait à l’Afrique. Désormais, elle doit convaincre l’Afrique. » L’Afrique, elle, a déjà commencé à tourner la page.</w:t>
      </w:r>
    </w:p>
    <w:p w14:paraId="1166FA8B"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France donne l’illusion d’être partie tout en contrôlant les leviers monétaires et économiques. »</w:t>
      </w:r>
    </w:p>
    <w:p w14:paraId="36A66D3B" w14:textId="77777777" w:rsidR="006E716F" w:rsidRDefault="00000000">
      <w:pPr>
        <w:spacing w:after="200" w:line="264" w:lineRule="auto"/>
        <w:ind w:left="680" w:right="700"/>
      </w:pPr>
      <w:r>
        <w:rPr>
          <w:rFonts w:ascii="Garamond" w:eastAsia="Arial" w:hAnsi="Garamond" w:cs="Arial"/>
          <w:i/>
          <w:iCs/>
          <w:color w:val="555555"/>
          <w:sz w:val="19"/>
          <w:szCs w:val="18"/>
        </w:rPr>
        <w:t>— Charly Kengne, L’intermédiation de la servitude, 17 mars 2026</w:t>
      </w:r>
    </w:p>
    <w:p w14:paraId="29B935E5" w14:textId="77777777" w:rsidR="006E716F" w:rsidRDefault="00000000">
      <w:pPr>
        <w:spacing w:after="80" w:line="312" w:lineRule="auto"/>
        <w:ind w:firstLine="397"/>
        <w:jc w:val="both"/>
      </w:pPr>
      <w:r>
        <w:rPr>
          <w:rFonts w:ascii="Garamond" w:eastAsia="Georgia" w:hAnsi="Garamond" w:cs="Georgia"/>
          <w:color w:val="1A1A1A"/>
          <w:sz w:val="22"/>
          <w:szCs w:val="22"/>
        </w:rPr>
        <w:t>Nathalie Yamb avertit de cette évolution : les Européens se réarment, ils ont besoin de ressources pour ce réarmement, et ces ressources sont en Afrique. Si l’AES ne consolide pas rapidement ses institutions et ses partenariats alternatifs, la fenêtre Trump se refermera sur une Europe plus agressive que la France de Macron. La recomposition de la domination est en cours. L’AES n’a pas d’autre choix que d’accélérer sa propre construction institutionnelle.</w:t>
      </w:r>
    </w:p>
    <w:p w14:paraId="41555447" w14:textId="77777777" w:rsidR="006E716F" w:rsidRDefault="00000000">
      <w:r>
        <w:br w:type="page"/>
      </w:r>
    </w:p>
    <w:p w14:paraId="00924B23" w14:textId="77777777" w:rsidR="00000000"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36 — La Francophonie : le dernier empire</w:t>
      </w:r>
    </w:p>
    <w:p w14:paraId="004CC283" w14:textId="77777777" w:rsidR="00000000" w:rsidRDefault="00000000">
      <w:pPr>
        <w:spacing w:after="160" w:line="288" w:lineRule="auto"/>
      </w:pPr>
      <w:r>
        <w:rPr>
          <w:rFonts w:ascii="Georgia" w:eastAsia="Arial" w:hAnsi="Georgia" w:cs="Arial"/>
          <w:sz w:val="22"/>
        </w:rPr>
        <w:t>La langue française en Afrique n’est pas un héritage. C’est une architecture. Elle a été conçue, financée, institutionalisée pour remplir une fonction précise : maintenir les élites africaines dans une sphère cognitive favorable à l’hégémonie de Paris après que les armées coloniales ont quitté les villes.</w:t>
      </w:r>
    </w:p>
    <w:p w14:paraId="000FD323" w14:textId="77777777" w:rsidR="00000000" w:rsidRDefault="00000000">
      <w:pPr>
        <w:spacing w:after="160" w:line="288" w:lineRule="auto"/>
        <w:ind w:left="720"/>
      </w:pPr>
      <w:r>
        <w:rPr>
          <w:rFonts w:ascii="Georgia" w:eastAsia="Arial" w:hAnsi="Georgia" w:cs="Arial"/>
          <w:i/>
          <w:sz w:val="22"/>
        </w:rPr>
        <w:t>“La francophonie prendra un jour le relais de la colonisation.”</w:t>
      </w:r>
    </w:p>
    <w:p w14:paraId="00243862" w14:textId="77777777" w:rsidR="00000000" w:rsidRDefault="00000000">
      <w:pPr>
        <w:spacing w:after="160" w:line="288" w:lineRule="auto"/>
        <w:ind w:left="720"/>
        <w:jc w:val="right"/>
      </w:pPr>
      <w:r>
        <w:rPr>
          <w:rFonts w:ascii="Georgia" w:eastAsia="Arial" w:hAnsi="Georgia" w:cs="Arial"/>
          <w:sz w:val="22"/>
        </w:rPr>
        <w:t>— Charles de Gaulle, 1966</w:t>
      </w:r>
    </w:p>
    <w:p w14:paraId="00322A47" w14:textId="77777777" w:rsidR="00000000" w:rsidRDefault="00000000">
      <w:pPr>
        <w:spacing w:after="160" w:line="288" w:lineRule="auto"/>
      </w:pPr>
      <w:r>
        <w:rPr>
          <w:rFonts w:ascii="Georgia" w:eastAsia="Arial" w:hAnsi="Georgia" w:cs="Arial"/>
          <w:sz w:val="22"/>
        </w:rPr>
        <w:t>Quatre ans plus tard, Pompidou crée l’Agence de Coopération Culturelle et Technique — ancêtre de l’OIF — pour utiliser le « ciment linguistique » et colmater les fissures du bloc franco-africain. La langue comme mortier politique. La culture comme substitut à l’armée. La Francophonie fournit à la France un réservoir de voix aux Nations Unies — bloc de pays partageant une langue et une formation intellectuelle communes, dont les représentants ont appris à penser dans les catégories conceptuelles françaises.</w:t>
      </w:r>
    </w:p>
    <w:p w14:paraId="0067E2F4" w14:textId="77777777" w:rsidR="00000000" w:rsidRDefault="00000000">
      <w:pPr>
        <w:spacing w:after="160" w:line="288" w:lineRule="auto"/>
      </w:pPr>
      <w:r>
        <w:rPr>
          <w:rFonts w:ascii="Georgia" w:eastAsia="Arial" w:hAnsi="Georgia" w:cs="Arial"/>
          <w:sz w:val="22"/>
        </w:rPr>
        <w:t>★★★</w:t>
      </w:r>
    </w:p>
    <w:p w14:paraId="001FB3BA" w14:textId="77777777" w:rsidR="00000000" w:rsidRDefault="00000000">
      <w:pPr>
        <w:spacing w:after="160" w:line="288" w:lineRule="auto"/>
      </w:pPr>
      <w:r>
        <w:rPr>
          <w:rFonts w:ascii="Georgia" w:eastAsia="Arial" w:hAnsi="Georgia" w:cs="Arial"/>
          <w:sz w:val="22"/>
        </w:rPr>
        <w:t xml:space="preserve">Tiani va plus loin dans son entretien à Télé Sahel : l’Organisation Internationale de la Francophonie fait partie d’une « cellule Sahel » créée à l’Élysée en 2024, dotée de « fonds illimités », conduisant une guerre informationnelle pour discréditer les régimes patriotes du Sahel. [Général Abdourahamane Tiani — affirmation non confirmée par source indépendante] Ce qui est confirmé indépendamment : le retrait de l’AES de l’OIF en mars 2025, pendant la semaine de </w:t>
      </w:r>
      <w:r>
        <w:rPr>
          <w:rFonts w:ascii="Georgia" w:eastAsia="Arial" w:hAnsi="Georgia" w:cs="Arial"/>
          <w:sz w:val="22"/>
        </w:rPr>
        <w:lastRenderedPageBreak/>
        <w:t>la Francophonie — timing délibéré, message politique non équivoque.</w:t>
      </w:r>
    </w:p>
    <w:p w14:paraId="009847E8" w14:textId="77777777" w:rsidR="00000000" w:rsidRDefault="00000000">
      <w:pPr>
        <w:spacing w:after="160" w:line="288" w:lineRule="auto"/>
      </w:pPr>
      <w:r>
        <w:rPr>
          <w:rFonts w:ascii="Georgia" w:eastAsia="Arial" w:hAnsi="Georgia" w:cs="Arial"/>
          <w:sz w:val="22"/>
        </w:rPr>
        <w:t>Les données prospectives retournent l’instrument contre son concepteur. Le nombre de francophones pourrait passer de 230 millions en 2014 à 770 millions en 2060 — dont 85 % d’Africains. [Rapport Attali, 2014] Une « francophonie sans la France » — se développant de manière autonome vis-à-vis de l’ancienne métropole. La part de marché française en Afrique francophone s’est effondrée — de 11 % à 5,5 % en une décennie. La langue reste. L’économie française recule.</w:t>
      </w:r>
    </w:p>
    <w:p w14:paraId="00490B28" w14:textId="77777777" w:rsidR="00000000" w:rsidRDefault="00000000">
      <w:pPr>
        <w:spacing w:after="160" w:line="288" w:lineRule="auto"/>
        <w:ind w:left="720"/>
      </w:pPr>
      <w:r>
        <w:rPr>
          <w:rFonts w:ascii="Georgia" w:eastAsia="Arial" w:hAnsi="Georgia" w:cs="Arial"/>
          <w:i/>
          <w:sz w:val="22"/>
        </w:rPr>
        <w:t>“Autrefois, Paris parlait à l’Afrique. Désormais, elle doit convaincre l’Afrique.”</w:t>
      </w:r>
    </w:p>
    <w:p w14:paraId="003A8400" w14:textId="77777777" w:rsidR="00000000" w:rsidRDefault="00000000">
      <w:pPr>
        <w:spacing w:after="160" w:line="288" w:lineRule="auto"/>
        <w:ind w:left="720"/>
        <w:jc w:val="right"/>
      </w:pPr>
      <w:r>
        <w:rPr>
          <w:rFonts w:ascii="Georgia" w:eastAsia="Arial" w:hAnsi="Georgia" w:cs="Arial"/>
          <w:sz w:val="22"/>
        </w:rPr>
        <w:t>— Jonathan Batenguène, Panafrican Média TV, 10 mai 2026</w:t>
      </w:r>
    </w:p>
    <w:p w14:paraId="69CD154E" w14:textId="77777777" w:rsidR="00000000" w:rsidRDefault="00000000">
      <w:pPr>
        <w:spacing w:after="160" w:line="288" w:lineRule="auto"/>
      </w:pPr>
      <w:r>
        <w:rPr>
          <w:rFonts w:ascii="Georgia" w:eastAsia="Arial" w:hAnsi="Georgia" w:cs="Arial"/>
          <w:sz w:val="22"/>
        </w:rPr>
        <w:t>★★★</w:t>
      </w:r>
    </w:p>
    <w:p w14:paraId="007DC28A" w14:textId="77777777" w:rsidR="00000000" w:rsidRDefault="00000000">
      <w:pPr>
        <w:spacing w:after="160" w:line="288" w:lineRule="auto"/>
      </w:pPr>
      <w:r>
        <w:rPr>
          <w:rFonts w:ascii="Georgia" w:eastAsia="Arial" w:hAnsi="Georgia" w:cs="Arial"/>
          <w:sz w:val="22"/>
        </w:rPr>
        <w:t>Ce que Traoré pose quand il traduit les ouvrages panafricanistes en moré et les diffuse dans les villages, c’est la doctrine inverse : la langue française peut rester un outil de communication internationale sans rester un outil de colonisation mentale. La condition est que les langues africaines cessent d’être marginalisées. Ce chantier est l’un des plus lents à produire des résultats. On ne décolonise pas les mentalités en deux ans de transition militaire. Mais on peut commencer.</w:t>
      </w:r>
    </w:p>
    <w:p w14:paraId="7BB74120" w14:textId="77777777" w:rsidR="00000000" w:rsidRDefault="00000000">
      <w:pPr>
        <w:spacing w:after="160" w:line="288" w:lineRule="auto"/>
      </w:pPr>
      <w:r>
        <w:rPr>
          <w:rFonts w:ascii="Georgia" w:eastAsia="Arial" w:hAnsi="Georgia" w:cs="Arial"/>
          <w:sz w:val="22"/>
        </w:rPr>
        <w:t>★★★</w:t>
      </w:r>
    </w:p>
    <w:p w14:paraId="018F0994"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37 — Ce que l’AES doit réussir pour survivre</w:t>
      </w:r>
    </w:p>
    <w:p w14:paraId="676F27D0" w14:textId="77777777" w:rsidR="006E716F" w:rsidRDefault="00000000">
      <w:pPr>
        <w:spacing w:after="80" w:line="312" w:lineRule="auto"/>
        <w:ind w:firstLine="397"/>
        <w:jc w:val="both"/>
      </w:pPr>
      <w:r>
        <w:rPr>
          <w:rFonts w:ascii="Garamond" w:eastAsia="Georgia" w:hAnsi="Garamond" w:cs="Georgia"/>
          <w:color w:val="1A1A1A"/>
          <w:sz w:val="22"/>
          <w:szCs w:val="22"/>
        </w:rPr>
        <w:t>Nathalie Yamb formule le défi avec une précision historique : les années 60 ont donné des indépendances confisquées. Les années 90 ont donné un multipartisme confisqué. Les années 2020 produisent un souverainisme. « Si on ne lui donne pas un contenu, dans 30 ans il y aura de nouveau des gens sur un nouveau plateau et on va reprendre ce flambeau. » Cette phrase est la feuille de route implicite de l’AES. Ce ne sont pas les ennemis extérieurs qui tueront l’AES. Ce sera le vide institutionnel intérieur.</w:t>
      </w:r>
    </w:p>
    <w:tbl>
      <w:tblPr>
        <w:tblStyle w:val="af3"/>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655E14B8"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2E57477B" w14:textId="77777777" w:rsidR="006E716F" w:rsidRDefault="00000000">
            <w:r>
              <w:rPr>
                <w:rFonts w:ascii="Garamond" w:eastAsia="Arial" w:hAnsi="Garamond" w:cs="Arial"/>
                <w:b/>
                <w:bCs/>
                <w:color w:val="E8E0D0"/>
                <w:sz w:val="19"/>
              </w:rPr>
              <w:t>CONDITIONS POSSIBLES DE L’ÉCHEC</w:t>
            </w:r>
          </w:p>
        </w:tc>
      </w:tr>
      <w:tr w:rsidR="006E716F" w14:paraId="747C6D5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54DCB48" w14:textId="77777777" w:rsidR="006E716F" w:rsidRDefault="00000000">
            <w:pPr>
              <w:spacing w:before="20" w:after="60"/>
            </w:pPr>
            <w:r>
              <w:rPr>
                <w:rFonts w:ascii="Garamond" w:eastAsia="Arial" w:hAnsi="Garamond" w:cs="Arial"/>
                <w:color w:val="1A1A1A"/>
                <w:szCs w:val="19"/>
              </w:rPr>
              <w:t>1. Personnalisation du pouvoir : si les transitions deviennent des règnes personnels permanents sans calendrier de sortie</w:t>
            </w:r>
          </w:p>
        </w:tc>
      </w:tr>
      <w:tr w:rsidR="006E716F" w14:paraId="69CA9EF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47B5076" w14:textId="77777777" w:rsidR="006E716F" w:rsidRDefault="00000000">
            <w:pPr>
              <w:spacing w:before="20" w:after="60"/>
            </w:pPr>
            <w:r>
              <w:rPr>
                <w:rFonts w:ascii="Garamond" w:eastAsia="Arial" w:hAnsi="Garamond" w:cs="Arial"/>
                <w:color w:val="1A1A1A"/>
                <w:szCs w:val="19"/>
              </w:rPr>
              <w:t>2. Compradorisme militaire : élites en uniforme reproduisant les logiques des élites civiles qu’elles ont remplacées</w:t>
            </w:r>
          </w:p>
        </w:tc>
      </w:tr>
      <w:tr w:rsidR="006E716F" w14:paraId="1FC9D2C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D429E91" w14:textId="77777777" w:rsidR="006E716F" w:rsidRDefault="00000000">
            <w:pPr>
              <w:spacing w:before="20" w:after="60"/>
            </w:pPr>
            <w:r>
              <w:rPr>
                <w:rFonts w:ascii="Garamond" w:eastAsia="Arial" w:hAnsi="Garamond" w:cs="Arial"/>
                <w:color w:val="1A1A1A"/>
                <w:szCs w:val="19"/>
              </w:rPr>
              <w:t>3. Dépendance russe : remplacement d’une tutelle par une autre, même si les conditions sont différentes</w:t>
            </w:r>
          </w:p>
        </w:tc>
      </w:tr>
      <w:tr w:rsidR="006E716F" w14:paraId="18127877"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CA8F02C" w14:textId="77777777" w:rsidR="006E716F" w:rsidRDefault="00000000">
            <w:pPr>
              <w:spacing w:before="20" w:after="60"/>
            </w:pPr>
            <w:r>
              <w:rPr>
                <w:rFonts w:ascii="Garamond" w:eastAsia="Arial" w:hAnsi="Garamond" w:cs="Arial"/>
                <w:color w:val="1A1A1A"/>
                <w:szCs w:val="19"/>
              </w:rPr>
              <w:t>4. Fractures internes : violence contre les minorités créant des guerres civiles et un terreau de recrutement jihadiste</w:t>
            </w:r>
          </w:p>
        </w:tc>
      </w:tr>
      <w:tr w:rsidR="006E716F" w14:paraId="11870EE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7A434B7" w14:textId="77777777" w:rsidR="006E716F" w:rsidRDefault="00000000">
            <w:pPr>
              <w:spacing w:before="20" w:after="60"/>
            </w:pPr>
            <w:r>
              <w:rPr>
                <w:rFonts w:ascii="Garamond" w:eastAsia="Arial" w:hAnsi="Garamond" w:cs="Arial"/>
                <w:color w:val="1A1A1A"/>
                <w:szCs w:val="19"/>
              </w:rPr>
              <w:t>5. Échec sécuritaire : incapacité à protéger les populations au-delà des villes principales</w:t>
            </w:r>
          </w:p>
        </w:tc>
      </w:tr>
      <w:tr w:rsidR="006E716F" w14:paraId="67B5ED46"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5534CCC" w14:textId="77777777" w:rsidR="006E716F" w:rsidRDefault="00000000">
            <w:pPr>
              <w:spacing w:before="20" w:after="60"/>
            </w:pPr>
            <w:r>
              <w:rPr>
                <w:rFonts w:ascii="Garamond" w:eastAsia="Arial" w:hAnsi="Garamond" w:cs="Arial"/>
                <w:color w:val="1A1A1A"/>
                <w:szCs w:val="19"/>
              </w:rPr>
              <w:t>6. Échec économique : sanctions + gestion déficiente = crise alimentaire qui délégitimise les transitions</w:t>
            </w:r>
          </w:p>
        </w:tc>
      </w:tr>
      <w:tr w:rsidR="006E716F" w14:paraId="7B00F096" w14:textId="77777777">
        <w:tc>
          <w:tcPr>
            <w:tcW w:w="8640" w:type="dxa"/>
            <w:tcBorders>
              <w:top w:val="single" w:sz="4" w:space="0" w:color="C8A951"/>
              <w:left w:val="nil"/>
              <w:bottom w:val="single" w:sz="4" w:space="0" w:color="C8A951"/>
              <w:right w:val="nil"/>
            </w:tcBorders>
            <w:shd w:val="clear" w:color="auto" w:fill="252525"/>
            <w:tcMar>
              <w:top w:w="160" w:type="dxa"/>
              <w:left w:w="360" w:type="dxa"/>
              <w:bottom w:w="160" w:type="dxa"/>
              <w:right w:w="360" w:type="dxa"/>
            </w:tcMar>
          </w:tcPr>
          <w:p w14:paraId="495C74FD" w14:textId="77777777" w:rsidR="006E716F" w:rsidRDefault="00000000">
            <w:r>
              <w:rPr>
                <w:rFonts w:ascii="Garamond" w:eastAsia="Arial" w:hAnsi="Garamond" w:cs="Arial"/>
                <w:b/>
                <w:bCs/>
                <w:color w:val="948A54" w:themeColor="background2" w:themeShade="80"/>
              </w:rPr>
              <w:t>CONDITIONS NÉCESSAIRES AU SUCCÈS</w:t>
            </w:r>
          </w:p>
        </w:tc>
      </w:tr>
      <w:tr w:rsidR="006E716F" w14:paraId="115811BA"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E1AB329" w14:textId="77777777" w:rsidR="006E716F" w:rsidRDefault="00000000">
            <w:pPr>
              <w:spacing w:before="20" w:after="60"/>
            </w:pPr>
            <w:r>
              <w:rPr>
                <w:rFonts w:ascii="Garamond" w:eastAsia="Arial" w:hAnsi="Garamond" w:cs="Arial"/>
                <w:color w:val="1A1A1A"/>
                <w:szCs w:val="19"/>
              </w:rPr>
              <w:t>1. Transition démocratique programmée : calendrier clair, institutions civiles, élections avec système de représentativité réel</w:t>
            </w:r>
          </w:p>
        </w:tc>
      </w:tr>
      <w:tr w:rsidR="006E716F" w14:paraId="4F75E7D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AACBA59" w14:textId="77777777" w:rsidR="006E716F" w:rsidRDefault="00000000">
            <w:pPr>
              <w:spacing w:before="20" w:after="60"/>
            </w:pPr>
            <w:r>
              <w:rPr>
                <w:rFonts w:ascii="Garamond" w:eastAsia="Arial" w:hAnsi="Garamond" w:cs="Arial"/>
                <w:color w:val="1A1A1A"/>
                <w:szCs w:val="19"/>
              </w:rPr>
              <w:lastRenderedPageBreak/>
              <w:t>2. Transparence budgétaire : publication des comptes, lutte contre la corruption interne</w:t>
            </w:r>
          </w:p>
        </w:tc>
      </w:tr>
      <w:tr w:rsidR="006E716F" w14:paraId="10D84C2B"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94CC2C1" w14:textId="77777777" w:rsidR="006E716F" w:rsidRDefault="00000000">
            <w:pPr>
              <w:spacing w:before="20" w:after="60"/>
            </w:pPr>
            <w:r>
              <w:rPr>
                <w:rFonts w:ascii="Garamond" w:eastAsia="Arial" w:hAnsi="Garamond" w:cs="Arial"/>
                <w:color w:val="1A1A1A"/>
                <w:szCs w:val="19"/>
              </w:rPr>
              <w:t>3. Souveraineté monétaire : stratégie de transition crédible avec gestion des risques inflationnistes</w:t>
            </w:r>
          </w:p>
        </w:tc>
      </w:tr>
      <w:tr w:rsidR="006E716F" w14:paraId="68BD135F"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4EED062" w14:textId="77777777" w:rsidR="006E716F" w:rsidRDefault="00000000">
            <w:pPr>
              <w:spacing w:before="20" w:after="60"/>
            </w:pPr>
            <w:r>
              <w:rPr>
                <w:rFonts w:ascii="Garamond" w:eastAsia="Arial" w:hAnsi="Garamond" w:cs="Arial"/>
                <w:color w:val="1A1A1A"/>
                <w:szCs w:val="19"/>
              </w:rPr>
              <w:t>4. Diversification stratégique : ne pas répéter avec Moscou ou Pékin ce qui a été fait avec Paris</w:t>
            </w:r>
          </w:p>
        </w:tc>
      </w:tr>
      <w:tr w:rsidR="006E716F" w14:paraId="7A1D727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89D0033" w14:textId="77777777" w:rsidR="006E716F" w:rsidRDefault="00000000">
            <w:pPr>
              <w:spacing w:before="20" w:after="60"/>
            </w:pPr>
            <w:r>
              <w:rPr>
                <w:rFonts w:ascii="Garamond" w:eastAsia="Arial" w:hAnsi="Garamond" w:cs="Arial"/>
                <w:color w:val="1A1A1A"/>
                <w:szCs w:val="19"/>
              </w:rPr>
              <w:t>5. Justice interne : protection des minorités, La redevabilité des forces de sécurité</w:t>
            </w:r>
          </w:p>
        </w:tc>
      </w:tr>
      <w:tr w:rsidR="006E716F" w14:paraId="1DAE662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6BCA262" w14:textId="77777777" w:rsidR="006E716F" w:rsidRDefault="00000000">
            <w:pPr>
              <w:spacing w:before="20" w:after="60"/>
            </w:pPr>
            <w:r>
              <w:rPr>
                <w:rFonts w:ascii="Garamond" w:eastAsia="Arial" w:hAnsi="Garamond" w:cs="Arial"/>
                <w:color w:val="1A1A1A"/>
                <w:szCs w:val="19"/>
              </w:rPr>
              <w:t>6. Mobilisation diaspora : politiques actives d’investissement diasporique et de retour de compétences</w:t>
            </w:r>
          </w:p>
        </w:tc>
      </w:tr>
      <w:tr w:rsidR="006E716F" w14:paraId="4B60F1A9"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6913311" w14:textId="77777777" w:rsidR="006E716F" w:rsidRDefault="00000000">
            <w:pPr>
              <w:spacing w:before="20" w:after="60"/>
            </w:pPr>
            <w:r>
              <w:rPr>
                <w:rFonts w:ascii="Garamond" w:eastAsia="Arial" w:hAnsi="Garamond" w:cs="Arial"/>
                <w:color w:val="1A1A1A"/>
                <w:szCs w:val="19"/>
              </w:rPr>
              <w:t>7. Service militaire élargi : Nathalie Yamb — outil de conscientisation citoyenne, pas seulement défensif</w:t>
            </w:r>
          </w:p>
        </w:tc>
      </w:tr>
    </w:tbl>
    <w:p w14:paraId="6123BC1B"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statu quo avait un bilan. IDH 184e, 185e, 189e sur 191. Moins de 20% d’accès à l’électricité dans le pays le plus riche en uranium du monde. Soixante ans de coopération française pour ce résultat. L’AES rompt avec ce statu quo. Insuffisant pour réussir. Nécessaire pour commencer. Et commencer, après soixante ans, est déjà un acte historique. Maïga formule la doctrine opérationnelle de l’AES en guerre avec une précision qui mérite d’être citée intégralement : « Personne ne va nous inoculer le virus du défaitisme. Les militaires cognent les adversaires, les diplomates négocient, les opérateurs économiques font leur travail. Chacun fait son travail. » [Maïga, 19/10/2024 — extrait] Il appuie cette doctrine sur l’argument empirique le plus imparable : « Le Mali a négocié pendant 30 ans. Est-ce que cela a empêché le terrorisme de s’étendre ? Est-ce que cela l’a empêché d’arriver au Burkina ou au Niger où il n’était pas ? » Trente ans de négociation ont produit l’extension géographique du jihadisme. La rupture militaire produit la reconquête de Kidal. Les données comparatives parlent d’elles-mêmes. L’enjeu démographique constitue l’une des chaînes de valeur stratégiques les moins commentées du corpus. Banda Kani le nomme avec précision : </w:t>
      </w:r>
      <w:r>
        <w:rPr>
          <w:rFonts w:ascii="Garamond" w:eastAsia="Georgia" w:hAnsi="Garamond" w:cs="Georgia"/>
          <w:color w:val="1A1A1A"/>
          <w:sz w:val="22"/>
          <w:szCs w:val="22"/>
        </w:rPr>
        <w:lastRenderedPageBreak/>
        <w:t>quand le taux de natalité d’une société passe sous son taux de mortalité, c’est le signe que l’injustice y est devenue un mode de vie. [Banda Kani] La lecture géopolitique est documentable indépendamment. L’Occident vieillit. Le Japon et la Chine font face à des crises démographiques structurelles qui pèsent lourdement sur leur capacité de projection à long terme. Le Maghreb enregistre une baisse significative de sa natalité. L’Afrique subsaharienne représentera 40% de la population mondiale en 2100 selon les projections ONU. Nul avantage automatique — une capacité potentielle qui exige des institutions, de la gouvernance et des économies capables de la transformer en puissance. Mais dans le rapport de force de long terme, la démographie est silencieusement en train de redistribuer les cartes que les guerres proxy tentent désespérément de maintenir en place. Le corpus identifie trois variables transversales qui déterminent l’issue de tous les scénarios. Première variable : la gouvernance économique réelle — les ressources profitent-elles aux populations, ou reproduisent-elles une rente d’élite en uniforme ? Deuxième variable : la liberté d’expression — les sociétés civiles peuvent-elles critiquer sans être réprimées ? Troisième variable : le retour progressif au constitutionnalisme — les transitions produisent-elles des institutions ou des règnes ? Ces trois questions n’émanent pas des puissances extérieures. Elles émanent des peuples sahéliens eux-mêmes. C’est là leur force. C’est là aussi leur exigence la plus difficile à tenir.</w:t>
      </w:r>
    </w:p>
    <w:p w14:paraId="32F43E3D" w14:textId="77777777" w:rsidR="006E716F" w:rsidRDefault="00000000">
      <w:r>
        <w:br w:type="page"/>
      </w:r>
    </w:p>
    <w:p w14:paraId="474693D7" w14:textId="77777777" w:rsidR="006E716F" w:rsidRDefault="00000000">
      <w:pPr>
        <w:spacing w:after="80" w:line="312" w:lineRule="auto"/>
        <w:ind w:firstLine="397"/>
        <w:jc w:val="both"/>
      </w:pPr>
      <w:r>
        <w:rPr>
          <w:rFonts w:ascii="Garamond" w:eastAsia="Georgia" w:hAnsi="Garamond" w:cs="Georgia"/>
          <w:color w:val="1A1A1A"/>
          <w:sz w:val="22"/>
          <w:szCs w:val="22"/>
        </w:rPr>
        <w:t>Le 24 mars 2024, Bassirou Diomaye Faye est élu président du Sénégal avec 54% des voix dès le premier tour. Il sort de prison dix jours avant l’élection. Son mentor Ousmane Sonko, condamné en mai 2023 à deux ans de prison pour « corruption de la jeunesse » dans un dossier dont l’instrumentalisation politique est largement documentée, est nommé Premier ministre. Le peuple sénégalais n’a pas attendu une caserne. Il a choisi dans les urnes.</w:t>
      </w:r>
    </w:p>
    <w:p w14:paraId="79A285E7" w14:textId="77777777" w:rsidR="006E716F" w:rsidRDefault="00000000" w:rsidP="0068082D">
      <w:pPr>
        <w:spacing w:after="80" w:line="312" w:lineRule="auto"/>
        <w:ind w:left="2880"/>
        <w:jc w:val="both"/>
      </w:pPr>
      <w:r>
        <w:rPr>
          <w:rFonts w:ascii="Garamond" w:hAnsi="Garamond"/>
          <w:b/>
          <w:bCs/>
          <w:color w:val="1A1A1A"/>
          <w:sz w:val="22"/>
          <w:szCs w:val="22"/>
        </w:rPr>
        <w:t>★ ★ ★</w:t>
      </w:r>
    </w:p>
    <w:p w14:paraId="6AF7F736" w14:textId="77777777" w:rsidR="006E716F" w:rsidRDefault="00000000">
      <w:pPr>
        <w:spacing w:after="80" w:line="312" w:lineRule="auto"/>
        <w:ind w:firstLine="397"/>
        <w:jc w:val="both"/>
      </w:pPr>
      <w:r>
        <w:rPr>
          <w:rFonts w:ascii="Garamond" w:eastAsia="Georgia" w:hAnsi="Garamond" w:cs="Georgia"/>
          <w:color w:val="1A1A1A"/>
          <w:sz w:val="22"/>
          <w:szCs w:val="22"/>
        </w:rPr>
        <w:t>La trajectoire qui mène à cette élection est celle d’une répression qui se retourne. En 2023, des émeutes font plusieurs dizaines de morts après la condamnation de Sonko. Le président Macky Sall tente en février 2024 de reporter l’élection présidentielle — le Conseil constitutionnel annule ce report. Le calendrier démocratique tient. C’est la loi de l’amplification de la persécution appliquée au champ électoral : chaque tentative de neutralisation de Sonko et Faye renforce leur légitimité populaire.</w:t>
      </w:r>
    </w:p>
    <w:p w14:paraId="45D3BC0B" w14:textId="77777777" w:rsidR="006E716F" w:rsidRDefault="00000000">
      <w:pPr>
        <w:spacing w:after="80" w:line="312" w:lineRule="auto"/>
        <w:ind w:firstLine="397"/>
        <w:jc w:val="both"/>
      </w:pPr>
      <w:r>
        <w:rPr>
          <w:rFonts w:ascii="Garamond" w:eastAsia="Georgia" w:hAnsi="Garamond" w:cs="Georgia"/>
          <w:color w:val="1A1A1A"/>
          <w:sz w:val="22"/>
          <w:szCs w:val="22"/>
        </w:rPr>
        <w:t>Faye et Sonko s’inscrivent dans une rhétorique souverainiste et panafricaniste explicite : révision des contrats pétroliers et gaziers, réexamen des accords de défense avec la France, positionnement international indépendant. Le Sénégal n’est pas dans l’AES. Il n’a pas expulsé les forces françaises. Mais il représente ce que les adversaires de l’AES ne peuvent pas disqualifier comme ils disqualifient les transitions militaires : une victoire électorale massive, au premier tour, dans un pays réputé pour la solidité de ses institutions démocratiques.</w:t>
      </w:r>
    </w:p>
    <w:p w14:paraId="66E1BB59"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L’onde de choc régionale est réelle. Un président souverainiste au Sénégal modifie l’équation géopolitique de l’Afrique de l’Ouest. Le Sénégal partage sa frontière avec la Mauritanie, la Guinée, le Mali et la </w:t>
      </w:r>
      <w:r>
        <w:rPr>
          <w:rFonts w:ascii="Garamond" w:eastAsia="Georgia" w:hAnsi="Garamond" w:cs="Georgia"/>
          <w:color w:val="1A1A1A"/>
          <w:sz w:val="22"/>
          <w:szCs w:val="22"/>
        </w:rPr>
        <w:lastRenderedPageBreak/>
        <w:t>Guinée-Bissau. Il contrôle le port de Dakar — premier port de la façade atlantique sahélienne. Il exploite désormais le gisement gazier Grand Tortue Ahmeyim avec la Mauritanie. Un Sénégal souverainiste n’est pas l’AES. Mais c’est un voisin qui ne jouera plus le jeu de l’isolement.</w:t>
      </w:r>
    </w:p>
    <w:p w14:paraId="7CDD3EDD" w14:textId="77777777" w:rsidR="006E716F" w:rsidRDefault="00000000">
      <w:pPr>
        <w:spacing w:after="80" w:line="312" w:lineRule="auto"/>
        <w:ind w:firstLine="397"/>
        <w:jc w:val="both"/>
      </w:pPr>
      <w:r>
        <w:rPr>
          <w:rFonts w:ascii="Garamond" w:eastAsia="Georgia" w:hAnsi="Garamond" w:cs="Georgia"/>
          <w:color w:val="1A1A1A"/>
          <w:sz w:val="22"/>
          <w:szCs w:val="22"/>
        </w:rPr>
        <w:t>La doctrine des 3 phases trouve ici une validation inattendue. La Phase 2 — l’alliance transitoire avec des États en rupture — peut inclure des États démocratiques élus, pas seulement des juntes. Ce que le Mali, le Burkina et le Niger ont choisi par les armes, le Sénégal l’a choisi par les urnes. La destination souverainiste est la même. La carte du panafricanisme est plus large que ses adversaires ne veulent l’admettre.</w:t>
      </w:r>
    </w:p>
    <w:p w14:paraId="4EC195F3" w14:textId="77777777" w:rsidR="006E716F" w:rsidRDefault="00000000" w:rsidP="0068082D">
      <w:pPr>
        <w:spacing w:after="80" w:line="312" w:lineRule="auto"/>
        <w:ind w:left="2160" w:firstLine="720"/>
        <w:jc w:val="both"/>
      </w:pPr>
      <w:r>
        <w:rPr>
          <w:rFonts w:ascii="Garamond" w:hAnsi="Garamond"/>
          <w:b/>
          <w:bCs/>
          <w:color w:val="1A1A1A"/>
          <w:sz w:val="22"/>
          <w:szCs w:val="22"/>
        </w:rPr>
        <w:t>★ ★ ★</w:t>
      </w:r>
    </w:p>
    <w:p w14:paraId="73A27A3E" w14:textId="77777777" w:rsidR="006E716F" w:rsidRDefault="00000000">
      <w:r>
        <w:br w:type="page"/>
      </w:r>
    </w:p>
    <w:p w14:paraId="3B389D1A" w14:textId="77777777" w:rsidR="006E716F" w:rsidRDefault="00000000">
      <w:pPr>
        <w:pageBreakBefore/>
        <w:spacing w:before="720" w:after="280" w:line="288" w:lineRule="auto"/>
      </w:pPr>
      <w:r>
        <w:rPr>
          <w:rFonts w:ascii="Garamond" w:eastAsia="Arial" w:hAnsi="Garamond" w:cs="Arial"/>
          <w:b/>
          <w:bCs/>
          <w:color w:val="1A1A2E"/>
          <w:sz w:val="28"/>
          <w:szCs w:val="36"/>
        </w:rPr>
        <w:lastRenderedPageBreak/>
        <w:t>ÉPILOGUE</w:t>
      </w:r>
    </w:p>
    <w:p w14:paraId="05EFBC99" w14:textId="77777777" w:rsidR="006E716F" w:rsidRDefault="00000000">
      <w:pPr>
        <w:spacing w:before="240" w:after="120" w:line="288" w:lineRule="auto"/>
        <w:rPr>
          <w:rFonts w:ascii="Garamond" w:eastAsia="Arial" w:hAnsi="Garamond" w:cs="Arial"/>
          <w:b/>
          <w:bCs/>
          <w:i/>
          <w:iCs/>
          <w:color w:val="1A1A2E"/>
          <w:sz w:val="24"/>
          <w:szCs w:val="26"/>
        </w:rPr>
      </w:pPr>
      <w:r>
        <w:rPr>
          <w:rFonts w:ascii="Garamond" w:eastAsia="Arial" w:hAnsi="Garamond" w:cs="Arial"/>
          <w:b/>
          <w:bCs/>
          <w:i/>
          <w:iCs/>
          <w:color w:val="1A1A2E"/>
          <w:sz w:val="24"/>
          <w:szCs w:val="26"/>
        </w:rPr>
        <w:t>La justice ne peut pas être évitée</w:t>
      </w:r>
    </w:p>
    <w:p w14:paraId="5922FE5D" w14:textId="77777777" w:rsidR="006E716F" w:rsidRDefault="00000000">
      <w:pPr>
        <w:pageBreakBefore/>
        <w:spacing w:before="720" w:after="280" w:line="288" w:lineRule="auto"/>
      </w:pPr>
      <w:r>
        <w:rPr>
          <w:rFonts w:ascii="Garamond" w:eastAsia="Arial" w:hAnsi="Garamond" w:cs="Arial"/>
          <w:b/>
          <w:bCs/>
          <w:color w:val="1A1A2E"/>
          <w:sz w:val="28"/>
          <w:szCs w:val="26"/>
        </w:rPr>
        <w:lastRenderedPageBreak/>
        <w:t>Chapitre 38 — L’arrogance comme doctrine : le mépris occidental en Afrique</w:t>
      </w:r>
    </w:p>
    <w:p w14:paraId="2E852C40" w14:textId="77777777" w:rsidR="006E716F" w:rsidRDefault="00000000">
      <w:pPr>
        <w:spacing w:after="80" w:line="312" w:lineRule="auto"/>
        <w:ind w:firstLine="397"/>
        <w:jc w:val="both"/>
      </w:pPr>
      <w:r>
        <w:rPr>
          <w:rFonts w:ascii="Garamond" w:eastAsia="Georgia" w:hAnsi="Garamond" w:cs="Georgia"/>
          <w:color w:val="1A1A1A"/>
          <w:sz w:val="22"/>
          <w:szCs w:val="22"/>
        </w:rPr>
        <w:t>Le mépris n’est pas un accident de parcours dans la relation entre la France et l’Afrique. C’est une doctrine. Il est structurel, répété, institutionnalisé. Il traverse les régimes, les présidents, les diplomates et les généraux. Sa constance sur deux siècles est elle-même une donnée analytique.</w:t>
      </w:r>
    </w:p>
    <w:p w14:paraId="45FF4D65" w14:textId="77777777" w:rsidR="006E716F" w:rsidRDefault="00000000">
      <w:pPr>
        <w:spacing w:after="80" w:line="312" w:lineRule="auto"/>
        <w:ind w:firstLine="397"/>
        <w:jc w:val="both"/>
      </w:pPr>
      <w:r>
        <w:rPr>
          <w:rFonts w:ascii="Garamond" w:eastAsia="Georgia" w:hAnsi="Garamond" w:cs="Georgia"/>
          <w:color w:val="1A1A1A"/>
          <w:sz w:val="22"/>
          <w:szCs w:val="22"/>
        </w:rPr>
        <w:t>Janvier 2025. Macron dénonce « l’ingratitude africaine » devant les ambassadeurs français. [Emmanuel Macron, janvier 2025] Le mot dit tout. La France attend de l’Afrique de la gratitude. Pour quoi ? Pour avoir prélevé 50% de ses réserves de change depuis 1945 ? Pour avoir maintenu l’uranium nigérien à prix décoté pendant soixante ans ? Pour avoir multiplié par trois les zones jihadistes en sept ans de Barkhane ? Trois chefs d’État répondent publiquement : Mahamat Déby, Ousmane Sonko, Ibrahim Traoré. La réponse de Traoré est la plus analytiquement précise : « S’il n’est pas athée, à chaque réveil s’il prie, il devrait aussi prier les Africains, parce que c’est grâce à nos ancêtres que la France existe aujourd’hui. Nous ne sommes pas des humains à ses yeux. Il a parlé d’ingratitude comme d’une maladie non transmissible aux humains. » [Capitaine Ibrahim Traoré, président du Faso [14/01/2025]</w:t>
      </w:r>
    </w:p>
    <w:p w14:paraId="6E48F3BB" w14:textId="77777777" w:rsidR="006E716F" w:rsidRDefault="00000000">
      <w:pPr>
        <w:spacing w:after="80" w:line="312" w:lineRule="auto"/>
        <w:ind w:firstLine="397"/>
        <w:jc w:val="both"/>
      </w:pPr>
      <w:r>
        <w:rPr>
          <w:rFonts w:ascii="Garamond" w:eastAsia="Georgia" w:hAnsi="Garamond" w:cs="Georgia"/>
          <w:color w:val="1A1A1A"/>
          <w:sz w:val="22"/>
          <w:szCs w:val="22"/>
        </w:rPr>
        <w:t>Le mépris institutionnel prend aussi la forme de la condescendance déguisée en respect. Macron à Nairobi, mai 2026 : « L’Afrique n’a pas besoin qu’on lui explique ce qui est bon pour elle. » [Macron, 11/05/2026] Macron à Djerba, novembre 2022 : « La francophonie, c’est la langue du panafricanisme. » [Macron, 19/11/2022] Il s’approprie le terme même de la résistance africaine pour en faire un outil de promotion de la langue française. Banda Kani l’avait anticipé : quand l’adversaire emprunte les termes de son opposant, c’est qu’il a perdu la bataille sémantique.</w:t>
      </w:r>
    </w:p>
    <w:p w14:paraId="7FBB372E"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L’arrogance structure également le regard diplomatique des relais locaux. Hassoumi Massaoudou qualifie sur LCI les manifestations de soutien au CNSP nigérien de « chorégraphies achetées à 1 500 euros » [LCI, 02/08/2023] — effaçant la mobilisation populaire « jamais vue depuis plus de dix ans » documentée par Panafrican media tv. Mohamed Bazoum, depuis le Washington Post, n’appelle pas son propre peuple. Il appelle ses maîtres extérieurs : « L’aide étrangère constitue 40% du budget national, mais elle ne sera pas délivrée si le coup d’État réussit. » [Washington Post, 06/08/2023] Nul président en exercice. Un gérant qui rend compte à ses actionnaires.</w:t>
      </w:r>
    </w:p>
    <w:p w14:paraId="4C40CF6E" w14:textId="77777777" w:rsidR="006E716F" w:rsidRDefault="00000000">
      <w:pPr>
        <w:spacing w:after="80" w:line="312" w:lineRule="auto"/>
        <w:ind w:firstLine="397"/>
        <w:jc w:val="both"/>
      </w:pPr>
      <w:r>
        <w:rPr>
          <w:rFonts w:ascii="Garamond" w:eastAsia="Georgia" w:hAnsi="Garamond" w:cs="Georgia"/>
          <w:color w:val="1A1A1A"/>
          <w:sz w:val="22"/>
          <w:szCs w:val="22"/>
        </w:rPr>
        <w:t>Le paradoxe ultime est formulé par les institutions françaises elles-mêmes. La Commission parlementaire française : « Nous avons besoin de l’Afrique plus qu’elle n’a besoin de nous. » Le général Burkhard en huis clos à l’Assemblée nationale, septembre 2024 : il reconnaît l’échec sahélien. Macron à Nairobi : « Si vous échouez, nous n’avons aucune chance. » [11/05/2026] Trois sources institutionnelles françaises adverses. Même diagnostic. La dépendance s’est inversée. L’arrogance est le dernier refuge de ceux qui ont perdu le rapport de force mais refusent de l’admettre. RTL France l’a documenté le 9 mai 2026 : « On est dans la froide réalité du terrain. Cela s’appelle hiérarchiser ses ennemis. » [Malbruno, RTL, 09/05/2026] La Françafrique crache ses dernières flammes. Mais elle crache.</w:t>
      </w:r>
    </w:p>
    <w:p w14:paraId="6D628234" w14:textId="77777777" w:rsidR="006E716F" w:rsidRDefault="00000000">
      <w:pPr>
        <w:pageBreakBefore/>
        <w:spacing w:before="720" w:after="280" w:line="288" w:lineRule="auto"/>
      </w:pPr>
      <w:r>
        <w:rPr>
          <w:rFonts w:ascii="Garamond" w:eastAsia="Arial" w:hAnsi="Garamond" w:cs="Arial"/>
          <w:b/>
          <w:bCs/>
          <w:color w:val="1A1A2E"/>
          <w:sz w:val="28"/>
          <w:szCs w:val="26"/>
        </w:rPr>
        <w:lastRenderedPageBreak/>
        <w:t>Chapitre 39 — Anatomie d’une peur : ce que l’Occident redoute vraiment</w:t>
      </w:r>
    </w:p>
    <w:p w14:paraId="7729FD86" w14:textId="77777777" w:rsidR="006E716F" w:rsidRDefault="00000000">
      <w:pPr>
        <w:spacing w:after="80" w:line="312" w:lineRule="auto"/>
        <w:ind w:firstLine="397"/>
        <w:jc w:val="both"/>
      </w:pPr>
      <w:r>
        <w:rPr>
          <w:rFonts w:ascii="Garamond" w:eastAsia="Georgia" w:hAnsi="Garamond" w:cs="Georgia"/>
          <w:color w:val="1A1A1A"/>
          <w:sz w:val="22"/>
          <w:szCs w:val="22"/>
        </w:rPr>
        <w:t>L’arrogance documentée dans le chapitre précédent a un envers. Derrière le discours de puissance, il y a la peur. Non pas la peur des terroristes, ni même la peur de la Russie ou de la Chine. La peur profonde, structurelle : la peur d’un monde qui ne tourne plus autour de lui.</w:t>
      </w:r>
    </w:p>
    <w:p w14:paraId="20EFE89B" w14:textId="77777777" w:rsidR="006E716F" w:rsidRDefault="00000000">
      <w:pPr>
        <w:spacing w:after="80" w:line="312" w:lineRule="auto"/>
        <w:ind w:firstLine="397"/>
        <w:jc w:val="both"/>
      </w:pPr>
      <w:r>
        <w:rPr>
          <w:rFonts w:ascii="Garamond" w:eastAsia="Georgia" w:hAnsi="Garamond" w:cs="Georgia"/>
          <w:color w:val="1A1A1A"/>
          <w:sz w:val="22"/>
          <w:szCs w:val="22"/>
        </w:rPr>
        <w:t>Les données démographiques posent le cadre. En 2025, les États-Unis et l’Europe ne représentent plus que 9% de la population mondiale. [Données ONU] D’ici quelques années, les pays occidentaux ne produiront plus qu’environ 40% de la richesse mondiale. [FMI / Banque mondiale] Le modèle démocratique libéral n’emporte plus l’adhésion universelle. La dépendance énergétique structure la peur économique. L’Europe dépend à plus de 75% d’importations de pétrole et de gaz. [AIE] Les terres rares sont contrôlées à 70% par la Chine. [USGS] L’uranium sahélien alimente les centrales nucléaires françaises. Quand le Niger expulse Orano, ce n’est pas seulement une humiliation diplomatique. C’est une rupture dans une chaîne d’approvisionnement que la France présentait comme acquise.</w:t>
      </w:r>
    </w:p>
    <w:p w14:paraId="2EBB3D94"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peur spécifique à l’Afrique est formulée avec précision. L’Occident ne craint pas que l’AES échoue. Il craint que l’AES réussisse. Si la Confédération stabilise sa sécurité et son économie par elle-même, cela inspire d’autres pays. L’effet domino souverainiste. Traoré identifie ce que l’Occident redoute le plus : que les Africains brisent le « mimétisme intellectuel ». On peut battre une armée. On ne peut pas désapprendre une conscience. La renégociation des contrats miniers est la menace économique directe. Si les modèles AES se diffusent, les multinationales perdent leurs rentes. L’effondrement du dollar à long terme hante la pensée stratégique américaine : si le dollar perd son statut </w:t>
      </w:r>
      <w:r>
        <w:rPr>
          <w:rFonts w:ascii="Garamond" w:eastAsia="Georgia" w:hAnsi="Garamond" w:cs="Georgia"/>
          <w:color w:val="1A1A1A"/>
          <w:sz w:val="22"/>
          <w:szCs w:val="22"/>
        </w:rPr>
        <w:lastRenderedPageBreak/>
        <w:t xml:space="preserve">de monnaie d’échange mondiale au profit des BRICS, les États-Unis perdent leur capacité à financer leur présence militaire mondiale sans contrepartie réelle. </w:t>
      </w:r>
    </w:p>
    <w:p w14:paraId="6036243D" w14:textId="77777777" w:rsidR="006E716F" w:rsidRDefault="00000000">
      <w:pPr>
        <w:spacing w:after="80" w:line="312" w:lineRule="auto"/>
        <w:ind w:firstLine="397"/>
        <w:jc w:val="both"/>
      </w:pPr>
      <w:r>
        <w:rPr>
          <w:rFonts w:ascii="Garamond" w:eastAsia="Georgia" w:hAnsi="Garamond" w:cs="Georgia"/>
          <w:color w:val="1A1A1A"/>
          <w:sz w:val="22"/>
          <w:szCs w:val="22"/>
        </w:rPr>
        <w:t>La synthèse est formulée par Macron lui-même, sans le vouloir, à Nairobi le 11 mai 2026 : « Si vous échouez, nous n’avons aucune chance. » [Macron, 11/05/2026] Un président français dit à l’Afrique que l’avenir de la France dépend de l’avenir de l’Afrique. C’est l’inversion complète du rapport de force tel qu’il était présenté depuis 1960. L’Occident ne peut pas se permettre de payer le prix réel des ressources qu’il a historiquement pillées. C’est cela, la peur fondamentale. Tout le reste — les bases militaires, les interventions, les sanctions, les médias, les proxys — n’en est que la gestion.</w:t>
      </w:r>
    </w:p>
    <w:p w14:paraId="18193152" w14:textId="77777777" w:rsidR="006E716F" w:rsidRDefault="00000000">
      <w:pPr>
        <w:spacing w:after="80" w:line="312" w:lineRule="auto"/>
        <w:ind w:firstLine="397"/>
        <w:jc w:val="both"/>
      </w:pPr>
      <w:r>
        <w:rPr>
          <w:rFonts w:ascii="Garamond" w:eastAsia="Georgia" w:hAnsi="Garamond" w:cs="Georgia"/>
          <w:color w:val="1A1A1A"/>
          <w:sz w:val="22"/>
          <w:szCs w:val="22"/>
        </w:rPr>
        <w:t>Nous sommes revenus au point de départ. La villa de Niamey. Le tableau blanc. Les cinq mots.</w:t>
      </w:r>
    </w:p>
    <w:p w14:paraId="1985E59E" w14:textId="77777777" w:rsidR="006E716F" w:rsidRDefault="00000000">
      <w:pPr>
        <w:spacing w:after="80" w:line="312" w:lineRule="auto"/>
        <w:ind w:firstLine="397"/>
        <w:jc w:val="both"/>
      </w:pPr>
      <w:r>
        <w:rPr>
          <w:rFonts w:ascii="Garamond" w:eastAsia="Georgia" w:hAnsi="Garamond" w:cs="Georgia"/>
          <w:b/>
          <w:bCs/>
          <w:color w:val="1A1A1A"/>
          <w:sz w:val="22"/>
          <w:szCs w:val="22"/>
        </w:rPr>
        <w:t>La paix, on peut l’éviter.</w:t>
      </w:r>
    </w:p>
    <w:p w14:paraId="40C6952C" w14:textId="77777777" w:rsidR="006E716F" w:rsidRDefault="00000000">
      <w:pPr>
        <w:spacing w:after="80" w:line="312" w:lineRule="auto"/>
        <w:ind w:firstLine="397"/>
        <w:jc w:val="both"/>
      </w:pPr>
      <w:r>
        <w:rPr>
          <w:rFonts w:ascii="Garamond" w:eastAsia="Georgia" w:hAnsi="Garamond" w:cs="Georgia"/>
          <w:color w:val="1A1A1A"/>
          <w:sz w:val="22"/>
          <w:szCs w:val="22"/>
        </w:rPr>
        <w:t>Cette phrase était une stratégie. Elle était aussi une erreur de calcul monumentale. Ses auteurs ont sous-estimé trois choses.</w:t>
      </w:r>
    </w:p>
    <w:p w14:paraId="1D558A5C" w14:textId="77777777" w:rsidR="006E716F" w:rsidRDefault="00000000">
      <w:pPr>
        <w:spacing w:after="80" w:line="312" w:lineRule="auto"/>
        <w:ind w:firstLine="397"/>
        <w:jc w:val="both"/>
      </w:pPr>
      <w:r>
        <w:rPr>
          <w:rFonts w:ascii="Garamond" w:eastAsia="Georgia" w:hAnsi="Garamond" w:cs="Georgia"/>
          <w:color w:val="1A1A1A"/>
          <w:sz w:val="22"/>
          <w:szCs w:val="22"/>
        </w:rPr>
        <w:t>Ils ont sous-estimé la mémoire. Les peuples sahéliens se souviennent de Samory Touré résistant seize ans à la colonisation. Ils se souviennent de Sékou Touré qui a dit non quand tout le monde disait oui. Ils n’ont pas oublié Sankara. Ils n’ont pas oublié Arlit. Ils n’ont pas oublié que le pays qui éclaire la France vivait dans l’obscurité.</w:t>
      </w:r>
    </w:p>
    <w:p w14:paraId="75A9A8EF" w14:textId="77777777" w:rsidR="006E716F" w:rsidRDefault="00000000">
      <w:pPr>
        <w:spacing w:after="80" w:line="312" w:lineRule="auto"/>
        <w:ind w:firstLine="397"/>
        <w:jc w:val="both"/>
      </w:pPr>
      <w:r>
        <w:rPr>
          <w:rFonts w:ascii="Garamond" w:eastAsia="Georgia" w:hAnsi="Garamond" w:cs="Georgia"/>
          <w:color w:val="1A1A1A"/>
          <w:sz w:val="22"/>
          <w:szCs w:val="22"/>
        </w:rPr>
        <w:t>Ils ont sous-estimé la jeunesse. La population sahélienne a une médiane d’âge inférieure à 18 ans. Ces jeunes ont grandi avec Internet, avec les données IDH disponibles en ligne, avec les images de Barkhane en retraite et de la Charte du Liptako-Gourma en signature. Ils ont vu la différence entre les promesses et les réalités. Ils ont choisi.</w:t>
      </w:r>
    </w:p>
    <w:p w14:paraId="08C2DDE7" w14:textId="77777777" w:rsidR="006E716F" w:rsidRDefault="00000000">
      <w:pPr>
        <w:spacing w:after="80" w:line="312" w:lineRule="auto"/>
        <w:ind w:firstLine="397"/>
        <w:jc w:val="both"/>
      </w:pPr>
      <w:r>
        <w:rPr>
          <w:rFonts w:ascii="Garamond" w:eastAsia="Georgia" w:hAnsi="Garamond" w:cs="Georgia"/>
          <w:color w:val="1A1A1A"/>
          <w:sz w:val="22"/>
          <w:szCs w:val="22"/>
        </w:rPr>
        <w:t xml:space="preserve">Ils ont sous-estimé la doctrine. L’AES n’est pas une réaction émotionnelle. C’est un projet construit. Il a un cadre institutionnel. Il a </w:t>
      </w:r>
      <w:r>
        <w:rPr>
          <w:rFonts w:ascii="Garamond" w:eastAsia="Georgia" w:hAnsi="Garamond" w:cs="Georgia"/>
          <w:color w:val="1A1A1A"/>
          <w:sz w:val="22"/>
          <w:szCs w:val="22"/>
        </w:rPr>
        <w:lastRenderedPageBreak/>
        <w:t>une logique d’escalade qui rend chaque étape plus difficile à annuler que la précédente. La Charte du Liptako-Gourma, le retrait de la CEDEAO, la dénonciation des conventions fiscales, la Force Unifiée — chaque acte construit sur le précédent. Nulle improvisation. De l’architecture.</w:t>
      </w:r>
    </w:p>
    <w:p w14:paraId="36C78ACF" w14:textId="77777777" w:rsidR="006E716F" w:rsidRDefault="00000000" w:rsidP="0068082D">
      <w:pPr>
        <w:spacing w:after="80" w:line="312" w:lineRule="auto"/>
        <w:ind w:left="2160" w:firstLine="720"/>
        <w:jc w:val="both"/>
      </w:pPr>
      <w:bookmarkStart w:id="1" w:name="_Hlk231330285"/>
      <w:r>
        <w:rPr>
          <w:rFonts w:ascii="Garamond" w:hAnsi="Garamond"/>
          <w:b/>
          <w:bCs/>
          <w:color w:val="1A1A1A"/>
          <w:sz w:val="22"/>
          <w:szCs w:val="22"/>
        </w:rPr>
        <w:t>★ ★ ★</w:t>
      </w:r>
    </w:p>
    <w:bookmarkEnd w:id="1"/>
    <w:p w14:paraId="20250144" w14:textId="77777777" w:rsidR="006E716F" w:rsidRDefault="00000000">
      <w:pPr>
        <w:spacing w:after="80" w:line="312" w:lineRule="auto"/>
        <w:ind w:firstLine="397"/>
        <w:jc w:val="both"/>
      </w:pPr>
      <w:r>
        <w:rPr>
          <w:rFonts w:ascii="Garamond" w:eastAsia="Georgia" w:hAnsi="Garamond" w:cs="Georgia"/>
          <w:color w:val="1A1A1A"/>
          <w:sz w:val="22"/>
          <w:szCs w:val="22"/>
        </w:rPr>
        <w:t>Ce livre ne vous a pas promis que l’AES réussirait. Personne ne peut le promettre. L’histoire est ouverte. Les obstacles sont réels. Les ennemis sont nombreux, riches et déterminés.</w:t>
      </w:r>
    </w:p>
    <w:p w14:paraId="46AE4DEB" w14:textId="77777777" w:rsidR="006E716F" w:rsidRDefault="00000000">
      <w:pPr>
        <w:spacing w:after="80" w:line="312" w:lineRule="auto"/>
        <w:ind w:firstLine="397"/>
        <w:jc w:val="both"/>
      </w:pPr>
      <w:r>
        <w:rPr>
          <w:rFonts w:ascii="Garamond" w:eastAsia="Georgia" w:hAnsi="Garamond" w:cs="Georgia"/>
          <w:color w:val="1A1A1A"/>
          <w:sz w:val="22"/>
          <w:szCs w:val="22"/>
        </w:rPr>
        <w:t>Ce livre vous a promis de l’analyser sérieusement. Sans condescendance. Sans la présomption que des Africains en uniforme ne peuvent pas construire ce que des Européens en costume n’ont pas voulu construire pour eux.</w:t>
      </w:r>
    </w:p>
    <w:p w14:paraId="27EFFD66" w14:textId="77777777" w:rsidR="006E716F" w:rsidRDefault="00000000">
      <w:pPr>
        <w:spacing w:after="80" w:line="312" w:lineRule="auto"/>
        <w:ind w:firstLine="397"/>
        <w:jc w:val="both"/>
      </w:pPr>
      <w:r>
        <w:rPr>
          <w:rFonts w:ascii="Garamond" w:eastAsia="Georgia" w:hAnsi="Garamond" w:cs="Georgia"/>
          <w:color w:val="1A1A1A"/>
          <w:sz w:val="22"/>
          <w:szCs w:val="22"/>
        </w:rPr>
        <w:t>Il vous a promis de citer ses sources. De signaler ses incertitudes. De convergences plutôt que de prophéties.</w:t>
      </w:r>
    </w:p>
    <w:p w14:paraId="3CD90167" w14:textId="77777777" w:rsidR="006E716F" w:rsidRDefault="006E716F">
      <w:pPr>
        <w:spacing w:before="60" w:after="60"/>
      </w:pPr>
    </w:p>
    <w:p w14:paraId="6C17B3F7" w14:textId="77777777" w:rsidR="006E716F" w:rsidRDefault="00000000">
      <w:pPr>
        <w:spacing w:after="80" w:line="312" w:lineRule="auto"/>
        <w:ind w:firstLine="397"/>
        <w:jc w:val="both"/>
      </w:pPr>
      <w:r>
        <w:rPr>
          <w:rFonts w:ascii="Garamond" w:eastAsia="Georgia" w:hAnsi="Garamond" w:cs="Georgia"/>
          <w:i/>
          <w:iCs/>
          <w:color w:val="1A1A1A"/>
          <w:sz w:val="22"/>
          <w:szCs w:val="22"/>
        </w:rPr>
        <w:t>La paix des cimetières a été imposée trop longtemps.</w:t>
      </w:r>
    </w:p>
    <w:p w14:paraId="64600BFB" w14:textId="77777777" w:rsidR="006E716F" w:rsidRDefault="00000000">
      <w:pPr>
        <w:spacing w:after="80" w:line="312" w:lineRule="auto"/>
        <w:ind w:firstLine="397"/>
        <w:jc w:val="both"/>
      </w:pPr>
      <w:r>
        <w:rPr>
          <w:rFonts w:ascii="Garamond" w:eastAsia="Georgia" w:hAnsi="Garamond" w:cs="Georgia"/>
          <w:i/>
          <w:iCs/>
          <w:color w:val="1A1A1A"/>
          <w:sz w:val="22"/>
          <w:szCs w:val="22"/>
        </w:rPr>
        <w:t>La paix juste reste à construire.</w:t>
      </w:r>
    </w:p>
    <w:p w14:paraId="53B882C2" w14:textId="77777777" w:rsidR="006E716F" w:rsidRDefault="006E716F">
      <w:pPr>
        <w:spacing w:before="60" w:after="60"/>
      </w:pPr>
    </w:p>
    <w:p w14:paraId="687D3FDD" w14:textId="77777777" w:rsidR="006E716F" w:rsidRDefault="00000000">
      <w:pPr>
        <w:spacing w:after="80" w:line="312" w:lineRule="auto"/>
        <w:ind w:firstLine="397"/>
        <w:jc w:val="both"/>
      </w:pPr>
      <w:r>
        <w:rPr>
          <w:rFonts w:ascii="Garamond" w:eastAsia="Georgia" w:hAnsi="Garamond" w:cs="Georgia"/>
          <w:b/>
          <w:bCs/>
          <w:color w:val="1A1A1A"/>
          <w:sz w:val="22"/>
          <w:szCs w:val="22"/>
        </w:rPr>
        <w:t>La justice ne peut pas être évitée.</w:t>
      </w:r>
    </w:p>
    <w:p w14:paraId="2807F700" w14:textId="77777777" w:rsidR="006E716F" w:rsidRDefault="00000000">
      <w:pPr>
        <w:spacing w:after="80" w:line="312" w:lineRule="auto"/>
        <w:ind w:firstLine="397"/>
        <w:jc w:val="both"/>
      </w:pPr>
      <w:r>
        <w:rPr>
          <w:rFonts w:ascii="Garamond" w:eastAsia="Georgia" w:hAnsi="Garamond" w:cs="Georgia"/>
          <w:color w:val="1A1A1A"/>
          <w:sz w:val="22"/>
          <w:szCs w:val="22"/>
        </w:rPr>
        <w:t>La dignité, non.</w:t>
      </w:r>
    </w:p>
    <w:p w14:paraId="549B7C30" w14:textId="77777777" w:rsidR="006E716F" w:rsidRDefault="00000000">
      <w:pPr>
        <w:spacing w:after="80" w:line="312" w:lineRule="auto"/>
        <w:ind w:firstLine="397"/>
        <w:jc w:val="both"/>
      </w:pPr>
      <w:r>
        <w:rPr>
          <w:rFonts w:ascii="Garamond" w:eastAsia="Georgia" w:hAnsi="Garamond" w:cs="Georgia"/>
          <w:color w:val="1A1A1A"/>
          <w:sz w:val="22"/>
          <w:szCs w:val="22"/>
        </w:rPr>
        <w:t>La liberté, jamais.</w:t>
      </w:r>
    </w:p>
    <w:p w14:paraId="6BF81853" w14:textId="77777777" w:rsidR="006E716F" w:rsidRDefault="00000000">
      <w:pPr>
        <w:spacing w:after="80" w:line="312" w:lineRule="auto"/>
        <w:ind w:firstLine="397"/>
        <w:jc w:val="both"/>
      </w:pPr>
      <w:r>
        <w:rPr>
          <w:rFonts w:ascii="Garamond" w:eastAsia="Georgia" w:hAnsi="Garamond" w:cs="Georgia"/>
          <w:b/>
          <w:bCs/>
          <w:color w:val="1A1A1A"/>
          <w:sz w:val="22"/>
          <w:szCs w:val="22"/>
        </w:rPr>
        <w:t>Le Sahel a choisi. Maintenant, le reste de l’Afrique regarde.</w:t>
      </w:r>
    </w:p>
    <w:p w14:paraId="27CA0EA8" w14:textId="77777777" w:rsidR="006E716F" w:rsidRDefault="00000000">
      <w:r>
        <w:br w:type="page"/>
      </w:r>
    </w:p>
    <w:p w14:paraId="0DA10918" w14:textId="77777777" w:rsidR="006E716F" w:rsidRDefault="00000000">
      <w:pPr>
        <w:pageBreakBefore/>
        <w:pBdr>
          <w:bottom w:val="single" w:sz="6" w:space="6" w:color="C8A951"/>
        </w:pBdr>
        <w:spacing w:before="720" w:after="280" w:line="288" w:lineRule="auto"/>
      </w:pPr>
      <w:r>
        <w:rPr>
          <w:rFonts w:ascii="Garamond" w:eastAsia="Arial" w:hAnsi="Garamond" w:cs="Arial"/>
          <w:b/>
          <w:bCs/>
          <w:color w:val="1A1A2E"/>
          <w:sz w:val="28"/>
          <w:szCs w:val="30"/>
        </w:rPr>
        <w:lastRenderedPageBreak/>
        <w:t>NOTES MÉTHODOLOGIQUES &amp; CORPUS</w:t>
      </w:r>
    </w:p>
    <w:p w14:paraId="75E68AD3" w14:textId="77777777" w:rsidR="006E716F" w:rsidRDefault="00000000">
      <w:pPr>
        <w:spacing w:after="80" w:line="312" w:lineRule="auto"/>
        <w:ind w:firstLine="397"/>
        <w:jc w:val="both"/>
      </w:pPr>
      <w:r>
        <w:rPr>
          <w:rFonts w:ascii="Garamond" w:eastAsia="Georgia" w:hAnsi="Garamond" w:cs="Georgia"/>
          <w:b/>
          <w:bCs/>
          <w:color w:val="1A1A1A"/>
          <w:sz w:val="22"/>
          <w:szCs w:val="22"/>
        </w:rPr>
        <w:t>Corpus analytique : 130+ sources.</w:t>
      </w:r>
    </w:p>
    <w:p w14:paraId="0FF00001" w14:textId="77777777" w:rsidR="00000000" w:rsidRDefault="00000000">
      <w:pPr>
        <w:spacing w:before="160" w:after="80"/>
      </w:pPr>
      <w:r>
        <w:rPr>
          <w:rFonts w:ascii="Georgia" w:hAnsi="Georgia"/>
          <w:b/>
          <w:sz w:val="22"/>
        </w:rPr>
        <w:t>Note sur les sources panafricanistes et militantes</w:t>
      </w:r>
    </w:p>
    <w:p w14:paraId="0FF00002" w14:textId="77777777" w:rsidR="00000000" w:rsidRDefault="00000000">
      <w:pPr>
        <w:spacing w:after="120" w:line="288" w:lineRule="auto"/>
      </w:pPr>
      <w:r>
        <w:rPr>
          <w:rFonts w:ascii="Georgia" w:hAnsi="Georgia"/>
          <w:sz w:val="22"/>
        </w:rPr>
        <w:t>Les analyses, discours et interventions produits par les sources panafricanistes citées dans ce corpus — Nathalie Yamb, Banda Kani, Jonathan Batenguène, Franklin Nyamsi, Dr Yamb Ntimba, Bertrand Tatsinda, Mariam Tamousang, Paul Elvira, Dr Douma Jean-René, Siké Doumbé, Jules Domche, Charly Kengne, et les figures associées — sont des sources engagées dans le conflit qu’elles décrivent. Leurs auteurs sont parties prenantes au débat souverainiste panafricaniste. Leurs analyses sont produites depuis une position militante revendiquée.</w:t>
      </w:r>
    </w:p>
    <w:p w14:paraId="0FF00003" w14:textId="77777777" w:rsidR="00000000" w:rsidRDefault="00000000">
      <w:pPr>
        <w:spacing w:after="120" w:line="288" w:lineRule="auto"/>
      </w:pPr>
      <w:r>
        <w:rPr>
          <w:rFonts w:ascii="Georgia" w:hAnsi="Georgia"/>
          <w:sz w:val="22"/>
        </w:rPr>
        <w:t>Ce statut ne disqualifie pas leur contenu. Il l’encadre. Le critère appliqué dans ce corpus est celui de la convergence des preuves : une affirmation produite par une source engagée acquiert une valeur analytique supérieure lorsqu’elle est recoupée par une source adverse — institutionnelle française, académique indépendante, ou journalistique d’investigation. Lorsque cette convergence existe, elle est signalée. Lorsqu’elle est absente, l’affirmation est traitée comme hypothèse documentée, non comme fait établi.</w:t>
      </w:r>
    </w:p>
    <w:p w14:paraId="0FF00004" w14:textId="77777777" w:rsidR="00000000" w:rsidRDefault="00000000">
      <w:pPr>
        <w:spacing w:after="120" w:line="288" w:lineRule="auto"/>
      </w:pPr>
      <w:r>
        <w:rPr>
          <w:rFonts w:ascii="Georgia" w:hAnsi="Georgia"/>
          <w:sz w:val="22"/>
        </w:rPr>
        <w:t>Le même principe s’applique symétriquement aux sources françaises engagées dans le conflit — Anne-Sophie Avé, les communiqués du ministère des Armées, les déclarations de l’Élysée — qui sont des sources institutionnelles parties au conflit au même titre. La rigueur ne s’applique pas selon l’origine géographique ou l’orientation idéologique. Elle s’applique selon la position de la source par rapport aux faits qu’elle décrit.</w:t>
      </w:r>
    </w:p>
    <w:p w14:paraId="2868A7D5" w14:textId="77777777" w:rsidR="006E716F" w:rsidRDefault="006E716F">
      <w:pPr>
        <w:spacing w:before="60" w:after="60"/>
      </w:pPr>
    </w:p>
    <w:p w14:paraId="51FB4E80" w14:textId="77777777" w:rsidR="006E716F" w:rsidRDefault="00000000">
      <w:pPr>
        <w:spacing w:after="80" w:line="312" w:lineRule="auto"/>
        <w:ind w:firstLine="397"/>
        <w:jc w:val="both"/>
      </w:pPr>
      <w:r>
        <w:rPr>
          <w:rFonts w:ascii="Garamond" w:eastAsia="Georgia" w:hAnsi="Garamond" w:cs="Georgia"/>
          <w:b/>
          <w:bCs/>
          <w:color w:val="1A1A1A"/>
          <w:sz w:val="22"/>
          <w:szCs w:val="22"/>
        </w:rPr>
        <w:t>SOURCES PRIMAIRES OFFICIELLES AES</w:t>
      </w:r>
    </w:p>
    <w:p w14:paraId="30FF6037" w14:textId="77777777" w:rsidR="006E716F" w:rsidRDefault="00000000">
      <w:pPr>
        <w:spacing w:after="80" w:line="312" w:lineRule="auto"/>
        <w:ind w:firstLine="397"/>
        <w:jc w:val="both"/>
      </w:pPr>
      <w:r>
        <w:rPr>
          <w:rFonts w:ascii="Garamond" w:eastAsia="Georgia" w:hAnsi="Garamond" w:cs="Georgia"/>
          <w:color w:val="1A1A1A"/>
          <w:sz w:val="22"/>
          <w:szCs w:val="22"/>
        </w:rPr>
        <w:t>Dr Anatole Ayissi, UNOCA (Directeur de Cabinet du Représentant spécial SG ONU pour l’Afrique centrale, Libreville) — Forum Media Africa : accords d’Alger = balkanisation du Mali [SOURCE INSTITUTIONNELLE ONU — convergence adverse maximale]. Général Abdourahamane Tiani : discours RTN 12/02/2024 ; entretien Télé Sal (matrice 1979 ; 700 combattants lac Tchad [Source unique] ; auxiliaires néocoloniaux ; deux cellules Élysée [Source unique] ; Nigéria base arrière [Source unique] ; DGSE+OIF+conseillers Afrique nommés [Source unique] ; CICR expulsé Niger [Source unique]) (vache à lait France ; antériorité morale Sahel ; déclaration Macron [Source unique] ; monnaie = étape décolonisation) ; discours 13/11/2025 (appel d’offre influenceurs ; plan balkanisation). Medvedev/UNESCO (16/06/2024 — franc CFA néocolonialisme monétaire ; 62 000 Md$ extraction africaine 1960-2018 ; citation Sankara). Nick Checker, émissaire USA, Bamako 28-29/04/2026 [Source unique / à croiser]. Global Fire Army (29/04/2026 — Mali dépasse Côte d’Ivoire classement militaire régional). Sango Coin RCA (2022) + $CAR (2025 — perte 90% valeur). Assimi Goïta : discours 21/12/2025 (force unifiée), 28/04/2026 (post-attaques), ORTM 10/05/2026 (reprise Défense), prise de Kidal 14/11/2023. Capitaine Ibrahim Traoré : discours 2023, réponse Macron 14/01/2025. Abdoulaye Maïga : ONU sept. 2021, Azalaï Hôtel Bamako 19/10/2024. Abdoulaye Diop, ministre malien des AE. Charte du Liptako-Gourma (16/09/2023). FAMa communiqué Gossi (22/04/2022). HAC Mali Décision n°2026.0058/P-HAC (08/05/2026 — Al Arabiya bannié).</w:t>
      </w:r>
    </w:p>
    <w:p w14:paraId="501ADE0B" w14:textId="77777777" w:rsidR="006E716F" w:rsidRDefault="006E716F">
      <w:pPr>
        <w:spacing w:before="60" w:after="60"/>
      </w:pPr>
    </w:p>
    <w:p w14:paraId="31C53173" w14:textId="77777777" w:rsidR="006E716F" w:rsidRDefault="00000000">
      <w:pPr>
        <w:spacing w:after="80" w:line="312" w:lineRule="auto"/>
        <w:ind w:firstLine="397"/>
        <w:jc w:val="both"/>
      </w:pPr>
      <w:r>
        <w:rPr>
          <w:rFonts w:ascii="Garamond" w:eastAsia="Georgia" w:hAnsi="Garamond" w:cs="Georgia"/>
          <w:b/>
          <w:bCs/>
          <w:color w:val="1A1A1A"/>
          <w:sz w:val="22"/>
          <w:szCs w:val="22"/>
        </w:rPr>
        <w:t>SOURCES ADVERSES FRANÇAISES</w:t>
      </w:r>
    </w:p>
    <w:p w14:paraId="7506E05E" w14:textId="77777777" w:rsidR="006E716F" w:rsidRDefault="00000000">
      <w:pPr>
        <w:spacing w:after="80" w:line="312" w:lineRule="auto"/>
        <w:ind w:firstLine="397"/>
        <w:jc w:val="both"/>
      </w:pPr>
      <w:r>
        <w:rPr>
          <w:rFonts w:ascii="Garamond" w:eastAsia="Georgia" w:hAnsi="Garamond" w:cs="Georgia"/>
          <w:color w:val="1A1A1A"/>
          <w:sz w:val="22"/>
          <w:szCs w:val="22"/>
        </w:rPr>
        <w:t xml:space="preserve">RTL France, George Malbruno (09/05/2026 — ex-légionnaires + GUR). Thomas Dietrich : Bénin (13/07/2024) + L’armée fantôme de </w:t>
      </w:r>
      <w:r>
        <w:rPr>
          <w:rFonts w:ascii="Garamond" w:eastAsia="Georgia" w:hAnsi="Garamond" w:cs="Georgia"/>
          <w:color w:val="1A1A1A"/>
          <w:sz w:val="22"/>
          <w:szCs w:val="22"/>
        </w:rPr>
        <w:lastRenderedPageBreak/>
        <w:t>Paris. André Bourgeot, CNRS. Anne-Sophie Avé, ancienne ambassadrice Mali / Directrice Afrique Quai d’Orsay. Alain Juillet, ancien directeur DGSE, Haut Responsable Intelligence Économique. Commission parlementaire française, rapport France-Afrique. Général Thierry Burkhard, huis clos sept. 2024. Fanny Pigeaud, Mediapart. Thomas Porcher, PSB Paris. Jean-Yves Le Drian (France 5, oct. 2021). Le Monde / Jérémie Baruch (10/04/2018 — Elf). Le Parisien / Ronan Folgoas (21/05/2023 — Quignolot + cellule Elysée). Charles Pasqua (Le Parisien, 01/03/2001 — Elf pompe à finances). RTL France (13/04/2026 — Lafarge condamné). France Inter / Elodie Guéguen (26/05/2023 — Castel parquet antiterroriste). André Chassaigne, Assemblée nationale (déc. 2013 — 50e intervention, RCA).</w:t>
      </w:r>
    </w:p>
    <w:p w14:paraId="23DA5CF4" w14:textId="77777777" w:rsidR="006E716F" w:rsidRDefault="006E716F">
      <w:pPr>
        <w:spacing w:before="60" w:after="60"/>
      </w:pPr>
    </w:p>
    <w:p w14:paraId="0B2CB836" w14:textId="77777777" w:rsidR="006E716F" w:rsidRDefault="00000000">
      <w:pPr>
        <w:spacing w:after="80" w:line="312" w:lineRule="auto"/>
        <w:ind w:firstLine="397"/>
        <w:jc w:val="both"/>
      </w:pPr>
      <w:r>
        <w:rPr>
          <w:rFonts w:ascii="Garamond" w:eastAsia="Georgia" w:hAnsi="Garamond" w:cs="Georgia"/>
          <w:b/>
          <w:bCs/>
          <w:color w:val="1A1A1A"/>
          <w:sz w:val="22"/>
          <w:szCs w:val="22"/>
        </w:rPr>
        <w:t>SOURCES PANAFRICANISTES ET AFRICAINES</w:t>
      </w:r>
    </w:p>
    <w:p w14:paraId="4DA3B29A" w14:textId="77777777" w:rsidR="006E716F" w:rsidRDefault="00000000">
      <w:pPr>
        <w:spacing w:after="80" w:line="312" w:lineRule="auto"/>
        <w:ind w:firstLine="397"/>
        <w:jc w:val="both"/>
      </w:pPr>
      <w:r>
        <w:rPr>
          <w:rFonts w:ascii="Garamond" w:eastAsia="Georgia" w:hAnsi="Garamond" w:cs="Georgia"/>
          <w:color w:val="1A1A1A"/>
          <w:sz w:val="22"/>
          <w:szCs w:val="22"/>
        </w:rPr>
        <w:t>Dr Yamb Ntimba — pyramide de domination. Nathalie Yamb — chronique aide publique (nov. 2022) + grand débat Niamey [Deux personnes distinctes]. Franklin Nyamsi, philosophe franco-camerounais (décembre 2025 — revenus ressources Niger post-transition ; eau radioactive Arlit ; « jamais vu dans l’histoire d’un État nigérien »). Charly Kengne. Paul Elvira. Jonathan Batenguène. Dr Douma Jean-René. Panafrican Média TV. Jules Domche, Vox Africa. Dr Yves Ekoué Amaïzo, Afrocentricity Think Tank (29/11/2025 ; Africa Connect 18/01/2024 — séquence de souveraineté ; amaizo.info 07/07/2024 — sommet Confédération AES). Fridolin Ngoulou, Oubangui Médias (multiples 2021-2022). Jean Ngbandi, Oubangui Médias. Sylvie Baipo Temon, ministre AE RCA (octobre 2021). Nathalie Yamb (chroniques Afrique Résurrection) : Loïc Le Floch-Prigent, Pascal Lissouba, Mamadou Koulibaly, Robert Bourgi, Jean-Bedel Bokassa cités.</w:t>
      </w:r>
    </w:p>
    <w:p w14:paraId="1C07A69F" w14:textId="77777777" w:rsidR="006E716F" w:rsidRDefault="006E716F">
      <w:pPr>
        <w:spacing w:before="60" w:after="60"/>
      </w:pPr>
    </w:p>
    <w:p w14:paraId="6C8FF215" w14:textId="77777777" w:rsidR="006E716F" w:rsidRDefault="00000000">
      <w:pPr>
        <w:spacing w:after="80" w:line="312" w:lineRule="auto"/>
        <w:ind w:firstLine="397"/>
        <w:jc w:val="both"/>
      </w:pPr>
      <w:r>
        <w:rPr>
          <w:rFonts w:ascii="Garamond" w:eastAsia="Georgia" w:hAnsi="Garamond" w:cs="Georgia"/>
          <w:b/>
          <w:bCs/>
          <w:color w:val="1A1A1A"/>
          <w:sz w:val="22"/>
          <w:szCs w:val="22"/>
        </w:rPr>
        <w:t>SOURCES INSTITUTIONNELLES ET ACADÉMIQUES</w:t>
      </w:r>
    </w:p>
    <w:p w14:paraId="6947050A"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Cour des comptes française (Barkhane 2020). CNUCED. PNUD (IDH). Banque mondiale. ACLED (2015–2022). Haut Comité nucléaire français. BOFiP Administration fiscale française (17/07/2024 — dénonciation conventions fiscales AES). SWP Comment No. 19, mai 2026 (Kurtz, Lacher, Roll — EAU déstabilisation africaine). Conseil UE (23/04/2026). Médvedev/UNESCO (16/06/2024). Global Slavery Index 2023. Africa Intelligence. Le Monde/AFP-Reuters (05/06/2017 — rupture Qatar, label terroriste). Données électorales Sénégal mars 2024 (Faye 54%, premier tour). Bassirou Diomaye Faye, président du Sénégal. Ousmane Sonko, Premier ministre. Haut Comité nucléaire français. Ministre nigérien Sahabi Oumarou (24/02/2025). Ali Mahaman Lamine Zeine, Premier ministre du CNSP Niger. Rupture contrats Orano/Imouraren (2024). Cader Traoré / FFB (match Burkina-Russie 05/06/2026). Ndjoni Sango (multiples 2021-2022 — RCA). Oubangui Médias (multiples 2021-2025 — RCA).</w:t>
      </w:r>
    </w:p>
    <w:p w14:paraId="649942BF" w14:textId="77777777" w:rsidR="006E716F" w:rsidRDefault="006E716F">
      <w:pPr>
        <w:spacing w:before="60" w:after="60"/>
      </w:pPr>
    </w:p>
    <w:p w14:paraId="66A28BBA" w14:textId="77777777" w:rsidR="006E716F" w:rsidRDefault="00000000">
      <w:pPr>
        <w:spacing w:after="80" w:line="312" w:lineRule="auto"/>
        <w:ind w:firstLine="397"/>
        <w:jc w:val="both"/>
      </w:pPr>
      <w:r>
        <w:rPr>
          <w:rFonts w:ascii="Garamond" w:eastAsia="Georgia" w:hAnsi="Garamond" w:cs="Georgia"/>
          <w:b/>
          <w:bCs/>
          <w:color w:val="1A1A1A"/>
          <w:sz w:val="22"/>
          <w:szCs w:val="22"/>
        </w:rPr>
        <w:t>La rigueur n’est pas l’apanage de ceux qui dominent. Elle est l’arme de ceux qui résistent.</w:t>
      </w:r>
    </w:p>
    <w:p w14:paraId="04D73F75" w14:textId="77777777" w:rsidR="006E716F" w:rsidRDefault="00000000">
      <w:r>
        <w:br w:type="page"/>
      </w:r>
    </w:p>
    <w:p w14:paraId="50AA19A9" w14:textId="77777777" w:rsidR="006E716F" w:rsidRDefault="006E716F">
      <w:pPr>
        <w:spacing w:before="60" w:after="60"/>
      </w:pPr>
    </w:p>
    <w:p w14:paraId="28A73E0A" w14:textId="77777777" w:rsidR="006E716F" w:rsidRDefault="006E716F">
      <w:pPr>
        <w:spacing w:before="60" w:after="60"/>
      </w:pPr>
    </w:p>
    <w:p w14:paraId="3303D0B6" w14:textId="77777777" w:rsidR="006E716F" w:rsidRDefault="006E716F">
      <w:pPr>
        <w:spacing w:before="60" w:after="60"/>
      </w:pPr>
    </w:p>
    <w:p w14:paraId="346AB01B" w14:textId="77777777" w:rsidR="006E716F" w:rsidRDefault="006E716F">
      <w:pPr>
        <w:spacing w:before="60" w:after="60"/>
      </w:pPr>
    </w:p>
    <w:p w14:paraId="7BF2DB6A" w14:textId="77777777" w:rsidR="006E716F" w:rsidRDefault="005255E8" w:rsidP="005255E8">
      <w:pPr>
        <w:spacing w:after="160" w:line="288" w:lineRule="auto"/>
      </w:pPr>
      <w:r>
        <w:rPr>
          <w:rFonts w:ascii="Garamond" w:hAnsi="Garamond"/>
          <w:b/>
          <w:bCs/>
          <w:color w:val="1A1A2E"/>
          <w:sz w:val="56"/>
          <w:szCs w:val="56"/>
        </w:rPr>
        <w:t xml:space="preserve">             </w:t>
      </w:r>
      <w:r>
        <w:rPr>
          <w:rFonts w:ascii="Segoe UI Symbol" w:hAnsi="Segoe UI Symbol" w:cs="Segoe UI Symbol"/>
          <w:b/>
          <w:bCs/>
          <w:color w:val="1A1A2E"/>
          <w:sz w:val="56"/>
          <w:szCs w:val="56"/>
        </w:rPr>
        <w:t>★</w:t>
      </w:r>
      <w:r>
        <w:rPr>
          <w:rFonts w:ascii="Garamond" w:hAnsi="Garamond"/>
          <w:b/>
          <w:bCs/>
          <w:color w:val="1A1A2E"/>
          <w:sz w:val="56"/>
          <w:szCs w:val="56"/>
        </w:rPr>
        <w:t xml:space="preserve"> </w:t>
      </w:r>
      <w:r>
        <w:rPr>
          <w:rFonts w:ascii="Segoe UI Symbol" w:hAnsi="Segoe UI Symbol" w:cs="Segoe UI Symbol"/>
          <w:b/>
          <w:bCs/>
          <w:color w:val="1A1A2E"/>
          <w:sz w:val="56"/>
          <w:szCs w:val="56"/>
        </w:rPr>
        <w:t>★</w:t>
      </w:r>
      <w:r>
        <w:rPr>
          <w:rFonts w:ascii="Garamond" w:hAnsi="Garamond"/>
          <w:b/>
          <w:bCs/>
          <w:color w:val="1A1A2E"/>
          <w:sz w:val="56"/>
          <w:szCs w:val="56"/>
        </w:rPr>
        <w:t xml:space="preserve"> </w:t>
      </w:r>
      <w:r>
        <w:rPr>
          <w:rFonts w:ascii="Segoe UI Symbol" w:hAnsi="Segoe UI Symbol" w:cs="Segoe UI Symbol"/>
          <w:b/>
          <w:bCs/>
          <w:color w:val="1A1A2E"/>
          <w:sz w:val="56"/>
          <w:szCs w:val="56"/>
        </w:rPr>
        <w:t>★</w:t>
      </w:r>
      <w:r>
        <w:rPr>
          <w:rFonts w:ascii="Garamond" w:hAnsi="Garamond"/>
          <w:b/>
          <w:bCs/>
          <w:color w:val="1A1A2E"/>
          <w:sz w:val="56"/>
          <w:szCs w:val="56"/>
        </w:rPr>
        <w:t xml:space="preserve">                </w:t>
      </w:r>
    </w:p>
    <w:p w14:paraId="2ED86905" w14:textId="77777777" w:rsidR="006E716F" w:rsidRDefault="00000000">
      <w:pPr>
        <w:spacing w:before="160" w:after="40" w:line="276" w:lineRule="auto"/>
        <w:ind w:left="680" w:right="283"/>
      </w:pPr>
      <w:r>
        <w:rPr>
          <w:rFonts w:ascii="Garamond" w:eastAsia="Arial" w:hAnsi="Garamond" w:cs="Arial"/>
          <w:i/>
          <w:iCs/>
          <w:color w:val="8B0000"/>
          <w:sz w:val="21"/>
        </w:rPr>
        <w:t>« Restons vigilants. » — Général Tiani, 13 novembre 2025</w:t>
      </w:r>
    </w:p>
    <w:p w14:paraId="3F41B3DE" w14:textId="77777777" w:rsidR="006E716F" w:rsidRDefault="00BD68E2">
      <w:pPr>
        <w:spacing w:after="200" w:line="264" w:lineRule="auto"/>
        <w:ind w:left="680"/>
      </w:pPr>
      <w:r>
        <w:rPr>
          <w:rFonts w:ascii="Garamond" w:eastAsia="Arial" w:hAnsi="Garamond" w:cs="Arial"/>
          <w:i/>
          <w:iCs/>
          <w:color w:val="555555"/>
          <w:sz w:val="19"/>
          <w:szCs w:val="18"/>
        </w:rPr>
        <w:t>BEN-H2O — 130+ sources — 2026</w:t>
      </w:r>
    </w:p>
    <w:sectPr w:rsidR="006E716F">
      <w:headerReference w:type="even" r:id="rId6"/>
      <w:headerReference w:type="default" r:id="rId7"/>
      <w:pgSz w:w="8640" w:h="12960"/>
      <w:pgMar w:top="1440" w:right="108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8E190" w14:textId="77777777" w:rsidR="00AF19EC" w:rsidRDefault="00AF19EC">
      <w:r>
        <w:separator/>
      </w:r>
    </w:p>
  </w:endnote>
  <w:endnote w:type="continuationSeparator" w:id="0">
    <w:p w14:paraId="2633DEF9" w14:textId="77777777" w:rsidR="00AF19EC" w:rsidRDefault="00AF1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8E5AC428-B50E-4593-ABBE-3D7028D75F3C}"/>
    <w:embedBold r:id="rId2" w:fontKey="{9DBB8530-51DF-4783-9769-15447009EF87}"/>
    <w:embedItalic r:id="rId3" w:fontKey="{5BC31390-B057-470A-A56A-29EAF8936688}"/>
  </w:font>
  <w:font w:name="Garamond">
    <w:panose1 w:val="02020404030301010803"/>
    <w:charset w:val="00"/>
    <w:family w:val="roman"/>
    <w:pitch w:val="variable"/>
    <w:sig w:usb0="00000287" w:usb1="00000000" w:usb2="00000000" w:usb3="00000000" w:csb0="0000009F" w:csb1="00000000"/>
    <w:embedRegular r:id="rId4" w:fontKey="{4CBB57EF-E716-4EEE-8480-29B60B036F3B}"/>
    <w:embedBold r:id="rId5" w:fontKey="{60D9FAFE-B469-43E5-9E03-25E1453CB9F4}"/>
    <w:embedItalic r:id="rId6" w:fontKey="{2D9E83D4-4224-46A6-A6DF-254AE995AF9D}"/>
    <w:embedBoldItalic r:id="rId7" w:fontKey="{DD3D2B61-C286-4C9E-964A-7484F3C6179B}"/>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8" w:fontKey="{289A81A9-E08B-4DC9-A1C1-8981B5CE6E77}"/>
    <w:embedBold r:id="rId9" w:fontKey="{E853FE18-6C98-4DBC-B4D5-AA44219202D9}"/>
  </w:font>
  <w:font w:name="Cardo">
    <w:charset w:val="00"/>
    <w:family w:val="auto"/>
    <w:pitch w:val="default"/>
    <w:embedRegular r:id="rId10" w:fontKey="{0867084E-3931-4E54-B660-6F5A15AC7E2C}"/>
  </w:font>
  <w:font w:name="Calibri">
    <w:panose1 w:val="020F0502020204030204"/>
    <w:charset w:val="00"/>
    <w:family w:val="swiss"/>
    <w:pitch w:val="variable"/>
    <w:sig w:usb0="E4002EFF" w:usb1="C200247B" w:usb2="00000009" w:usb3="00000000" w:csb0="000001FF" w:csb1="00000000"/>
    <w:embedRegular r:id="rId11" w:fontKey="{FC0E8B20-440D-4851-8A8C-D0791CEB492B}"/>
  </w:font>
  <w:font w:name="Cambria">
    <w:panose1 w:val="02040503050406030204"/>
    <w:charset w:val="00"/>
    <w:family w:val="roman"/>
    <w:pitch w:val="variable"/>
    <w:sig w:usb0="E00006FF" w:usb1="420024FF" w:usb2="02000000" w:usb3="00000000" w:csb0="0000019F" w:csb1="00000000"/>
    <w:embedRegular r:id="rId12" w:fontKey="{3323CF94-0012-4148-9D95-63C11B22820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B6B87" w14:textId="77777777" w:rsidR="00AF19EC" w:rsidRDefault="00AF19EC">
      <w:r>
        <w:separator/>
      </w:r>
    </w:p>
  </w:footnote>
  <w:footnote w:type="continuationSeparator" w:id="0">
    <w:p w14:paraId="03A6E82E" w14:textId="77777777" w:rsidR="00AF19EC" w:rsidRDefault="00AF1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1E4DB" w14:textId="77777777" w:rsidR="006C5489" w:rsidRDefault="00000000">
    <w:pPr>
      <w:pBdr>
        <w:bottom w:val="single" w:sz="4" w:space="4" w:color="1A1A2E"/>
      </w:pBdr>
    </w:pPr>
    <w:r>
      <w:rPr>
        <w:rFonts w:ascii="Garamond" w:hAnsi="Garamond"/>
        <w:b/>
        <w:color w:val="1A1A2E"/>
        <w:sz w:val="17"/>
      </w:rPr>
      <w:fldChar w:fldCharType="begin"/>
    </w:r>
    <w:r>
      <w:rPr>
        <w:rFonts w:ascii="Garamond" w:hAnsi="Garamond"/>
        <w:b/>
        <w:color w:val="1A1A2E"/>
        <w:sz w:val="17"/>
      </w:rPr>
      <w:instrText xml:space="preserve"> PAGE </w:instrText>
    </w:r>
    <w:r>
      <w:rPr>
        <w:rFonts w:ascii="Garamond" w:hAnsi="Garamond"/>
        <w:b/>
        <w:color w:val="1A1A2E"/>
        <w:sz w:val="17"/>
      </w:rPr>
      <w:fldChar w:fldCharType="separate"/>
    </w:r>
    <w:r w:rsidR="005255E8">
      <w:rPr>
        <w:rFonts w:ascii="Garamond" w:hAnsi="Garamond"/>
        <w:b/>
        <w:noProof/>
        <w:color w:val="1A1A2E"/>
        <w:sz w:val="17"/>
      </w:rPr>
      <w:t>2</w:t>
    </w:r>
    <w:r>
      <w:rPr>
        <w:rFonts w:ascii="Garamond" w:hAnsi="Garamond"/>
        <w:b/>
        <w:color w:val="1A1A2E"/>
        <w:sz w:val="17"/>
      </w:rPr>
      <w:fldChar w:fldCharType="end"/>
    </w:r>
    <w:r>
      <w:rPr>
        <w:rFonts w:ascii="Garamond" w:hAnsi="Garamond"/>
        <w:color w:val="555555"/>
        <w:sz w:val="17"/>
      </w:rPr>
      <w:t xml:space="preserve">   |   LA PAIX, ON PEUT L’ÉVITER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C6C74" w14:textId="77777777" w:rsidR="006C5489" w:rsidRDefault="00000000">
    <w:pPr>
      <w:pBdr>
        <w:bottom w:val="single" w:sz="4" w:space="4" w:color="1A1A2E"/>
      </w:pBdr>
      <w:jc w:val="right"/>
    </w:pPr>
    <w:r>
      <w:rPr>
        <w:rFonts w:ascii="Garamond" w:hAnsi="Garamond"/>
        <w:color w:val="555555"/>
        <w:sz w:val="17"/>
      </w:rPr>
      <w:t xml:space="preserve">BEN-H2O   |   </w:t>
    </w:r>
    <w:r>
      <w:rPr>
        <w:rFonts w:ascii="Garamond" w:hAnsi="Garamond"/>
        <w:b/>
        <w:color w:val="1A1A2E"/>
        <w:sz w:val="17"/>
      </w:rPr>
      <w:fldChar w:fldCharType="begin"/>
    </w:r>
    <w:r>
      <w:rPr>
        <w:rFonts w:ascii="Garamond" w:hAnsi="Garamond"/>
        <w:b/>
        <w:color w:val="1A1A2E"/>
        <w:sz w:val="17"/>
      </w:rPr>
      <w:instrText xml:space="preserve"> PAGE </w:instrText>
    </w:r>
    <w:r>
      <w:rPr>
        <w:rFonts w:ascii="Garamond" w:hAnsi="Garamond"/>
        <w:b/>
        <w:color w:val="1A1A2E"/>
        <w:sz w:val="17"/>
      </w:rPr>
      <w:fldChar w:fldCharType="separate"/>
    </w:r>
    <w:r w:rsidR="005255E8">
      <w:rPr>
        <w:rFonts w:ascii="Garamond" w:hAnsi="Garamond"/>
        <w:b/>
        <w:noProof/>
        <w:color w:val="1A1A2E"/>
        <w:sz w:val="17"/>
      </w:rPr>
      <w:t>3</w:t>
    </w:r>
    <w:r>
      <w:rPr>
        <w:rFonts w:ascii="Garamond" w:hAnsi="Garamond"/>
        <w:b/>
        <w:color w:val="1A1A2E"/>
        <w:sz w:val="17"/>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mirrorMargin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16F"/>
    <w:rsid w:val="00097EC8"/>
    <w:rsid w:val="000B473B"/>
    <w:rsid w:val="000B5737"/>
    <w:rsid w:val="000C6B75"/>
    <w:rsid w:val="000E616A"/>
    <w:rsid w:val="00124B22"/>
    <w:rsid w:val="001378FB"/>
    <w:rsid w:val="001417B7"/>
    <w:rsid w:val="001C2B95"/>
    <w:rsid w:val="001E06A9"/>
    <w:rsid w:val="002103CC"/>
    <w:rsid w:val="00243900"/>
    <w:rsid w:val="0026624B"/>
    <w:rsid w:val="00271C4B"/>
    <w:rsid w:val="002E7779"/>
    <w:rsid w:val="00314EF1"/>
    <w:rsid w:val="00385828"/>
    <w:rsid w:val="003C7BA0"/>
    <w:rsid w:val="00420537"/>
    <w:rsid w:val="00475F53"/>
    <w:rsid w:val="004977BD"/>
    <w:rsid w:val="004E799B"/>
    <w:rsid w:val="00516243"/>
    <w:rsid w:val="005255E8"/>
    <w:rsid w:val="00571D36"/>
    <w:rsid w:val="00575C08"/>
    <w:rsid w:val="00585A14"/>
    <w:rsid w:val="00591DAA"/>
    <w:rsid w:val="005A6B1B"/>
    <w:rsid w:val="005F1C17"/>
    <w:rsid w:val="00654001"/>
    <w:rsid w:val="0068082D"/>
    <w:rsid w:val="006969B1"/>
    <w:rsid w:val="006B4002"/>
    <w:rsid w:val="006C5489"/>
    <w:rsid w:val="006E716F"/>
    <w:rsid w:val="00714673"/>
    <w:rsid w:val="00775269"/>
    <w:rsid w:val="00784AD5"/>
    <w:rsid w:val="00793C50"/>
    <w:rsid w:val="00832CF6"/>
    <w:rsid w:val="00850A62"/>
    <w:rsid w:val="00866D65"/>
    <w:rsid w:val="0087405C"/>
    <w:rsid w:val="008F3852"/>
    <w:rsid w:val="00924E0A"/>
    <w:rsid w:val="0094213B"/>
    <w:rsid w:val="009730E1"/>
    <w:rsid w:val="009B2AD4"/>
    <w:rsid w:val="009C542C"/>
    <w:rsid w:val="009D1277"/>
    <w:rsid w:val="00A241BF"/>
    <w:rsid w:val="00A777D5"/>
    <w:rsid w:val="00A83912"/>
    <w:rsid w:val="00A95D9B"/>
    <w:rsid w:val="00AC195C"/>
    <w:rsid w:val="00AD6709"/>
    <w:rsid w:val="00AD78B2"/>
    <w:rsid w:val="00AF19EC"/>
    <w:rsid w:val="00B32DAD"/>
    <w:rsid w:val="00B33022"/>
    <w:rsid w:val="00B778C4"/>
    <w:rsid w:val="00B874F0"/>
    <w:rsid w:val="00BD68E2"/>
    <w:rsid w:val="00C94F3C"/>
    <w:rsid w:val="00D00456"/>
    <w:rsid w:val="00DB6698"/>
    <w:rsid w:val="00E11109"/>
    <w:rsid w:val="00E312FF"/>
    <w:rsid w:val="00E83A89"/>
    <w:rsid w:val="00E9344C"/>
    <w:rsid w:val="00F01E86"/>
    <w:rsid w:val="00F16111"/>
    <w:rsid w:val="00F23DDB"/>
    <w:rsid w:val="00F264E5"/>
    <w:rsid w:val="00F66E0C"/>
    <w:rsid w:val="00F708BC"/>
    <w:rsid w:val="00FB3AE5"/>
    <w:rsid w:val="00FC0CED"/>
    <w:rsid w:val="00FC30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761CA"/>
  <w15:docId w15:val="{129509D7-FACD-4F19-AE23-35E2E5E7A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itre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itre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200" w:type="dxa"/>
        <w:left w:w="115" w:type="dxa"/>
        <w:bottom w:w="200" w:type="dxa"/>
        <w:right w:w="115" w:type="dxa"/>
      </w:tblCellMar>
    </w:tblPr>
  </w:style>
  <w:style w:type="table" w:customStyle="1" w:styleId="a0">
    <w:basedOn w:val="TableNormal"/>
    <w:tblPr>
      <w:tblStyleRowBandSize w:val="1"/>
      <w:tblStyleColBandSize w:val="1"/>
      <w:tblCellMar>
        <w:top w:w="200" w:type="dxa"/>
        <w:left w:w="115" w:type="dxa"/>
        <w:bottom w:w="200" w:type="dxa"/>
        <w:right w:w="115" w:type="dxa"/>
      </w:tblCellMar>
    </w:tblPr>
  </w:style>
  <w:style w:type="table" w:customStyle="1" w:styleId="a1">
    <w:basedOn w:val="TableNormal"/>
    <w:tblPr>
      <w:tblStyleRowBandSize w:val="1"/>
      <w:tblStyleColBandSize w:val="1"/>
      <w:tblCellMar>
        <w:top w:w="200" w:type="dxa"/>
        <w:left w:w="115" w:type="dxa"/>
        <w:bottom w:w="200" w:type="dxa"/>
        <w:right w:w="115" w:type="dxa"/>
      </w:tblCellMar>
    </w:tblPr>
  </w:style>
  <w:style w:type="table" w:customStyle="1" w:styleId="a2">
    <w:basedOn w:val="TableNormal"/>
    <w:tblPr>
      <w:tblStyleRowBandSize w:val="1"/>
      <w:tblStyleColBandSize w:val="1"/>
      <w:tblCellMar>
        <w:top w:w="200" w:type="dxa"/>
        <w:left w:w="115" w:type="dxa"/>
        <w:bottom w:w="200" w:type="dxa"/>
        <w:right w:w="115" w:type="dxa"/>
      </w:tblCellMar>
    </w:tblPr>
  </w:style>
  <w:style w:type="table" w:customStyle="1" w:styleId="a3">
    <w:basedOn w:val="TableNormal"/>
    <w:tblPr>
      <w:tblStyleRowBandSize w:val="1"/>
      <w:tblStyleColBandSize w:val="1"/>
      <w:tblCellMar>
        <w:top w:w="200" w:type="dxa"/>
        <w:left w:w="115" w:type="dxa"/>
        <w:bottom w:w="200" w:type="dxa"/>
        <w:right w:w="115" w:type="dxa"/>
      </w:tblCellMar>
    </w:tblPr>
  </w:style>
  <w:style w:type="table" w:customStyle="1" w:styleId="a4">
    <w:basedOn w:val="TableNormal"/>
    <w:tblPr>
      <w:tblStyleRowBandSize w:val="1"/>
      <w:tblStyleColBandSize w:val="1"/>
      <w:tblCellMar>
        <w:top w:w="200" w:type="dxa"/>
        <w:left w:w="115" w:type="dxa"/>
        <w:bottom w:w="200" w:type="dxa"/>
        <w:right w:w="115" w:type="dxa"/>
      </w:tblCellMar>
    </w:tblPr>
  </w:style>
  <w:style w:type="table" w:customStyle="1" w:styleId="a5">
    <w:basedOn w:val="TableNormal"/>
    <w:tblPr>
      <w:tblStyleRowBandSize w:val="1"/>
      <w:tblStyleColBandSize w:val="1"/>
      <w:tblCellMar>
        <w:top w:w="200" w:type="dxa"/>
        <w:left w:w="115" w:type="dxa"/>
        <w:bottom w:w="200" w:type="dxa"/>
        <w:right w:w="115" w:type="dxa"/>
      </w:tblCellMar>
    </w:tblPr>
  </w:style>
  <w:style w:type="table" w:customStyle="1" w:styleId="a6">
    <w:basedOn w:val="TableNormal"/>
    <w:tblPr>
      <w:tblStyleRowBandSize w:val="1"/>
      <w:tblStyleColBandSize w:val="1"/>
      <w:tblCellMar>
        <w:top w:w="200" w:type="dxa"/>
        <w:left w:w="115" w:type="dxa"/>
        <w:bottom w:w="200" w:type="dxa"/>
        <w:right w:w="115" w:type="dxa"/>
      </w:tblCellMar>
    </w:tblPr>
  </w:style>
  <w:style w:type="table" w:customStyle="1" w:styleId="a7">
    <w:basedOn w:val="TableNormal"/>
    <w:tblPr>
      <w:tblStyleRowBandSize w:val="1"/>
      <w:tblStyleColBandSize w:val="1"/>
      <w:tblCellMar>
        <w:top w:w="200" w:type="dxa"/>
        <w:left w:w="115" w:type="dxa"/>
        <w:bottom w:w="200" w:type="dxa"/>
        <w:right w:w="115" w:type="dxa"/>
      </w:tblCellMar>
    </w:tblPr>
  </w:style>
  <w:style w:type="table" w:customStyle="1" w:styleId="a8">
    <w:basedOn w:val="TableNormal"/>
    <w:tblPr>
      <w:tblStyleRowBandSize w:val="1"/>
      <w:tblStyleColBandSize w:val="1"/>
      <w:tblCellMar>
        <w:top w:w="200" w:type="dxa"/>
        <w:left w:w="115" w:type="dxa"/>
        <w:bottom w:w="200" w:type="dxa"/>
        <w:right w:w="115" w:type="dxa"/>
      </w:tblCellMar>
    </w:tblPr>
  </w:style>
  <w:style w:type="table" w:customStyle="1" w:styleId="a9">
    <w:basedOn w:val="TableNormal"/>
    <w:tblPr>
      <w:tblStyleRowBandSize w:val="1"/>
      <w:tblStyleColBandSize w:val="1"/>
      <w:tblCellMar>
        <w:top w:w="200" w:type="dxa"/>
        <w:left w:w="115" w:type="dxa"/>
        <w:bottom w:w="200" w:type="dxa"/>
        <w:right w:w="115" w:type="dxa"/>
      </w:tblCellMar>
    </w:tblPr>
  </w:style>
  <w:style w:type="table" w:customStyle="1" w:styleId="aa">
    <w:basedOn w:val="TableNormal"/>
    <w:tblPr>
      <w:tblStyleRowBandSize w:val="1"/>
      <w:tblStyleColBandSize w:val="1"/>
      <w:tblCellMar>
        <w:top w:w="200" w:type="dxa"/>
        <w:left w:w="115" w:type="dxa"/>
        <w:bottom w:w="200" w:type="dxa"/>
        <w:right w:w="115" w:type="dxa"/>
      </w:tblCellMar>
    </w:tblPr>
  </w:style>
  <w:style w:type="table" w:customStyle="1" w:styleId="ab">
    <w:basedOn w:val="TableNormal"/>
    <w:tblPr>
      <w:tblStyleRowBandSize w:val="1"/>
      <w:tblStyleColBandSize w:val="1"/>
      <w:tblCellMar>
        <w:top w:w="200" w:type="dxa"/>
        <w:left w:w="115" w:type="dxa"/>
        <w:bottom w:w="200" w:type="dxa"/>
        <w:right w:w="115" w:type="dxa"/>
      </w:tblCellMar>
    </w:tblPr>
  </w:style>
  <w:style w:type="table" w:customStyle="1" w:styleId="ac">
    <w:basedOn w:val="TableNormal"/>
    <w:tblPr>
      <w:tblStyleRowBandSize w:val="1"/>
      <w:tblStyleColBandSize w:val="1"/>
      <w:tblCellMar>
        <w:top w:w="200" w:type="dxa"/>
        <w:left w:w="115" w:type="dxa"/>
        <w:bottom w:w="200" w:type="dxa"/>
        <w:right w:w="115" w:type="dxa"/>
      </w:tblCellMar>
    </w:tblPr>
  </w:style>
  <w:style w:type="table" w:customStyle="1" w:styleId="ad">
    <w:basedOn w:val="TableNormal"/>
    <w:tblPr>
      <w:tblStyleRowBandSize w:val="1"/>
      <w:tblStyleColBandSize w:val="1"/>
      <w:tblCellMar>
        <w:top w:w="200" w:type="dxa"/>
        <w:left w:w="115" w:type="dxa"/>
        <w:bottom w:w="200" w:type="dxa"/>
        <w:right w:w="115" w:type="dxa"/>
      </w:tblCellMar>
    </w:tblPr>
  </w:style>
  <w:style w:type="table" w:customStyle="1" w:styleId="ae">
    <w:basedOn w:val="TableNormal"/>
    <w:tblPr>
      <w:tblStyleRowBandSize w:val="1"/>
      <w:tblStyleColBandSize w:val="1"/>
      <w:tblCellMar>
        <w:top w:w="200" w:type="dxa"/>
        <w:left w:w="115" w:type="dxa"/>
        <w:bottom w:w="200" w:type="dxa"/>
        <w:right w:w="115" w:type="dxa"/>
      </w:tblCellMar>
    </w:tblPr>
  </w:style>
  <w:style w:type="table" w:customStyle="1" w:styleId="af">
    <w:basedOn w:val="TableNormal"/>
    <w:tblPr>
      <w:tblStyleRowBandSize w:val="1"/>
      <w:tblStyleColBandSize w:val="1"/>
      <w:tblCellMar>
        <w:top w:w="200" w:type="dxa"/>
        <w:left w:w="115" w:type="dxa"/>
        <w:bottom w:w="200" w:type="dxa"/>
        <w:right w:w="115" w:type="dxa"/>
      </w:tblCellMar>
    </w:tblPr>
  </w:style>
  <w:style w:type="table" w:customStyle="1" w:styleId="af0">
    <w:basedOn w:val="TableNormal"/>
    <w:tblPr>
      <w:tblStyleRowBandSize w:val="1"/>
      <w:tblStyleColBandSize w:val="1"/>
      <w:tblCellMar>
        <w:top w:w="200" w:type="dxa"/>
        <w:left w:w="115" w:type="dxa"/>
        <w:bottom w:w="200" w:type="dxa"/>
        <w:right w:w="115" w:type="dxa"/>
      </w:tblCellMar>
    </w:tblPr>
  </w:style>
  <w:style w:type="table" w:customStyle="1" w:styleId="af1">
    <w:basedOn w:val="TableNormal"/>
    <w:tblPr>
      <w:tblStyleRowBandSize w:val="1"/>
      <w:tblStyleColBandSize w:val="1"/>
      <w:tblCellMar>
        <w:top w:w="200" w:type="dxa"/>
        <w:left w:w="115" w:type="dxa"/>
        <w:bottom w:w="200" w:type="dxa"/>
        <w:right w:w="115" w:type="dxa"/>
      </w:tblCellMar>
    </w:tblPr>
  </w:style>
  <w:style w:type="table" w:customStyle="1" w:styleId="af2">
    <w:basedOn w:val="TableNormal"/>
    <w:tblPr>
      <w:tblStyleRowBandSize w:val="1"/>
      <w:tblStyleColBandSize w:val="1"/>
      <w:tblCellMar>
        <w:top w:w="200" w:type="dxa"/>
        <w:left w:w="115" w:type="dxa"/>
        <w:bottom w:w="200" w:type="dxa"/>
        <w:right w:w="115" w:type="dxa"/>
      </w:tblCellMar>
    </w:tblPr>
  </w:style>
  <w:style w:type="table" w:customStyle="1" w:styleId="af3">
    <w:basedOn w:val="TableNormal"/>
    <w:tblPr>
      <w:tblStyleRowBandSize w:val="1"/>
      <w:tblStyleColBandSize w:val="1"/>
      <w:tblCellMar>
        <w:top w:w="200" w:type="dxa"/>
        <w:left w:w="115" w:type="dxa"/>
        <w:bottom w:w="20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151</Pages>
  <Words>29189</Words>
  <Characters>160543</Characters>
  <Application>Microsoft Office Word</Application>
  <DocSecurity>0</DocSecurity>
  <Lines>1337</Lines>
  <Paragraphs>378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BENAM</dc:creator>
  <cp:lastModifiedBy>KHANEL BENAM</cp:lastModifiedBy>
  <cp:revision>6</cp:revision>
  <dcterms:created xsi:type="dcterms:W3CDTF">2026-06-06T19:49:00Z</dcterms:created>
  <dcterms:modified xsi:type="dcterms:W3CDTF">2026-06-06T22:18:00Z</dcterms:modified>
</cp:coreProperties>
</file>