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LA</w:t>
      </w:r>
      <w:r>
        <w:t xml:space="preserve"> </w:t>
      </w:r>
      <w:r>
        <w:t xml:space="preserve">PAIX,</w:t>
      </w:r>
      <w:r>
        <w:t xml:space="preserve"> </w:t>
      </w:r>
      <w:r>
        <w:t xml:space="preserve">ON</w:t>
      </w:r>
      <w:r>
        <w:t xml:space="preserve"> </w:t>
      </w:r>
      <w:r>
        <w:t xml:space="preserve">PEUT</w:t>
      </w:r>
      <w:r>
        <w:t xml:space="preserve"> </w:t>
      </w:r>
      <w:r>
        <w:t xml:space="preserve">L’ÉVITER</w:t>
      </w:r>
    </w:p>
    <w:p>
      <w:pPr>
        <w:pStyle w:val="Author"/>
      </w:pPr>
      <w:r>
        <w:t xml:space="preserve">BEN–H2O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En-ttedetabledesmatires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LA PAIX, ON PEUT L’ÉVITER</w:t>
      </w:r>
    </w:p>
    <w:p>
      <w:pPr>
        <w:pStyle w:val="Corpsdetexte"/>
      </w:pPr>
      <w:r>
        <w:rPr>
          <w:iCs/>
          <w:i/>
        </w:rPr>
        <w:t xml:space="preserve">Enquête sur la naissance de l’Alliance des États du Sahel</w:t>
      </w:r>
    </w:p>
    <w:p>
      <w:pPr>
        <w:pStyle w:val="Corpsdetexte"/>
      </w:pPr>
      <w:r>
        <w:rPr>
          <w:bCs/>
          <w:b/>
        </w:rPr>
        <w:t xml:space="preserve">BEN–H2O</w:t>
      </w:r>
    </w:p>
    <w:p>
      <w:pPr>
        <w:pStyle w:val="Corpsdetexte"/>
      </w:pPr>
      <w:r>
        <w:t xml:space="preserve">— 2026 —</w:t>
      </w:r>
    </w:p>
    <w:p>
      <w:pPr>
        <w:pStyle w:val="Corpsdetexte"/>
      </w:pPr>
      <w:r>
        <w:t xml:space="preserve">© 2026 BEN–H2O — Tous droits réservés.</w:t>
      </w:r>
    </w:p>
    <w:p>
      <w:pPr>
        <w:pStyle w:val="BlockText"/>
      </w:pPr>
      <w:r>
        <w:rPr>
          <w:iCs/>
          <w:i/>
        </w:rPr>
        <w:t xml:space="preserve">« Un peuple sans connaissance de son histoire, de son origine et de sa culture est comme un arbre sans racines. »</w:t>
      </w:r>
      <w:r>
        <w:t xml:space="preserve"> </w:t>
      </w:r>
      <w:r>
        <w:t xml:space="preserve">— Marcus Garvey</w:t>
      </w:r>
    </w:p>
    <w:p>
      <w:pPr>
        <w:pStyle w:val="BlockText"/>
      </w:pPr>
      <w:r>
        <w:rPr>
          <w:iCs/>
          <w:i/>
        </w:rPr>
        <w:t xml:space="preserve">« La liberté ne se donne pas, elle se prend. »</w:t>
      </w:r>
      <w:r>
        <w:t xml:space="preserve"> </w:t>
      </w:r>
      <w:r>
        <w:t xml:space="preserve">— Frantz Fanon,</w:t>
      </w:r>
      <w:r>
        <w:t xml:space="preserve"> </w:t>
      </w:r>
      <w:r>
        <w:rPr>
          <w:iCs/>
          <w:i/>
        </w:rPr>
        <w:t xml:space="preserve">Les Damnés de la Terre</w:t>
      </w:r>
      <w:r>
        <w:t xml:space="preserve">, 1961</w:t>
      </w:r>
    </w:p>
    <w:p>
      <w:pPr>
        <w:pStyle w:val="BlockText"/>
      </w:pPr>
      <w:r>
        <w:rPr>
          <w:iCs/>
          <w:i/>
        </w:rPr>
        <w:t xml:space="preserve">« Il faut oser inventer l’avenir. »</w:t>
      </w:r>
      <w:r>
        <w:t xml:space="preserve"> </w:t>
      </w:r>
      <w:r>
        <w:t xml:space="preserve">— Thomas Sankara, discours à l’ONU, 4 octobre 1984</w:t>
      </w:r>
    </w:p>
    <w:p>
      <w:pPr>
        <w:pStyle w:val="FirstParagraph"/>
      </w:pPr>
      <w:r>
        <w:t xml:space="preserve">★★★</w:t>
      </w:r>
    </w:p>
    <w:sectPr w:rsidR="00465D7E" w:rsidSect="00034616">
      <w:footerReference r:id="rId9" w:type="default"/>
      <w:pgSz w:h="12960" w:w="8640"/>
      <w:pgMar w:bottom="1008" w:footer="720" w:gutter="0" w:header="720" w:left="1152" w:right="864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eeSerif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933B1" w14:textId="77777777" w:rsidR="00465D7E" w:rsidRDefault="00000000">
    <w:pPr>
      <w:pStyle w:val="Pieddepage"/>
      <w:jc w:val="center"/>
      <w:rPr>
        <w:rFonts w:hint="eastAsia"/>
      </w:rPr>
    </w:pPr>
    <w:r>
      <w:rPr>
        <w:color w:val="A8A8A0"/>
        <w:sz w:val="18"/>
      </w:rPr>
      <w:t xml:space="preserve">— </w:t>
    </w:r>
    <w:r>
      <w:rPr>
        <w:color w:val="A8A8A0"/>
        <w:sz w:val="18"/>
      </w:rPr>
      <w:fldChar w:fldCharType="begin"/>
    </w:r>
    <w:r>
      <w:rPr>
        <w:color w:val="A8A8A0"/>
        <w:sz w:val="18"/>
      </w:rPr>
      <w:instrText>PAGE</w:instrText>
    </w:r>
    <w:r>
      <w:rPr>
        <w:color w:val="A8A8A0"/>
        <w:sz w:val="18"/>
      </w:rPr>
      <w:fldChar w:fldCharType="separate"/>
    </w:r>
    <w:r w:rsidR="00C82DC0">
      <w:rPr>
        <w:rFonts w:hint="eastAsia"/>
        <w:noProof/>
        <w:color w:val="A8A8A0"/>
        <w:sz w:val="18"/>
      </w:rPr>
      <w:t>1</w:t>
    </w:r>
    <w:r>
      <w:rPr>
        <w:color w:val="A8A8A0"/>
        <w:sz w:val="18"/>
      </w:rPr>
      <w:fldChar w:fldCharType="end"/>
    </w:r>
    <w:r>
      <w:rPr>
        <w:color w:val="A8A8A0"/>
        <w:sz w:val="1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276057673" w:numId="1">
    <w:abstractNumId w:val="8"/>
  </w:num>
  <w:num w16cid:durableId="1496414991" w:numId="2">
    <w:abstractNumId w:val="6"/>
  </w:num>
  <w:num w16cid:durableId="127863101" w:numId="3">
    <w:abstractNumId w:val="5"/>
  </w:num>
  <w:num w16cid:durableId="967395578" w:numId="4">
    <w:abstractNumId w:val="4"/>
  </w:num>
  <w:num w16cid:durableId="381708995" w:numId="5">
    <w:abstractNumId w:val="7"/>
  </w:num>
  <w:num w16cid:durableId="1246068104" w:numId="6">
    <w:abstractNumId w:val="3"/>
  </w:num>
  <w:num w16cid:durableId="1642273157" w:numId="7">
    <w:abstractNumId w:val="2"/>
  </w:num>
  <w:num w16cid:durableId="1098217567" w:numId="8">
    <w:abstractNumId w:val="1"/>
  </w:num>
  <w:num w16cid:durableId="1461219360"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120" w:line="324" w:lineRule="auto"/>
      <w:jc w:val="both"/>
    </w:pPr>
    <w:rPr>
      <w:rFonts w:ascii="FreeSerif" w:cs="FreeSerif" w:hAnsi="FreeSerif"/>
      <w:color w:val="0A0A0A"/>
      <w:sz w:val="21"/>
    </w:rPr>
  </w:style>
  <w:style w:styleId="Titre1" w:type="paragraph">
    <w:name w:val="heading 1"/>
    <w:basedOn w:val="Normal"/>
    <w:next w:val="Normal"/>
    <w:link w:val="Titre1Car"/>
    <w:uiPriority w:val="9"/>
    <w:qFormat/>
    <w:rsid w:val="00FC693F"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/>
      <w:b/>
      <w:bCs/>
      <w:color w:val="2C3A4A"/>
      <w:sz w:val="30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cstheme="majorBidi" w:eastAsiaTheme="majorEastAsia" w:hAnsiTheme="majorHAnsi"/>
      <w:b/>
      <w:bCs/>
      <w:color w:val="2C3A4A"/>
      <w:sz w:val="24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A07820"/>
      <w:sz w:val="22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Titre2Car" w:type="character">
    <w:name w:val="Titre 2 Car"/>
    <w:basedOn w:val="Policepardfaut"/>
    <w:link w:val="Titre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260</Pages>
  <Words>68210</Words>
  <Characters>375161</Characters>
  <Application>Microsoft Office Word</Application>
  <DocSecurity>0</DocSecurity>
  <Lines>3126</Lines>
  <Paragraphs>884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442487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PAIX, ON PEUT L’ÉVITER</dc:title>
  <dc:creator>BEN–H2O</dc:creator>
  <cp:keywords/>
  <dcterms:created xsi:type="dcterms:W3CDTF">2026-06-23T00:51:11Z</dcterms:created>
  <dcterms:modified xsi:type="dcterms:W3CDTF">2026-06-23T00:51:11Z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