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dirigé par un certain Kerembeisse. Selon les orateurs — Socrate Gutenberg Taramboye, Yannick Davy Anguida, Alvaro Mapouka, Mac Laurens Dakou, Steve Yombi — ce groupe agirait comme «instrument d'influence néocoloniale» au service de forces étrangères visant à fragiliser la souveraineté nationale; il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 La RCA en fait désormais l'expérience par trois voies simultanées: les armes orphelines du SPEAR, le territoire monnayé pour les déportés américains, et la plainte CPI comme arme juridique.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triple pression américaine et néocoloniale — SPEAR, déportés, CPI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