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before="280" w:after="120"/>
        <w:pBdr>
          <w:bottom w:val="single" w:sz="7" w:space="3" w:color="A07820"/>
        </w:pBdr>
      </w:pPr>
      <w:r>
        <w:rPr>
          <w:rFonts w:ascii="FreeSerif" w:hAnsi="FreeSerif"/>
          <w:b/>
          <w:color w:val="2C3A4A"/>
          <w:sz w:val="22"/>
        </w:rPr>
        <w:t>L'architecture comme preuve : du style soudanien à Lalibela</w:t>
      </w:r>
    </w:p>
    <w:p>
      <w:pPr>
        <w:spacing w:after="60"/>
      </w:pPr>
      <w:r>
        <w:rPr>
          <w:rFonts w:ascii="FreeSerif" w:hAnsi="FreeSerif"/>
          <w:sz w:val="22"/>
        </w:rPr>
        <w:t xml:space="preserve">La grandeur d'une civilisation ne s'écrit pas seulement dans les chroniques ; elle se lit aussi dans ses pierres. L'architecture dite « de type soudanien » — à ne pas confondre avec « soudanais » : le nom vient de l'arabe </w:t>
      </w:r>
      <w:r>
        <w:rPr>
          <w:rFonts w:ascii="FreeSerif" w:hAnsi="FreeSerif"/>
          <w:i/>
          <w:sz w:val="22"/>
        </w:rPr>
        <w:t>as-sudan</w:t>
      </w:r>
      <w:r>
        <w:rPr>
          <w:rFonts w:ascii="FreeSerif" w:hAnsi="FreeSerif"/>
          <w:sz w:val="22"/>
        </w:rPr>
        <w:t>, « les Noirs », terme par lequel les géographes arabes désignaient toute l'Afrique subsaharienne, et dont le Mali colonial, rebaptisé Soudan français, a hérité — couvre un espace qui va de l'actuel Ghana jusqu'au Niger. Ses mosquées et ses palais de sultans, construits en terre crue mêlée de banco et parfois de riz, comptent parmi les plus hautes structures en terre du monde. Que des sociétés africaines aient pu se permettre de mélanger des denrées alimentaires à la construction, par tonnes, dit une chose simple : il y avait là une abondance de nourriture — un fait qui contredit frontalement le récit d'un continent famélique que la colonisation serait venue sauver. Aujourd'hui, des architectes africains formés dans les grandes écoles ne savent plus reproduire ces techniques ; l'ONU distribue du riz à des régions qui, quelques siècles plus tôt, en mélangeaient à leurs murs.</w:t>
      </w:r>
    </w:p>
    <w:p>
      <w:pPr>
        <w:spacing w:after="60"/>
        <w:ind w:firstLine="567"/>
      </w:pPr>
      <w:r>
        <w:rPr>
          <w:rFonts w:ascii="FreeSerif" w:hAnsi="FreeSerif"/>
          <w:sz w:val="22"/>
        </w:rPr>
        <w:t>Plus à l'est, en Éthiopie, l'empereur Lalibela fait tailler à même la roche, au XIIe et XIIIe siècle, onze églises monolithiques reliées par un réseau de tunnels de près de vingt kilomètres — un chantier qui s'étend sur plus d'un siècle et qui figure aujourd'hui au patrimoine mondial de l'humanité. L'Éthiopie a adopté le christianisme cinq cents ans avant la Russie et plus de six siècles avant la France de Clovis — non pas importé dans les bagages d'un colonisateur, comme dans le reste du continent, mais reçu et intégré par une monarchie souveraine. Aucune civilisation n'est figée dans le temps : ni l'Égypte pharaonique, ni la Grèce antique — berceau revendiqué des sciences européennes, aujourd'hui contrainte de quémander des aides à Bruxelles pour payer ses retraites. La splendeur passée d'une civilisation ne garantit rien pour son présent ;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 la restitution</w:t>
      </w:r>
    </w:p>
    <w:p>
      <w:pPr>
        <w:spacing w:after="60"/>
      </w:pPr>
      <w:r>
        <w:rPr>
          <w:rFonts w:ascii="FreeSerif" w:hAnsi="FreeSerif"/>
          <w:sz w:val="22"/>
        </w:rPr>
        <w:t>La preuve la plus tangible de cette grandeur reste ce que l'Europe a jugé bon d'en emporter. En octobre 1935, l'Italie fasciste de Benito Mussolini viole les pactes de non-agression signés avec l'Éthiopie et envahit le pays — Mussolini justifiant l'invasion par le sentiment que l'Italie, jeune puissance coloniale, n'avait reçu que des « miettes » lors du partage de l'Afrique à la conférence de Berlin (novembre 1884 – février 1885). L'empereur Haïlé Sélassié, sur l'insistance du clergé de l'Église orthodoxe éthiopienne — qui craint que sa capture ne décourage les guerriers —, trouve refuge en Angleterre : un choix qui vaudra à l'empereur d'être qualifié par Marcus Garvey de « plus grand traître de la race noire », avant que l'histoire ne révèle qu'il s'agissait d'une stratégie de reconquête. Sur le terrain, la garde impériale éthiopienne continue une résistance dont même le maréchal italien Pietro Badoglio reconnaîtra, dans ses mémoires, qu'« aucune torture ne pourrait leur arracher un aveu ».</w:t>
      </w:r>
    </w:p>
    <w:p>
      <w:pPr>
        <w:spacing w:after="60"/>
        <w:ind w:firstLine="567"/>
      </w:pPr>
      <w:r>
        <w:rPr>
          <w:rFonts w:ascii="FreeSerif" w:hAnsi="FreeSerif"/>
          <w:sz w:val="22"/>
        </w:rPr>
        <w:t>Durant leur occupation, les troupes italiennes emportent l'obélisque d'Axoum, un monolithe de granit vieux de plus de 1 700 ans pesant plusieurs tonnes — la preuve involontaire, par son seul poids, qu'un peuple capable de voler des tonnes de pierre était capable de voler des hommes, ce qui devrait clore le débat sur qui, de l'Europe ou de l'Afrique, portait la traite. L'Éthiopie réclame sa restitution dès sa libération ; l'obélisque ne lui sera rendu qu'en 2005 — soixante-dix ans plus tard —, découpé en trois blocs et acheminé par avion-cargo Antonov avec le concours de l'UNESCO, de la Russie et de l'Union européenne, l'Italie ayant longtemps invoqué l'impossibilité technique du rapatriement. Le Premier ministre éthiopien Meles Zenawi y répondra d'une phrase sans appel : si l'objet a pu être emporté, le même moyen peut le ramener. L'Éthiopie réclame aussi encore, sans succès à ce jour, la restitution de plus d'un million de livres et manuscrits pillés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Kenédougou, était protégée par un rempart de terre fortifié, le Tata de Sikasso, dont il subsiste aujourd'hui des pans entiers ; il fut percé par l'artillerie du général Louis Faidherbe — l'homme qui avait aussi constitué les premiers régiments de tirailleurs sénégalais. Face à la chute inévitable de sa capitale en 1898, le roi Babemba Traoré choisit de se donner la mort plutôt que de se rendre. Un principe traverse ces deux continents pillés : ce que l'Europe a longtemps qualifié de « restitution » n'est jamais qu'un aveu tardif de vol.</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Date</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L'Algérie, laboratoire de la terreur coloniale</w:t>
      </w:r>
    </w:p>
    <w:p>
      <w:pPr>
        <w:spacing w:after="60"/>
      </w:pPr>
      <w:r>
        <w:rPr>
          <w:rFonts w:ascii="FreeSerif" w:hAnsi="FreeSerif"/>
          <w:sz w:val="22"/>
        </w:rPr>
        <w:t xml:space="preserve">Berlin, en 1884, ne fait qu'organiser entre puissances européennes une méthode déjà rodée depuis un demi-siècle sur le terrain algérien. Un officier du corps expéditionnaire français, débarqué en 1830, décrit une terre qu'on avait présentée en métropole comme « sauvage et inhabitée » et qu'il découvre couverte de « jolies maisons de campagne entourées de jardins », d'une végétation superbe, de sources abondantes et d'un réseau d'aqueducs alimentant la capitale. Le maréchal Bugeaud lui-même reconnaît que l'Algérie produit d'importantes quantités de grains et de bétail, et que l'étendue des terres ensemencées atteste d'une population bien plus nombreuse qu'annoncé. Le commandant Claude-Antoine Rozet, dans son </w:t>
      </w:r>
      <w:r>
        <w:rPr>
          <w:rFonts w:ascii="FreeSerif" w:hAnsi="FreeSerif"/>
          <w:i/>
          <w:sz w:val="22"/>
        </w:rPr>
        <w:t>Voyage dans la Régence d'Alger</w:t>
      </w:r>
      <w:r>
        <w:rPr>
          <w:rFonts w:ascii="FreeSerif" w:hAnsi="FreeSerif"/>
          <w:sz w:val="22"/>
        </w:rPr>
        <w:t xml:space="preserve"> (1833), note que la quasi-totalité des hommes savent lire et compter — alors que la France de l'époque compte environ 40 % d'analphabètes. Les soldats qui débarquent pour « civiliser » sont, en moyenne, moins instruits que les populations qu'ils viennent soumettre.</w:t>
      </w:r>
    </w:p>
    <w:p>
      <w:pPr>
        <w:spacing w:after="60"/>
        <w:ind w:firstLine="567"/>
      </w:pPr>
      <w:r>
        <w:rPr>
          <w:rFonts w:ascii="FreeSerif" w:hAnsi="FreeSerif"/>
          <w:sz w:val="22"/>
        </w:rPr>
        <w:t>Le mensonge de la terre vide et sauvage, documenté au chapitre précédent pour le Sahel, trouve ici sa version algérienne — et les archives elles-mêmes, une fois de plus, le démentent.</w:t>
      </w:r>
    </w:p>
    <w:p>
      <w:pPr>
        <w:spacing w:after="60"/>
        <w:ind w:firstLine="567"/>
      </w:pPr>
      <w:r>
        <w:rPr>
          <w:rFonts w:ascii="FreeSerif" w:hAnsi="FreeSerif"/>
          <w:sz w:val="22"/>
        </w:rPr>
        <w:t>La doctrine qui suit ne laisse place à aucune ambiguïté. Le ministre de la Guerre Girard écrit qu'« il faut se résigner à refouler au loin, à exterminer même, la population indigène [...] le ravage, l'incendie, la ruine de l'agriculture sont peut-être les seuls moyens d'établir solidement notre domination ». Le duc de Rovigo ordonne d'« apporter des têtes » et de « boucher les conduites d'eau avec la tête du premier Bédouin que vous rencontrerez ». En avril 1832, un détachement parti d'Alger surprend la tribu désarmée des El Ouffia et massacre hommes, femmes et enfants sans distinction — environ 12 000 morts selon les estimations ; les troupeaux razziés sont vendus au consul du Danemark, et le reste du butin est exposé au marché de Bab Azoun : des bracelets encore attachés à des poignets coupés, des boucles d'oreilles pendues à des lambeaux de chair.</w:t>
      </w:r>
    </w:p>
    <w:p>
      <w:pPr>
        <w:spacing w:after="60"/>
        <w:ind w:firstLine="567"/>
      </w:pPr>
      <w:r>
        <w:rPr>
          <w:rFonts w:ascii="FreeSerif" w:hAnsi="FreeSerif"/>
          <w:sz w:val="22"/>
        </w:rPr>
        <w:t>Le colonel de Montagnac théorise la méthode sans détour : « Toutes les populations qui n'acceptent pas nos conditions doivent être rasées [...] l'herbe ne doit plus pousser là où l'armée française a mis le pied. » Le futur maréchal de Saint-Arnaud, dans une lettre à son épouse, décrit sur le ton de la vie domestique l'incendie programmé de vingt villages qui refusent de payer l'impôt qu'il leur inflige. En juin 1845, la tribu des Ouled Riah, chassée par les colonnes incendiaires du colonel Pélissier, se réfugie dans des grottes de montagne. L'ordre de Bugeaud est sans équivoque : « Enfumez-les à outrance comme des renards. » Un témoin français décrit la scène : les gémissements des hommes, des femmes, des enfants et des animaux, l'écroulement des roches calcinées ; au matin, 760 cadavres, hommes et bêtes entremêlés, dont celui d'un homme mort à genoux, la main crispée sur la corne d'un bœuf, tentant jusqu'au bout de protéger sa famille. Le 8 mai de la même année, Saint-Arnaud découvre 500 Algériens réfugiés dans une grotte entre Ténès et Mostaganem et ordonne de murer toutes les issues : « Je fais un vaste cimetière. La terre couvrira à jamais les cadavres de ces fanatiques. »</w:t>
      </w:r>
    </w:p>
    <w:p>
      <w:pPr>
        <w:spacing w:after="60"/>
        <w:ind w:firstLine="567"/>
      </w:pPr>
      <w:r>
        <w:rPr>
          <w:rFonts w:ascii="FreeSerif" w:hAnsi="FreeSerif"/>
          <w:sz w:val="22"/>
        </w:rPr>
        <w:t>Montagnac, de nouveau, résume la doctrine de guerre : « Tuer tous les hommes jusqu'à l'âge de quinze ans, prendre toutes les femmes et les enfants [...] on en garde quelques-unes comme otages, les autres sont échangées contre des chevaux et le reste est vendu à l'enchère comme bête de somme » — et de se vanter, dans la même lettre, d'un « plein bari d'oreilles récoltées » sur des prisonniers. Interrogé à la Chambre des députés sur ces pratiques, le maréchal Soult, ministre de la Guerre, répond sans ciller : « En Europe, un tel acte serait horrible et détestable. En Afrique, c'est la guerre même. » La civilisation, déjà, avait deux morales.</w:t>
      </w:r>
    </w:p>
    <w:p>
      <w:pPr>
        <w:spacing w:after="60"/>
        <w:ind w:firstLine="567"/>
      </w:pPr>
      <w:r>
        <w:rPr>
          <w:rFonts w:ascii="FreeSerif" w:hAnsi="FreeSerif"/>
          <w:sz w:val="22"/>
        </w:rPr>
        <w:t>Le contraste avec l'adversaire algérien achève la démonstration. L'émir Abd el-Kader publie un décret garantissant que tout Arabe amenant un soldat français vivant recevra une récompense, et que tout prisonnier français devra être bien traité et conduit sans délai devant le calife ou l'émir lui-même — faute de quoi son ravisseur perd toute récompense. Interrogé sur la valeur d'une tête coupée face à celle d'un prisonnier vivant, l'émir répond que la seconde vaut une récompense en or ; la première, vingt-cinq coups de bâton sur la plante des pieds. De quel côté se trouvait, en réalité, la civilisation ?</w:t>
      </w:r>
    </w:p>
    <w:p>
      <w:pPr>
        <w:spacing w:after="60"/>
        <w:ind w:firstLine="567"/>
      </w:pPr>
      <w:r>
        <w:rPr>
          <w:rFonts w:ascii="FreeSerif" w:hAnsi="FreeSerif"/>
          <w:sz w:val="22"/>
        </w:rPr>
        <w:t>Ces citations et les gravures d'époque conservées à la Bibliothèque nationale de France ont servi de matière à un documentaire proposé, des décennies plus tard, à la Ligue de l'enseignement française pour diffusion dans les lycées. Le refus, motivé par écrit, mérite d'être cité intégralement pour ce qu'il révèle du système scolaire lui-même : « Quoique très correctement réalisé et basé sur des documents indiscutables, ce film va à l'encontre de toutes les idées qui servent de base à l'enseignement de la pénétration française en Afrique du Nord, ce qui rend sa diffusion impossible. » L'aveu est total : l'enseignement de l'histoire coloniale n'avait pas pour but l'ouverture vers la réalité documentée, mais l'endoctrinement au service d'une idée politique — le colonialisme lui-même, protégé par l'institution scolaire censée en transmettre la mémoire critique.</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280" w:after="120"/>
        <w:pBdr>
          <w:bottom w:val="single" w:sz="7" w:space="3" w:color="A07820"/>
        </w:pBdr>
      </w:pPr>
      <w:r>
        <w:rPr>
          <w:rFonts w:ascii="FreeSerif" w:hAnsi="FreeSerif"/>
          <w:b/>
          <w:color w:val="2C3A4A"/>
          <w:sz w:val="22"/>
        </w:rPr>
        <w:t>La Côte d'Ivoire, 1949-1950 : la répression et son bilan comptable</w:t>
      </w:r>
    </w:p>
    <w:p>
      <w:pPr>
        <w:spacing w:after="60"/>
      </w:pPr>
      <w:r>
        <w:rPr>
          <w:rFonts w:ascii="FreeSerif" w:hAnsi="FreeSerif"/>
          <w:sz w:val="22"/>
        </w:rPr>
        <w:t xml:space="preserve">La terreur coloniale ne s'arrête pas au XIXe siècle. Le réalisateur breton René Vautier, ancien résistant devenu cinéaste, le documente en 1950 dans un film intitulé </w:t>
      </w:r>
      <w:r>
        <w:rPr>
          <w:rFonts w:ascii="FreeSerif" w:hAnsi="FreeSerif"/>
          <w:i/>
          <w:sz w:val="22"/>
        </w:rPr>
        <w:t>Afrique 50</w:t>
      </w:r>
      <w:r>
        <w:rPr>
          <w:rFonts w:ascii="FreeSerif" w:hAnsi="FreeSerif"/>
          <w:sz w:val="22"/>
        </w:rPr>
        <w:t xml:space="preserve"> — tourné pour la Ligue de l'enseignement française, censuré par l'État français pendant plus de quarante ans avant d'être enfin reconnu en 1996. Envoyé filmer la « réalité des colonies » sans consigne préalable, Vautier découvre sur place des militants du Rassemblement démocratique africain (RDA), fondé en 1946 par d'anciens tirailleurs revenus de la Seconde Guerre mondiale — des hommes qui s'étaient battus contre le racisme nazi pour retrouver, à leur retour au pays, le racisme colonial. Il choisit de filmer avec eux, contre les autorités coloniales, en violation directe d'un décret de 1934 — signé par Pierre Laval, alors ministre des Colonies, fusillé en 1945 pour collaboration avec l'Allemagne nazie — imposant qu'aucun film ne soit tourné en Afrique-Occidentale française sans scénario préapprouvé et présence d'un représentant de l'autorité.</w:t>
      </w:r>
    </w:p>
    <w:p>
      <w:pPr>
        <w:spacing w:after="60"/>
        <w:ind w:firstLine="567"/>
      </w:pPr>
      <w:r>
        <w:rPr>
          <w:rFonts w:ascii="FreeSerif" w:hAnsi="FreeSerif"/>
          <w:sz w:val="22"/>
        </w:rPr>
        <w:t>Le film documente d'abord le bilan comptable de la colonisation. Alors que la Compagnie française de l'Afrique occidentale et la Compagnie du Niger français affichent, en 1949, respectivement 650 et 365 millions de francs de profits sur les champs d'arachides travaillés par des femmes et des enfants africains, un barrage sur le Niger, le barrage de Markala, fournit l'électricité aux quartiers européens tandis que ses vannes, desservant les péniches des grandes compagnies coloniales, restent actionnées à la main : la main-d'œuvre africaine payée cinquante francs par jour coûte moins cher que l'entretien d'une turbine. Le travail forcé, officiellement aboli en 1946 dans l'Afrique française, se poursuit sous une forme déguisée — l'obligation de payer l'impôt colonial en numéraire contraint les hommes à travailler pour les compagnies au tarif qu'elles fixent.</w:t>
      </w:r>
    </w:p>
    <w:p>
      <w:pPr>
        <w:spacing w:after="60"/>
        <w:ind w:firstLine="567"/>
      </w:pPr>
      <w:r>
        <w:rPr>
          <w:rFonts w:ascii="FreeSerif" w:hAnsi="FreeSerif"/>
          <w:sz w:val="22"/>
        </w:rPr>
        <w:t>Le refus de payer cet impôt a un prix documenté avec précision. Le 27 février 1949, à cinq heures du matin, les troupes coloniales encerclent le village de Palaka, dans le nord de la Côte d'Ivoire, dont le chef n'avait pu réunir les 3 700 francs réclamés. Elles tirent, incendient, tuent. Le chef du village, Ali Ouattara, est abattu d'une balle dans la nuque. Un enfant de sept mois est tué, le crâne emporté par une balle. Une femme enceinte meurt de deux balles dans le ventre. Le bilan officiel retient quatre morts ; les archives africaines en comptent bien davantage.</w:t>
      </w:r>
    </w:p>
    <w:p>
      <w:pPr>
        <w:spacing w:after="60"/>
        <w:ind w:firstLine="567"/>
      </w:pPr>
      <w:r>
        <w:rPr>
          <w:rFonts w:ascii="FreeSerif" w:hAnsi="FreeSerif"/>
          <w:sz w:val="22"/>
        </w:rPr>
        <w:t>La répression s'étend à mesure que le RDA mobilise : Agboville, Dimbokro, Séguéla, Daloa, Bouaflé — des villes entières réduites en ruines, sous les tirs de l'administration coloniale, pendant que la France commémore, la même année, les martyrs d'Oradour-sur-Glane exterminés par les nazis, sans reconnaître d'équivalence avec ce qu'elle inflige elle-même en Afrique. Entre octobre 1949 et février 1950, plus de 400 Africains sont jugés à Abidjan lors du plus grand procès politique jamais organisé en Afrique noire — femmes, vieillards et enfants compris. Lors d'une manifestation pacifique, un commandant colonial donne l'ordre de charger la foule ; quatorze Africains sont tués, plus de cinquante blessés, aucun Européen touché. Une enquête menée sur place par un avocat du Secours populaire établira que ce ne sont pas les troupes coloniales qui ont tiré sur les manifestants ce jour-là, mais des colons européens armés, entretenus depuis des semaines dans un climat de panique organisée — dont le juge de paix local, dont le témoignage devant la commission d'enquête laissera transparaître, selon les mots mêmes rapportés à l'époque, sa « nervosité » et sa « mauvaise conscience ». Ce même juge de paix bénéficiera d'un non-lieu.</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80"/>
      </w:pPr>
      <w:r>
        <w:rPr>
          <w:rFonts w:ascii="FreeSerif" w:hAnsi="FreeSerif"/>
          <w:b/>
          <w:color w:val="2C3A4A"/>
          <w:sz w:val="20"/>
        </w:rPr>
        <w:t>Le Coran de Samory : la Guinée réclame ses reliques</w:t>
      </w:r>
    </w:p>
    <w:p>
      <w:pPr>
        <w:spacing w:after="60"/>
      </w:pPr>
      <w:r>
        <w:rPr>
          <w:rFonts w:ascii="FreeSerif" w:hAnsi="FreeSerif"/>
          <w:sz w:val="22"/>
        </w:rPr>
        <w:t>Un siècle et demi après Guélémou, la Guinée a engagé une procédure diplomatique officielle pour récupérer les objets personnels de Samory Touré confisqués lors de sa capture — au premier rang desquels son Coran, mais aussi son bonnet, sa tunique de guerre, son chasse-mouche, des manuscrits et des sabres, aujourd'hui conservés dans des musées français, notamment le musée de l'Armée à Paris. Une délégation guinéenne s'est rendue en France en juin pour examiner ces pièces ; Conakry poursuit depuis un travail d'identification et de catalogage des biens guinéens dispersés dans plusieurs villes françaises.</w:t>
      </w:r>
    </w:p>
    <w:p>
      <w:pPr>
        <w:spacing w:after="60"/>
        <w:ind w:firstLine="567"/>
      </w:pPr>
      <w:r>
        <w:rPr>
          <w:rFonts w:ascii="FreeSerif" w:hAnsi="FreeSerif"/>
          <w:sz w:val="22"/>
        </w:rPr>
        <w:t>Ce dossier n'est pas isolé. Selon les estimations disponibles, la France conserve entre 90 000 et 150 000 œuvres africaines — une masse qui s'explique presque entièrement par la période coloniale : trophées de guerre saisis lors des conquêtes militaires, objets pillés, pièces collectées par des administrateurs, des missionnaires ou des « scientifiques » de l'époque, avant d'intégrer des collections publiques comme celles du musée du Quai Branly. Des trésors royaux et des objets sacrés ont été envoyés en France précisément pour donner la preuve matérielle de la puissance coloniale — le Coran de Samory n'est pas un objet de piété conservé par erreur, c'est un butin de guerre exposé comme un trophée. Sa rétention prive, aujourd'hui encore, un pays entier d'une partie de son patrimoine spirituel et politique.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Étape</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Élément</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Niveau</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Terme officiel</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Projet</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Le précédent : quarante ans de censure pour un film de 1950</w:t>
      </w:r>
    </w:p>
    <w:p>
      <w:pPr>
        <w:spacing w:after="60"/>
      </w:pPr>
      <w:r>
        <w:rPr>
          <w:rFonts w:ascii="FreeSerif" w:hAnsi="FreeSerif"/>
          <w:sz w:val="22"/>
        </w:rPr>
        <w:t xml:space="preserve">Cette guerre de l'image n'est pas née avec les réseaux sociaux. En 1950, le cinéaste breton René Vautier, envoyé par la Ligue de l'enseignement française filmer « la réalité des colonies » pour les lycées de métropole, tourne aux côtés de militants du Rassemblement démocratique africain un documentaire intitulé </w:t>
      </w:r>
      <w:r>
        <w:rPr>
          <w:rFonts w:ascii="FreeSerif" w:hAnsi="FreeSerif"/>
          <w:i/>
          <w:sz w:val="22"/>
        </w:rPr>
        <w:t>Afrique 50</w:t>
      </w:r>
      <w:r>
        <w:rPr>
          <w:rFonts w:ascii="FreeSerif" w:hAnsi="FreeSerif"/>
          <w:sz w:val="22"/>
        </w:rPr>
        <w:t>, qui montre les massacres coloniaux en Côte d'Ivoire (documentés au chapitre 3) et dénonce nommément les profits des grandes compagnies coloniales. Le film viole un décret de 1934 imposant l'autorisation préalable de l'administration pour tout tournage en Afrique-Occidentale française — décret signé par Pierre Laval, fusillé en 1945 pour collaboration avec l'Allemagne nazie, mais dont le texte reste juridiquement en vigueur cinq ans après l'exécution de son auteur. Vautier est arrêté, placé en résidence surveillée, puis condamné à un an de prison. Les bobines, exfiltrées de Côte d'Ivoire par des étudiants africains via trente-quatre circuits différents pour échapper à la saisie, sont interceptées à leur arrivée en France. Il n'en récupère que dix-sept sur cinquante, avec lesquelles il monte seul le film. Pour en tirer des copies malgré la surveillance des laboratoires, des techniciens acceptent de développer les bobines de nuit, dissimulées derrière des films pornographiques.</w:t>
      </w:r>
    </w:p>
    <w:p>
      <w:pPr>
        <w:spacing w:after="60"/>
        <w:ind w:firstLine="567"/>
      </w:pPr>
      <w:r>
        <w:rPr>
          <w:rFonts w:ascii="FreeSerif" w:hAnsi="FreeSerif"/>
          <w:sz w:val="22"/>
        </w:rPr>
        <w:t>Le film est interdit de diffusion en France. Il circule néanmoins clandestinement pendant des décennies — environ un million de spectateurs, sans jamais obtenir de visa d'exploitation officiel. Il faut attendre 1996, soit quarante-six ans après le tournage, pour que l'État français reconnaisse enfin le film lors d'une cérémonie publique, où l'on propose à Vautier un visa d'exploitation qu'il refusera, par principe, de solliciter. Aujourd'hui encore, aucune version restaurée de qualité n'est disponible en ligne ; le film reste absent des programmes scolaires français et africains. L'architecture de contrôle de l'image qui a rendu cette censure possible avait un nom institutionnel précis : l'Agence économique des colonies — héritière d'un office colonial créé dès 1899 —, qui détenait un quasi-monopole sur toute image produite dans les colonies françaises, des cartes postales aux documentaires, et faisait passer chaque production sous le filtre d'une seule exigence : représenter la « mission civilisatrice ». La presse elle-même, dans les colonies, était tenue par des colons ou des lobbies coloniaux qui ne publiaient que le récit de leurs propres exploits économiques et de la docilité africaine — la liberté de la presse ne s'appliquait pas aux colonisés. Ce que documentent RFI, France 24 et Jeune Afrique aujourd'hui a un ancêtre direct : soixante-dix ans avant l'expulsion des médias français du Sahel, c'était l'inverse qui prévalait — l'État français décidait seul de ce qui pouvait, ou non, être montré de l'Afrique.</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La confusion volontaire : quand un peuple devient un synonyme de « terroriste »</w:t>
      </w:r>
    </w:p>
    <w:p>
      <w:pPr>
        <w:spacing w:after="60"/>
      </w:pPr>
      <w:r>
        <w:rPr>
          <w:rFonts w:ascii="FreeSerif" w:hAnsi="FreeSerif"/>
          <w:sz w:val="22"/>
        </w:rPr>
        <w:t xml:space="preserve">Le journaliste malien Abdoul Niang, sur un plateau de la RTB, a mis un nom sur un procédé que la presse française pratique depuis des années sans jamais le nommer.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jentes au Sahel : enquête sur un peuple sacrifié ». Sa lecture est chirurgicale : « La logique voudrait, ou la dignité voudrait tout simplement qu'on dise "Les terroristes face aux militaires du Sahel". Mais on a préféré prendre une communauté à la place du mot "terroriste", et les armées sont présentées comme illégitimes. » Le procédé est celui de la substitution : là où il faudrait écrire « groupe armé » ou « terroriste », le titre écrit « Peuls » — et l'armée nationale, en face, devient l'agresseur d'un peuple entier plutôt que l'adversaire d'une poignée de combattants.</w:t>
      </w:r>
    </w:p>
    <w:p>
      <w:pPr>
        <w:spacing w:after="60"/>
        <w:ind w:firstLine="567"/>
      </w:pPr>
      <w:r>
        <w:rPr>
          <w:rFonts w:ascii="FreeSerif" w:hAnsi="FreeSerif"/>
          <w:sz w:val="22"/>
        </w:rPr>
        <w:t xml:space="preserve">Niang refuse d'y voir une maladresse éditoriale : « Confondre une communauté avec les terroristes pour polariser la société, [c'est] dé-exacerber les fractures sociales. » Le JNIM recrute précisément sur ce terreau — Iyad Ag Ghali s'exprime en peul et en arabe pour s'identifier à la communauté qu'il prétend défendre, et le récit médiatique occidental, en présentant les jihadistes comme les protecteurs d'un peuple martyrisé par sa propre armée, fait le travail de recrutement à sa place. Niang cite l'exemple de Solenzo, où l'armée burkinabè a libéré des otages utilisés par les jihadistes comme boucliers humains — « de la chair à canon », dit-il — pendant que Wassim Nasr, qu'il qualifie de « propagandiste en chef des terroristes », en donnait une lecture inversée sur les plateaux occidentaux. Plus grave encore selon Niang : la propagande jihadiste a présenté les militaires maliens, dans certains récits amplifiés par </w:t>
      </w:r>
      <w:r>
        <w:rPr>
          <w:rFonts w:ascii="FreeSerif" w:hAnsi="FreeSerif"/>
          <w:i/>
          <w:sz w:val="22"/>
        </w:rPr>
        <w:t>Jeune Afrique</w:t>
      </w:r>
      <w:r>
        <w:rPr>
          <w:rFonts w:ascii="FreeSerif" w:hAnsi="FreeSerif"/>
          <w:sz w:val="22"/>
        </w:rPr>
        <w:t xml:space="preserve"> et France 24, comme des « cannibales qui mangent la chair » de membres de cette communauté — une accusation sans fondement dont l'effet est de pousser les Peuls eux-mêmes à détester leur propre armée et leurs propres autorités, nourrissant un désir de vengeance que le JNIM sait exploiter.</w:t>
      </w:r>
    </w:p>
    <w:p>
      <w:pPr>
        <w:spacing w:after="60"/>
        <w:ind w:firstLine="567"/>
      </w:pPr>
      <w:r>
        <w:rPr>
          <w:rFonts w:ascii="FreeSerif" w:hAnsi="FreeSerif"/>
          <w:sz w:val="22"/>
        </w:rPr>
        <w:t xml:space="preserve">Niang mobilise une image simple pour décrire le mécanisme : « Quand on veut abattre son chien, on l'accuse de rage. » Attribuer à un adversaire des caractéristiques qui ne sont pas objectives, mais politiquement construites, pour rendre acceptable l'usage de moyens exceptionnels contre lui — c'est ce que les </w:t>
      </w:r>
      <w:r>
        <w:rPr>
          <w:rFonts w:ascii="FreeSerif" w:hAnsi="FreeSerif"/>
          <w:i/>
          <w:sz w:val="22"/>
        </w:rPr>
        <w:t>Critical Security Studies</w:t>
      </w:r>
      <w:r>
        <w:rPr>
          <w:rFonts w:ascii="FreeSerif" w:hAnsi="FreeSerif"/>
          <w:sz w:val="22"/>
        </w:rPr>
        <w:t xml:space="preserve"> nomment la </w:t>
      </w:r>
      <w:r>
        <w:rPr>
          <w:rFonts w:ascii="FreeSerif" w:hAnsi="FreeSerif"/>
          <w:b/>
          <w:sz w:val="22"/>
        </w:rPr>
        <w:t>théorie de la sécurisation</w:t>
      </w:r>
      <w:r>
        <w:rPr>
          <w:rFonts w:ascii="FreeSerif" w:hAnsi="FreeSerif"/>
          <w:sz w:val="22"/>
        </w:rPr>
        <w:t>. Niang la replace dans une généalogie plus large : les armes chimiques introuvables de Saddam Hussein relevaient de la même mécanique, reconnue depuis comme une erreur majeure de la conscience occidentale elle-même. Le Sahel, dit-il, revit le même scénario.</w:t>
      </w:r>
    </w:p>
    <w:p>
      <w:pPr>
        <w:spacing w:after="60"/>
        <w:ind w:firstLine="567"/>
      </w:pPr>
      <w:r>
        <w:rPr>
          <w:rFonts w:ascii="FreeSerif" w:hAnsi="FreeSerif"/>
          <w:sz w:val="22"/>
        </w:rPr>
        <w:t>Sa conclusion dépasse le seul cas peul : « L'information n'a pas seulement une fonction didactique. [Elle] est aussi utilisée comme une arme stratégique qui a une valeur ajoutée au même titre que les équipements militaires. » Et il date le basculement des récits médiatiques occidentaux sur le Sahel : une étude du Bureau d'Analyses Stratégiques, qu'il cite en référence, situe précisément à partir de 2022 le moment où la France « n'était plus en odeur de sainteté » auprès des opinions publiques sahélienne et africaine — chassée par des régimes bénéficiant de l'onction populaire, au profit de partenaires jugés plus crédibles : Russie, Chine, Turquie. C'est à partir de ce basculement politique, et non l'inverse, que les récits médiatiques occidentaux sur le Sahel ont changé de ton.</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Yamb pointe elle-même la duplicité qui précède sa propre sanction : « Individuellement, les pays comme l'Italie, l'Allemagne et la Suisse sont polis lorsqu'ils viennent rencontrer nos autorités. Collectivement, derrière l'Union européenne, ils deviennent impolis : ils évoquent les droits de l'homme, ils critiquent notre pays. » Cette dualité, dit-elle, repose sur un calcul : les administrations africaines, trop souvent enfermées dans la courtoisie diplomatique, laisseraient croire à Bruxelles qu'elles ne perçoivent pas la manœuvre. Pour elle, la rupture annoncée par le Burkina Faso est « salvatrice », et elle espère que d'autres pays suivront le même chemin — quitte à devoir attendre : « Dans cinq ans, dans dix ans, on verra qui rit et qui pleure. »</w:t>
      </w:r>
    </w:p>
    <w:p>
      <w:pPr>
        <w:spacing w:after="60"/>
        <w:ind w:firstLine="567"/>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Abdoul Niang, journaliste malien, intervention télévisée sur la RTB, 2026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after="60"/>
        <w:ind w:firstLine="567"/>
      </w:pPr>
      <w:r>
        <w:rPr>
          <w:rFonts w:ascii="FreeSerif" w:hAnsi="FreeSerif"/>
          <w:sz w:val="22"/>
        </w:rPr>
        <w:t>Le même principe de souveraineté s'applique, à plus petite échelle, au financement culturel — et il est révélateur du critère occidental de sélection. Selon des porteurs de projets burkinabè, les ambassades occidentales ne s'intéressent guère à financer des initiatives scientifiques ou technologiques porteuses d'une image de compétence locale : quand un projet de ce type leur est présenté, elles orientent vers un autre bailleur, ou refusent tout simplement si le projet doit être réalisé sur place. Les projets de distraction — culturels, festifs — trouvent en revanche des financements aisés, sous couvert de « promouvoir la culture du Burkina Faso ». Le calcul est le même que pour l'or, à une autre échelle : on finance ce qui divertit, pas ce qui construit une capacité industrielle ou scientifique autonome. Traoré en tire la même conclusion que sur le plan minier : « La culture est intrinsèque et fondamentale. Nous trouverons tous les moyens de le faire nous-mêmes » — sans demander d'aide extérieure.</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Grief</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after="60"/>
        <w:ind w:firstLine="567"/>
      </w:pPr>
      <w:r>
        <w:rPr>
          <w:rFonts w:ascii="FreeSerif" w:hAnsi="FreeSerif"/>
          <w:sz w:val="22"/>
        </w:rPr>
        <w:t>L'affaire des biens mal acquis n'est un levier de pression que sur les dirigeants qui possèdent quelque chose à saisir en France. Ibrahim Traoré retourne l'argument avant même qu'on ait pu le formuler contre lui : « Ils nous attendent pour avoir des comptes là-bas, afin de pouvoir dire un jour : "Vous faites ceci, ou nous fermons." Ils n'auront jamais nos comptes là-bas. Nous ne nous soucions pas d'avoir des comptes là-bas. Nous n'avons aucune propriété là-bas, nous n'en aurons jamais. Tout ce que nous faisons est pour le Burkina. Nous ne voulons même pas quitter notre Burkina. Nous sommes en paix ici. » Là où un immeuble avenue Foch expose la Guinée équatoriale au chantage judiciaire français, l'absence revendiquée de tout patrimoine personnel à l'étranger prive Paris du même outil. On ne peut pas geler ce qui n'existe pas.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Dispositif</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before="280" w:after="120"/>
        <w:pBdr>
          <w:bottom w:val="single" w:sz="7" w:space="3" w:color="A07820"/>
        </w:pBdr>
      </w:pPr>
      <w:r>
        <w:rPr>
          <w:rFonts w:ascii="FreeSerif" w:hAnsi="FreeSerif"/>
          <w:b/>
          <w:color w:val="2C3A4A"/>
          <w:sz w:val="22"/>
        </w:rPr>
        <w:t>Le bilan, un an après : la réponse aux faux amis</w:t>
      </w:r>
    </w:p>
    <w:p>
      <w:pPr>
        <w:spacing w:after="60"/>
      </w:pPr>
      <w:r>
        <w:rPr>
          <w:rFonts w:ascii="FreeSerif" w:hAnsi="FreeSerif"/>
          <w:sz w:val="22"/>
        </w:rPr>
        <w:t>Au premier anniversaire de la Charte, l'analyste panafricaniste Banda Kani refuse l'exercice qu'on veut lui imposer — dresser un « bilan » de l'AES selon les termes fixés par ses adversaires. Sa réponse mérite d'être citée pour sa clarté : « On ne fait pas le bilan pour répondre aux demandes plus ou moins déguisées d'ennemis qui exigent en deux jours des résultats qu'eux-mêmes n'ont pas obtenus en soixante ans. » L'AES, dit-il, n'a de comptes à rendre ni à ses ennemis déclarés, ni à ces « faux africains » qui n'ont jamais cru au combat souverainiste et qui ont regardé la partie depuis la touche, prêts à rejoindre le camp du vainqueur au moment venu — pour prétendre ensuite qu'ils y étaient depuis le début.</w:t>
      </w:r>
    </w:p>
    <w:p>
      <w:pPr>
        <w:spacing w:after="60"/>
        <w:ind w:firstLine="567"/>
      </w:pPr>
      <w:r>
        <w:rPr>
          <w:rFonts w:ascii="FreeSerif" w:hAnsi="FreeSerif"/>
          <w:sz w:val="22"/>
        </w:rPr>
        <w:t>Le procédé qu'il dénonce est précis : des médias français qui, chaque matin, évaluent les prouesses militaires de Bamako pour conclure que « la montée en puissance » de l'armée malienne est un mirage — les mêmes médias, et le même pays, qui n'ont produit aucun résultat sécuritaire en soixante ans de présence sur le continent. Kani mobilise une comparaison délibérément provocatrice : la Chine a mis soixante-quinze ans, avec des échecs majeurs en cours de route — sans que ce livre en reprenne le récit occidental d'une révolution qui ne le concerne pas —, pour bâtir la puissance qu'elle est devenue. Exiger de l'AES des résultats définitifs après un an relève de la mauvaise foi calculée plutôt que de l'exigence légitime. Sa conclusion est sans détour : « Que la propagande produise 350 000 émissions par jour contre le Mali, ça ne servira à rien. Le Mali ne tombera pas. »</w:t>
      </w:r>
    </w:p>
    <w:p>
      <w:pPr>
        <w:spacing w:after="60"/>
        <w:ind w:firstLine="567"/>
      </w:pPr>
      <w:r>
        <w:rPr>
          <w:rFonts w:ascii="FreeSerif" w:hAnsi="FreeSerif"/>
          <w:sz w:val="22"/>
        </w:rPr>
        <w:t>Cette confiance affichée ne relève pas de l'aveuglement : elle s'appuie, dit Kani, sur un précédent concret — l'échec de la menace d'invasion que la CEDEAO faisait peser sur le Niger en 2023, sous l'impulsion de la Côte d'Ivoire d'Alassane Ouattara. « On va attaquer, on va attaquer » : la menace a été répétée pendant des mois, avant d'être discrètement abandonnée quand le Mali et le Burkina Faso ont averti que toucher au Niger revenait à leur déclarer la guerre à tous les trois. Un an plus tôt, cette solidarité inconditionnelle entre trois États sahéliens était impensable pour la diplomatie occidentale. Elle a pourtant suffi à faire reculer une organisation régionale entière.</w:t>
      </w:r>
    </w:p>
    <w:p>
      <w:pPr>
        <w:spacing w:after="60"/>
        <w:ind w:firstLine="567"/>
      </w:pPr>
      <w:r>
        <w:rPr>
          <w:rFonts w:ascii="FreeSerif" w:hAnsi="FreeSerif"/>
          <w:sz w:val="22"/>
        </w:rPr>
        <w:t>L'humiliation diplomatique qui a suivi ne s'est pas arrêtée à la question militaire. Kani rappelle qu'avant la rupture, un ambassadeur occidental pouvait, dans les capitales sahéliennes, se comporter en territoire conquis — recevoir un chef d'État sans y avoir été convié, dicter des orientations politiques sans mandat. « Depuis quand est-ce qu'ils savent ce qu'on appelle la dignité ? » demande Kani, résumant en une phrase des décennies d'arrogance diplomatique. Un diplomate occidental serait allé jusqu'à menacer le Niger sur sa dépendance à l'eau et à l'électricité françaises : « Vous pouvez vivre sans nous ? L'eau, c'est grâce à nous. Sans la France, vous n'allez pas boire. » Le pouvoir nigérien a répondu par un ultimatum de deux jours, suivi d'un embargo total contre l'ambassade — jusqu'aux livraisons de croissants, coupées elles aussi.</w:t>
      </w:r>
    </w:p>
    <w:p>
      <w:pPr>
        <w:spacing w:after="60"/>
        <w:ind w:firstLine="567"/>
      </w:pPr>
      <w:r>
        <w:rPr>
          <w:rFonts w:ascii="FreeSerif" w:hAnsi="FreeSerif"/>
          <w:sz w:val="22"/>
        </w:rPr>
        <w:t>Ce régime d'impunité diplomatique a pris fin avec l'expulsion de l'ambassadeur de France du Mali, sommé de quitter le pays par avion. La France a répliqué en suspendant ses liaisons aériennes vers Bamako — pariant que la perte de cette desserte contraindrait les autorités maliennes à composer. Le calcul s'est retourné contre Paris : ce sont les compagnies et les circuits commerciaux français qui ont perdu, chaque jour, des centaines de millions de francs CFA de recettes générées par cette ligne, désormais contournée. Rien n'a forcé Bamako à revenir sur sa décision. Kani résume l'admonestation adressée depuis le Sahel à l'Élysée lui-même : « Monsieur le président, descendez sur terre. Vous êtes dans une bulle, et cette bulle aura des conséquences terribles. »</w:t>
      </w:r>
    </w:p>
    <w:p>
      <w:pPr>
        <w:spacing w:after="60"/>
        <w:ind w:firstLine="567"/>
      </w:pPr>
      <w:r>
        <w:rPr>
          <w:rFonts w:ascii="FreeSerif" w:hAnsi="FreeSerif"/>
          <w:sz w:val="22"/>
        </w:rPr>
        <w:t>Au Niger, le même schéma s'est répété sur un autre dossier : celui d'un accord de base militaire avec les États-Unis. Confronté à un statu quo qu'il jugeait inacceptable, le pouvoir nigérien a donné aux forces américaines un délai d'un mois pour évacuer le territoire. Elles sont parties. Un scénario jugé irréaliste s'est confirmé en quelques semaines — la preuve, selon Kani, que la puissance occidentale qui prétendait tout contrôler dans la région n'y disposait en réalité que d'une présence tolérée, jamais d'une souveraineté.</w:t>
      </w:r>
    </w:p>
    <w:p>
      <w:pPr>
        <w:spacing w:after="60"/>
        <w:ind w:firstLine="567"/>
      </w:pPr>
      <w:r>
        <w:rPr>
          <w:rFonts w:ascii="FreeSerif" w:hAnsi="FreeSerif"/>
          <w:sz w:val="22"/>
        </w:rPr>
        <w:t>Kani met enfin en garde contre un dernier piège, plus subtil : les propositions occidentales d'intégration symbolique, comme une place au G20, qu'il faut lire comme un geste d'apaisement plutôt que comme une reconnaissance de rupture — « le piège, c'est le génie de l'impérialisme : il vous fait croire qu'il contrôle tout, alors que c'est précisément parce qu'il ne contrôle plus rien qu'il propose ce genre d'accommodement. »</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80"/>
      </w:pPr>
      <w:r>
        <w:rPr>
          <w:rFonts w:ascii="FreeSerif" w:hAnsi="FreeSerif"/>
          <w:b/>
          <w:color w:val="2C3A4A"/>
          <w:sz w:val="20"/>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Banda Kani situe cette dégradation dans une histoire plus longue de la relation algéro-malienne. Avant la rupture, dit-il, la norme de cette relation relevait d'un « paternalisme refoulé » : Alger se présentait en tuteur bienveillant, avertissant Bamako que son État « risquait de se disloquer » et qu'il valait mieux suivre les paramètres fixés par l'accord d'Alger de 2015 — un accord dont Kani rappelle qu'il a coexisté, en coulisses, avec des tractations algériennes avec Paris. Cette tutelle a cessé d'être tolérable au moment précis où l'armée malienne a repris Kidal et affirmé une doctrine de souveraineté totale sur son territoire. La question que Kani pose aux autorités algériennes est directe : en quoi la détermination du Mali à récupérer l'intégralité de son territoire — un objectif qu'une Algérie elle-même née d'une guerre d'indépendance devrait comprendre mieux que quiconque — nuirait-elle aux intérêts fondamentaux algériens ? Il n'y voit aucune réponse cohérente, seulement une hostilité croissante, relayée selon lui par une campagne médiatique algérienne coordonnée contre le Mali.</w:t>
      </w:r>
    </w:p>
    <w:p>
      <w:pPr>
        <w:spacing w:after="60"/>
        <w:ind w:firstLine="567"/>
      </w:pPr>
      <w:r>
        <w:rPr>
          <w:rFonts w:ascii="FreeSerif" w:hAnsi="FreeSerif"/>
          <w:sz w:val="22"/>
        </w:rPr>
        <w:t>Cette tension malo-algérienne s'inscrit elle-même dans une recomposition plus large, où la question du Sahara occidental ressurgit entre Alger et Rabat, avec un alignement croissant des États-Unis et d'Israël sur la position marocaine — et la France de Macron annonçant, elle aussi, son ralliement à cette même position. L'isolement diplomatique relatif de l'Algérie sur ce dossier n'est pas sans lien avec son durcissement envers Bamako.</w:t>
      </w:r>
    </w:p>
    <w:p>
      <w:pPr>
        <w:spacing w:after="60"/>
        <w:ind w:firstLine="567"/>
      </w:pPr>
      <w:r>
        <w:rPr>
          <w:rFonts w:ascii="FreeSerif" w:hAnsi="FreeSerif"/>
          <w:sz w:val="22"/>
        </w:rPr>
        <w:t>L'encerclement régional que Kani décrit ne se limite pas à l'Algérie. Il énumère les points d'appui que la France conserve ou reconquiert autour de l'AES : la Côte d'Ivoire, le Bénin, la Mauritanie — qu'il qualifie de « dernier bastion » régional de pratiques d'un autre âge —, et la Guinée, où le président Mamadi Doumbouya a accepté la réinstallation d'une base militaire française après avoir longtemps porté, dans ses discours, une rhétorique panafricaniste appuyée. Le Sénégal, dans cette lecture, pratique une diplomatie double : présent dans les instances panafricanistes tout en ménageant ses relations avec les capitaux qui financent l'encerclement. Aucun de ces points d'appui, note Kani, n'a jusqu'ici suffi à faire vaciller les trois États de l'AES — ils se sont au contraire renforcés chaque année qui a suivi la Charte de 2023.</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Pendant que Bangui affronte ces menaces présentes, la justice centrafricaine tente de solder son passé. Le procès de l'ancien président François Bozizé se poursuit devant la Cour pénale spéciale de Bangui, pour des crimes contre l'humanité qu'il aurait commis entre 2009 et 2013 à Bangui, Boali et Bossembélé. Bozizé, réfugié en Guinée-Bissau, est jugé en son absence — une procédure que le droit centrafricain autorise sous conditions strictes. Le 23 juin, ses avocats ont dénoncé un vice de procédure : la cour n'aurait pas notifié officiellement les poursuites au ministre de la Justice et des Affaires étrangères, formalité exigée pour un procès par défaut, et ont demandé la suspension des débats. Le parquet rétorque que les conditions sont réunies : Bozizé fait l'objet d'un mandat d'arrêt, a été informé des charges, et son absence à la barre n'empêche pas la cour de statuer. Les débats doivent d'abord trancher cette objection procédurale avant d'aborder le fond de l'affaire. Le dossier Bozizé illustre, en creux, ce que Raineteau illustre en pleine lumière : la justice ne rattrape que ceux que la protection française ne couvre plus.</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Banda Kani, intervention publique sur le bilan de l'AES et les relations Mali-Algérie, 2026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Donateur / année</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Dimension</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pPr>
              <w:jc w:val="right"/>
            </w:pPr>
            <w:r>
              <w:rPr>
                <w:rFonts w:ascii="FreeSerif" w:hAnsi="FreeSerif"/>
                <w:i/>
                <w:color w:val="2C3A4A"/>
                <w:sz w:val="18"/>
              </w:rPr>
              <w:t>Fait documenté</w:t>
            </w:r>
          </w:p>
        </w:tc>
        <w:tc>
          <w:tcPr>
            <w:tcW w:type="dxa" w:w="4677"/>
            <w:tcBorders>
              <w:right w:val="none" w:sz="0" w:space="0" w:color="auto"/>
              <w:left w:val="none" w:sz="0" w:space="0" w:color="auto"/>
              <w:insideH w:val="none" w:sz="0" w:space="0" w:color="auto"/>
              <w:bottom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insideH w:val="none" w:sz="0" w:space="0" w:color="auto"/>
              <w:insideV w:val="none" w:sz="0" w:space="0" w:color="auto"/>
              <w:top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H w:val="none" w:sz="0" w:space="0" w:color="auto"/>
              <w:insideV w:val="none" w:sz="0" w:space="0" w:color="auto"/>
              <w:top w:val="none" w:sz="0" w:space="0" w:color="auto"/>
              <w:bottom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