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68DCC9F4" w14:textId="77777777" w:rsidR="00124B22" w:rsidRPr="00F01E86" w:rsidRDefault="00000000">
      <w:pPr>
        <w:spacing w:after="60"/>
        <w:ind w:left="360"/>
        <w:rPr>
          <w:rFonts w:ascii="Garamond" w:hAnsi="Garamond"/>
        </w:rPr>
      </w:pPr>
      <w:r>
        <w:rPr>
          <w:rFonts w:ascii="Garamond" w:hAnsi="Garamond"/>
        </w:rPr>
        <w:t xml:space="preserve">Chapitre 5b — Décolonisation économique : nationalisation, protectionnisme et la sortie du franc CFA</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793C747F" w14:textId="77777777" w:rsidR="00124B22" w:rsidRPr="00F01E86" w:rsidRDefault="00000000">
      <w:pPr>
        <w:spacing w:after="60"/>
        <w:ind w:left="360"/>
        <w:rPr>
          <w:rFonts w:ascii="Garamond" w:hAnsi="Garamond"/>
        </w:rPr>
      </w:pPr>
      <w:r>
        <w:rPr>
          <w:rFonts w:ascii="Garamond" w:hAnsi="Garamond"/>
        </w:rPr>
        <w:t xml:space="preserve">Chapitre 6b — Le FMI, la Banque mondiale et les assassins financiers</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3A3AA4C1" w14:textId="77777777" w:rsidR="00124B22" w:rsidRPr="00F01E86" w:rsidRDefault="00000000">
      <w:pPr>
        <w:spacing w:after="60"/>
        <w:ind w:left="360"/>
        <w:rPr>
          <w:rFonts w:ascii="Garamond" w:hAnsi="Garamond"/>
        </w:rPr>
      </w:pPr>
      <w:r>
        <w:rPr>
          <w:rFonts w:ascii="Garamond" w:hAnsi="Garamond"/>
        </w:rPr>
        <w:t xml:space="preserve">Chapitre 13b — Impérialisme, nazisme et la mécanique de la division africaine</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Chapitre 25f — Dieu comme terrain de guerre : le religieux dans la stratégie de domination</w:t>
      </w:r>
      <w:r w:rsidR="00000000">
        <w:rPr>
          <w:rFonts w:ascii="Garamond" w:hAnsi="Garamond"/>
        </w:rPr>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27353126" w14:textId="77777777" w:rsidR="00124B22" w:rsidRPr="00F01E86" w:rsidRDefault="00000000">
      <w:pPr>
        <w:spacing w:after="60"/>
        <w:ind w:left="360"/>
        <w:rPr>
          <w:rFonts w:ascii="Garamond" w:hAnsi="Garamond"/>
        </w:rPr>
      </w:pPr>
      <w:r>
        <w:rPr>
          <w:rFonts w:ascii="Garamond" w:hAnsi="Garamond"/>
        </w:rPr>
        <w:t xml:space="preserve">Chapitre 26b — Tinzawaten : l'Ukraine comme plateforme de la guerre proxy au Sahel</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pPr>
        <w:spacing w:after="60"/>
      </w:pPr>
      <w:r>
        <w:rPr>
          <w:rFonts w:ascii="Garamond" w:hAnsi="Garamond"/>
        </w:rPr>
        <w:t>Chapitre 28b — L'Affaire Vésilier : Quand la Justice Africaine Tient Bon</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4D24DD7C" w14:textId="77777777" w:rsidR="00124B22" w:rsidRPr="00F01E86" w:rsidRDefault="00000000">
      <w:pPr>
        <w:spacing w:after="60"/>
        <w:ind w:left="360"/>
        <w:rPr>
          <w:rFonts w:ascii="Garamond" w:hAnsi="Garamond"/>
        </w:rPr>
      </w:pPr>
      <w:r>
        <w:rPr>
          <w:rFonts w:ascii="Garamond" w:hAnsi="Garamond"/>
        </w:rPr>
        <w:t xml:space="preserve">Chapitre 33b — La RCA et le Sango : le bitcoin comme arme de souveraineté monétaire</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4C2ACF96" w14:textId="77777777" w:rsidR="00124B22" w:rsidRPr="00F01E86" w:rsidRDefault="00000000">
      <w:pPr>
        <w:spacing w:after="60"/>
        <w:ind w:left="360"/>
        <w:rPr>
          <w:rFonts w:ascii="Garamond" w:hAnsi="Garamond"/>
        </w:rPr>
      </w:pPr>
      <w:r>
        <w:rPr>
          <w:rFonts w:ascii="Garamond" w:hAnsi="Garamond"/>
        </w:rPr>
        <w:t xml:space="preserve">Chapitre 35b — L'éducation comme arme de souveraineté</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spacing w:before="160" w:after="160"/>
      </w:pPr>
      <w:r>
        <w:t>★★★</w:t>
      </w:r>
    </w:p>
    <w:p>
      <w:pPr>
        <w:spacing w:before="0" w:after="200"/>
        <w:ind w:left="680"/>
      </w:pPr>
      <w:r>
        <w:rPr>
          <w:i/>
          <w:sz w:val="19"/>
        </w:rPr>
        <w:t>— Albert Nataici, journaliste, directeur du Cactus, Paroles Panafricanistes</w:t>
      </w:r>
    </w:p>
    <w:p>
      <w:pPr>
        <w:spacing w:before="160" w:after="40"/>
        <w:ind w:left="680"/>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spacing w:after="80"/>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spacing w:after="80"/>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spacing w:after="80"/>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spacing w:before="0" w:after="200"/>
        <w:ind w:left="680"/>
      </w:pPr>
      <w:r>
        <w:rPr>
          <w:i/>
          <w:sz w:val="19"/>
        </w:rPr>
        <w:t>— Albert Nataici, journaliste, Paroles Panafricanistes</w:t>
      </w:r>
    </w:p>
    <w:p>
      <w:pPr>
        <w:spacing w:before="160" w:after="40"/>
        <w:ind w:left="680"/>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spacing w:after="80"/>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spacing w:after="80"/>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spacing w:before="0" w:after="200"/>
        <w:ind w:left="680"/>
      </w:pPr>
      <w:r>
        <w:rPr>
          <w:i/>
          <w:sz w:val="19"/>
        </w:rPr>
        <w:t>— Albert Nataici, journaliste, Paroles Panafricanistes</w:t>
      </w:r>
    </w:p>
    <w:p>
      <w:pPr>
        <w:spacing w:before="160" w:after="40"/>
        <w:ind w:left="680"/>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spacing w:after="80"/>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spacing w:after="80"/>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spacing w:before="0" w:after="200"/>
        <w:ind w:left="680"/>
      </w:pPr>
      <w:r>
        <w:rPr>
          <w:i/>
          <w:sz w:val="19"/>
        </w:rPr>
        <w:t>— Albert Nataici, journaliste, directeur du Cactus, Paroles Panafricanistes</w:t>
      </w:r>
    </w:p>
    <w:p>
      <w:pPr>
        <w:spacing w:before="160" w:after="40"/>
        <w:ind w:left="680"/>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spacing w:after="80"/>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Pr>
      <w: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spacing w:before="160" w:after="160"/>
      </w:pPr>
      <w:r>
        <w:t>★★★</w:t>
      </w:r>
    </w:p>
    <w:p>
      <w:pPr>
        <w:spacing w:after="80"/>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spacing w:before="0" w:after="200"/>
        <w:ind w:left="680"/>
      </w:pPr>
      <w:r>
        <w:rPr>
          <w:i/>
          <w:sz w:val="19"/>
        </w:rPr>
        <w:t>— John Perkins, Confessions of an Economic Hit Man, 2004</w:t>
      </w:r>
    </w:p>
    <w:p>
      <w:pPr>
        <w:spacing w:before="160" w:after="40"/>
        <w:ind w:left="680"/>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spacing w:after="80"/>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spacing w:after="80"/>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spacing w:after="80"/>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spacing w:before="0" w:after="200"/>
        <w:ind w:left="680"/>
      </w:pPr>
      <w:r>
        <w:rPr>
          <w:i/>
          <w:sz w:val="19"/>
        </w:rPr>
        <w:t>— John Perkins, Confessions of an Economic Hit Man, 2004</w:t>
      </w:r>
    </w:p>
    <w:p>
      <w:pPr>
        <w:spacing w:before="160" w:after="40"/>
        <w:ind w:left="680"/>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spacing w:after="80"/>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spacing w:after="80"/>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spacing w:before="0" w:after="200"/>
        <w:ind w:left="680"/>
      </w:pPr>
      <w:r>
        <w:rPr>
          <w:i/>
          <w:sz w:val="19"/>
        </w:rPr>
        <w:t>— John Perkins, Confessions of an Economic Hit Man, 2004</w:t>
      </w:r>
    </w:p>
    <w:p>
      <w:pPr>
        <w:spacing w:before="160" w:after="40"/>
        <w:ind w:left="680"/>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spacing w:after="80"/>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Pr>
      <w:r>
        <w:t>Chapitre 6b — Le FMI, la Banque mondiale et les assassins financiers</w:t>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200" w:line="312" w:lineRule="auto"/>
        <w:ind w:firstLine="397"/>
        <w:jc w:val="both"/>
      </w:pPr>
      <w:r>
        <w:rPr>
          <w:rFonts w:ascii="Garamond" w:eastAsia="Georgia" w:hAnsi="Garamond" w:cs="Georgia"/>
          <w:color w:val="1A1A1A"/>
          <w:sz w:val="19"/>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19"/>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 xml:space="preserve">Abdourahamane Tiani, CNSP Niger, entretien Télé </w:t>
      </w:r>
      <w:r w:rsidR="00FA2838">
        <w:rPr>
          <w:rFonts w:ascii="Garamond" w:eastAsia="Georgia" w:hAnsi="Garamond" w:cs="Georgia"/>
          <w:color w:val="1A1A1A"/>
          <w:sz w:val="19"/>
          <w:szCs w:val="22"/>
        </w:rPr>
        <w:t>Sahel]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spacing w:before="160" w:after="160"/>
      </w:pPr>
      <w:r>
        <w:t>★★★</w:t>
      </w:r>
    </w:p>
    <w:p>
      <w:pPr>
        <w:spacing w:before="0" w:after="200"/>
        <w:ind w:left="680"/>
      </w:pPr>
      <w:r>
        <w:rPr>
          <w:i/>
          <w:sz w:val="19"/>
        </w:rPr>
        <w:t>— Président Badakani, Paroles Panafricanistes, 29 novembre 2022</w:t>
      </w:r>
    </w:p>
    <w:p>
      <w:pPr>
        <w:spacing w:before="160" w:after="40"/>
        <w:ind w:left="680"/>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spacing w:after="80"/>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spacing w:after="80"/>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spacing w:before="0" w:after="200"/>
        <w:ind w:left="680"/>
      </w:pPr>
      <w:r>
        <w:rPr>
          <w:i/>
          <w:sz w:val="19"/>
        </w:rPr>
        <w:t>— Président Badakani, Paroles Panafricanistes, 29 novembre 2022</w:t>
      </w:r>
    </w:p>
    <w:p>
      <w:pPr>
        <w:spacing w:before="160" w:after="40"/>
        <w:ind w:left="680"/>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spacing w:after="80"/>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spacing w:after="80"/>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spacing w:before="0" w:after="200"/>
        <w:ind w:left="680"/>
      </w:pPr>
      <w:r>
        <w:rPr>
          <w:i/>
          <w:sz w:val="19"/>
        </w:rPr>
        <w:t>— Président Badakani, Paroles Panafricanistes, 29 novembre 2022</w:t>
      </w:r>
    </w:p>
    <w:p>
      <w:pPr>
        <w:spacing w:before="160" w:after="40"/>
        <w:ind w:left="680"/>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spacing w:after="80"/>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spacing w:after="80"/>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spacing w:before="0" w:after="200"/>
        <w:ind w:left="680"/>
      </w:pPr>
      <w:r>
        <w:rPr>
          <w:i/>
          <w:sz w:val="19"/>
        </w:rPr>
        <w:t>— Président Badakani, Paroles Panafricanistes, 29 novembre 2022</w:t>
      </w:r>
    </w:p>
    <w:p>
      <w:pPr>
        <w:spacing w:before="160" w:after="40"/>
        <w:ind w:left="680"/>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spacing w:after="80"/>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spacing w:after="80"/>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Pr>
      <w:r>
        <w:t>Chapitre 13b — Impérialisme, nazisme et la mécanique de la division africaine</w:t>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spacing w:before="160" w:after="160"/>
      </w:pPr>
      <w:r>
        <w:t>★★★</w:t>
      </w:r>
    </w:p>
    <w:p>
      <w:pPr>
        <w:spacing w:after="80"/>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spacing w:before="0" w:after="200"/>
        <w:ind w:left="680"/>
      </w:pPr>
      <w:r>
        <w:rPr>
          <w:i/>
          <w:sz w:val="19"/>
        </w:rPr>
        <w:t>— Thomson Eran, analyste panafricaniste, Paroles Panafricanistes, 2024</w:t>
      </w:r>
    </w:p>
    <w:p>
      <w:pPr>
        <w:spacing w:before="160" w:after="40"/>
        <w:ind w:left="680"/>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spacing w:after="80"/>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spacing w:after="80"/>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spacing w:after="80"/>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spacing w:after="80"/>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spacing w:before="0" w:after="200"/>
        <w:ind w:left="680"/>
      </w:pPr>
      <w:r>
        <w:rPr>
          <w:i/>
          <w:sz w:val="19"/>
        </w:rPr>
        <w:t>— Thomson Eran, analyste panafricaniste, Paroles Panafricanistes, 2024</w:t>
      </w:r>
    </w:p>
    <w:p>
      <w:pPr>
        <w:spacing w:before="160" w:after="40"/>
        <w:ind w:left="680"/>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spacing w:after="80"/>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spacing w:after="80"/>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spacing w:before="0" w:after="200"/>
        <w:ind w:left="680"/>
      </w:pPr>
      <w:r>
        <w:rPr>
          <w:i/>
          <w:sz w:val="19"/>
        </w:rPr>
        <w:t>— Andrii Lousov, chef du renseignement militaire ukrainien (GUR), télévision ukrainienne, août 2024</w:t>
      </w:r>
    </w:p>
    <w:p>
      <w:pPr>
        <w:spacing w:before="160" w:after="40"/>
        <w:ind w:left="680"/>
      </w:pPr>
      <w:r>
        <w:rPr>
          <w:i/>
          <w:sz w:val="21"/>
        </w:rPr>
        <w:t>« Le fait que les rebelles aient reçu les données nécessaires qui leur ont permis de mener à bien une opération contre les militaires maliens a déjà été observé par ces derniers. »</w:t>
      </w:r>
    </w:p>
    <w:p>
      <w:pPr>
        <w:spacing w:after="80"/>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spacing w:after="80"/>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Pr>
      <w: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Pr>
      <w:r>
        <w:rPr>
          <w:b/>
          <w:sz w:val="22"/>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200"/>
        <w:ind w:left="680"/>
      </w:pPr>
      <w:r>
        <w:rPr>
          <w:rFonts w:ascii="Garamond" w:hAnsi="Garamond"/>
          <w:i/>
          <w:sz w:val="19"/>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200"/>
        <w:ind w:left="680"/>
      </w:pPr>
      <w:r>
        <w:rPr>
          <w:rFonts w:ascii="Garamond" w:hAnsi="Garamond"/>
          <w:i/>
          <w:sz w:val="19"/>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200"/>
        <w:ind w:left="680"/>
      </w:pPr>
      <w:r>
        <w:rPr>
          <w:rFonts w:ascii="Garamond" w:hAnsi="Garamond"/>
          <w:i/>
          <w:sz w:val="19"/>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200"/>
        <w:ind w:left="680"/>
      </w:pPr>
      <w:r>
        <w:rPr>
          <w:rFonts w:ascii="Garamond" w:hAnsi="Garamond"/>
          <w:i/>
          <w:sz w:val="19"/>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200"/>
        <w:ind w:left="680"/>
      </w:pPr>
      <w:r>
        <w:rPr>
          <w:rFonts w:ascii="Garamond" w:hAnsi="Garamond"/>
          <w:i/>
          <w:sz w:val="19"/>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spacing w:before="160" w:after="160"/>
      </w:pPr>
      <w:r>
        <w:t>★★★</w:t>
      </w:r>
    </w:p>
    <w:p>
      <w:pPr>
        <w:spacing w:after="80"/>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spacing w:before="0" w:after="200"/>
        <w:ind w:left="680"/>
      </w:pPr>
      <w:r>
        <w:rPr>
          <w:i/>
          <w:sz w:val="19"/>
        </w:rPr>
        <w:t>— Dr Hamdi Mabrouk, Paroles Panafricanistes, juin 2022</w:t>
      </w:r>
    </w:p>
    <w:p>
      <w:pPr>
        <w:spacing w:before="160" w:after="40"/>
        <w:ind w:left="680"/>
      </w:pPr>
      <w:r>
        <w:rPr>
          <w:i/>
          <w:sz w:val="21"/>
        </w:rPr>
        <w:t>« Si la Centrafrique réussit, c'est toute l'Afrique qui réussit. Si la Centrafrique échoue, c'est toute l'Afrique qu'ils auront abandonnée alors qu'une réussite était possible. »</w:t>
      </w:r>
    </w:p>
    <w:p>
      <w:pPr>
        <w:spacing w:after="80"/>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spacing w:after="80"/>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spacing w:after="80"/>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spacing w:after="80"/>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spacing w:before="0" w:after="200"/>
        <w:ind w:left="680"/>
      </w:pPr>
      <w:r>
        <w:rPr>
          <w:i/>
          <w:sz w:val="19"/>
        </w:rPr>
        <w:t>— Dr Hamdi Mabrouk, Paroles Panafricanistes, juin 2022</w:t>
      </w:r>
    </w:p>
    <w:p>
      <w:pPr>
        <w:spacing w:before="160" w:after="40"/>
        <w:ind w:left="680"/>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spacing w:after="80"/>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spacing w:after="80"/>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spacing w:after="80"/>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spacing w:before="0" w:after="200"/>
        <w:ind w:left="680"/>
      </w:pPr>
      <w:r>
        <w:rPr>
          <w:i/>
          <w:sz w:val="19"/>
        </w:rPr>
        <w:t>— Dr Hamdi Mabrouk, économiste, Paroles Panafricanistes, juin 2022</w:t>
      </w:r>
    </w:p>
    <w:p>
      <w:pPr>
        <w:spacing w:before="160" w:after="40"/>
        <w:ind w:left="680"/>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spacing w:after="80"/>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spacing w:after="80"/>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Pr>
      <w: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spacing w:before="160" w:after="160"/>
      </w:pPr>
      <w:r>
        <w:t>★★★</w:t>
      </w:r>
    </w:p>
    <w:p>
      <w:pPr>
        <w:spacing w:after="80"/>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spacing w:after="80"/>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spacing w:after="80"/>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spacing w:before="0" w:after="200"/>
        <w:ind w:left="680"/>
      </w:pPr>
      <w:r>
        <w:rPr>
          <w:i/>
          <w:sz w:val="19"/>
        </w:rPr>
        <w:t>— Parfait Patient Ndom, analyste, sur la réforme des curricula africains</w:t>
      </w:r>
    </w:p>
    <w:p>
      <w:pPr>
        <w:spacing w:before="160" w:after="40"/>
        <w:ind w:left="680"/>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spacing w:after="80"/>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spacing w:after="80"/>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spacing w:after="80"/>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spacing w:before="0" w:after="200"/>
        <w:ind w:left="680"/>
      </w:pPr>
      <w:r>
        <w:rPr>
          <w:i/>
          <w:sz w:val="19"/>
        </w:rPr>
        <w:t>— Parfait Patient Ndom, analyste, sur la politique éducative africaine</w:t>
      </w:r>
    </w:p>
    <w:p>
      <w:pPr>
        <w:spacing w:before="160" w:after="40"/>
        <w:ind w:left="680"/>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spacing w:after="80"/>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spacing w:after="80"/>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spacing w:after="80"/>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Pr>
      <w:r>
        <w:t>Chapitre 35b — L'éducation comme arme de souveraineté</w:t>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